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57A9" w14:textId="37807E6D" w:rsidR="00245DA3"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Patient:</w:t>
      </w:r>
      <w:r w:rsidRPr="00821EEB">
        <w:rPr>
          <w:rFonts w:ascii="Arial" w:eastAsia="Times New Roman" w:hAnsi="Arial" w:cs="Arial"/>
          <w:color w:val="000000"/>
          <w:kern w:val="0"/>
          <w:lang w:val="en-US" w:eastAsia="de-DE"/>
          <w14:ligatures w14:val="none"/>
        </w:rPr>
        <w:t> Felix Braun</w:t>
      </w:r>
      <w:r>
        <w:rPr>
          <w:rFonts w:ascii="Arial" w:eastAsia="Times New Roman" w:hAnsi="Arial" w:cs="Arial"/>
          <w:color w:val="000000"/>
          <w:kern w:val="0"/>
          <w:lang w:val="en-US" w:eastAsia="de-DE"/>
          <w14:ligatures w14:val="none"/>
        </w:rPr>
        <w:t xml:space="preserve"> (DOB 1996-09-21)</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Medical Record Number:</w:t>
      </w:r>
      <w:r w:rsidRPr="00821EEB">
        <w:rPr>
          <w:rFonts w:ascii="Arial" w:eastAsia="Times New Roman" w:hAnsi="Arial" w:cs="Arial"/>
          <w:color w:val="000000"/>
          <w:kern w:val="0"/>
          <w:lang w:val="en-US" w:eastAsia="de-DE"/>
          <w14:ligatures w14:val="none"/>
        </w:rPr>
        <w:t> 243789</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Date of Admission:</w:t>
      </w:r>
      <w:r w:rsidRPr="00821EEB">
        <w:rPr>
          <w:rFonts w:ascii="Arial" w:eastAsia="Times New Roman" w:hAnsi="Arial" w:cs="Arial"/>
          <w:color w:val="000000"/>
          <w:kern w:val="0"/>
          <w:lang w:val="en-US" w:eastAsia="de-DE"/>
          <w14:ligatures w14:val="none"/>
        </w:rPr>
        <w:t> 2025-03-15</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Date of Discharge:</w:t>
      </w:r>
      <w:r w:rsidRPr="00821EEB">
        <w:rPr>
          <w:rFonts w:ascii="Arial" w:eastAsia="Times New Roman" w:hAnsi="Arial" w:cs="Arial"/>
          <w:color w:val="000000"/>
          <w:kern w:val="0"/>
          <w:lang w:val="en-US" w:eastAsia="de-DE"/>
          <w14:ligatures w14:val="none"/>
        </w:rPr>
        <w:t> 2025-03-28</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Admitting Physician:</w:t>
      </w:r>
      <w:r w:rsidRPr="00821EEB">
        <w:rPr>
          <w:rFonts w:ascii="Arial" w:eastAsia="Times New Roman" w:hAnsi="Arial" w:cs="Arial"/>
          <w:color w:val="000000"/>
          <w:kern w:val="0"/>
          <w:lang w:val="en-US" w:eastAsia="de-DE"/>
          <w14:ligatures w14:val="none"/>
        </w:rPr>
        <w:t> Dr. M. Weber (Hematology/Oncology)</w:t>
      </w:r>
    </w:p>
    <w:p w14:paraId="31F13BB8" w14:textId="4CB9D250" w:rsidR="00821EEB" w:rsidRDefault="00821EEB" w:rsidP="00821EEB">
      <w:pPr>
        <w:rPr>
          <w:rFonts w:ascii="Arial" w:eastAsia="Times New Roman" w:hAnsi="Arial" w:cs="Arial"/>
          <w:b/>
          <w:bCs/>
          <w:color w:val="000000"/>
          <w:kern w:val="0"/>
          <w:lang w:val="en-US" w:eastAsia="de-DE"/>
          <w14:ligatures w14:val="none"/>
        </w:rPr>
      </w:pP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Discharge Diagnosis: B-cell Precursor Acute Lymphoblastic Leukemia (</w:t>
      </w:r>
      <w:r w:rsidR="0085020B">
        <w:rPr>
          <w:rFonts w:ascii="Arial" w:eastAsia="Times New Roman" w:hAnsi="Arial" w:cs="Arial"/>
          <w:b/>
          <w:bCs/>
          <w:color w:val="000000"/>
          <w:kern w:val="0"/>
          <w:lang w:val="en-US" w:eastAsia="de-DE"/>
          <w14:ligatures w14:val="none"/>
        </w:rPr>
        <w:t>B</w:t>
      </w:r>
      <w:r w:rsidRPr="00821EEB">
        <w:rPr>
          <w:rFonts w:ascii="Arial" w:eastAsia="Times New Roman" w:hAnsi="Arial" w:cs="Arial"/>
          <w:b/>
          <w:bCs/>
          <w:color w:val="000000"/>
          <w:kern w:val="0"/>
          <w:lang w:val="en-US" w:eastAsia="de-DE"/>
          <w14:ligatures w14:val="none"/>
        </w:rPr>
        <w:t>-ALL)</w:t>
      </w:r>
      <w:r w:rsidR="0085020B">
        <w:rPr>
          <w:rFonts w:ascii="Arial" w:eastAsia="Times New Roman" w:hAnsi="Arial" w:cs="Arial"/>
          <w:b/>
          <w:bCs/>
          <w:color w:val="000000"/>
          <w:kern w:val="0"/>
          <w:lang w:val="en-US" w:eastAsia="de-DE"/>
          <w14:ligatures w14:val="none"/>
        </w:rPr>
        <w:t xml:space="preserve"> receiving Blinatumomab</w:t>
      </w:r>
    </w:p>
    <w:p w14:paraId="116E4806" w14:textId="77777777" w:rsidR="00821EEB" w:rsidRPr="00821EEB" w:rsidRDefault="00821EEB" w:rsidP="00821EEB">
      <w:pPr>
        <w:rPr>
          <w:rFonts w:ascii="Arial" w:eastAsia="Times New Roman" w:hAnsi="Arial" w:cs="Arial"/>
          <w:color w:val="000000"/>
          <w:kern w:val="0"/>
          <w:lang w:val="en-US" w:eastAsia="de-DE"/>
          <w14:ligatures w14:val="none"/>
        </w:rPr>
      </w:pPr>
    </w:p>
    <w:p w14:paraId="0E8CBCE4"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1. Detailed Oncological Diagnosis:</w:t>
      </w:r>
    </w:p>
    <w:p w14:paraId="48372F66" w14:textId="47099603"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u w:val="single"/>
          <w:lang w:val="en-US" w:eastAsia="de-DE"/>
          <w14:ligatures w14:val="none"/>
        </w:rPr>
        <w:t>Primary Diagnosis:</w:t>
      </w:r>
      <w:r w:rsidRPr="00821EEB">
        <w:rPr>
          <w:rFonts w:ascii="Arial" w:eastAsia="Times New Roman" w:hAnsi="Arial" w:cs="Arial"/>
          <w:color w:val="000000"/>
          <w:kern w:val="0"/>
          <w:lang w:val="en-US" w:eastAsia="de-DE"/>
          <w14:ligatures w14:val="none"/>
        </w:rPr>
        <w:t> B-cell Precursor Acute Lymphoblastic Leukemia (B-ALL)</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color w:val="000000"/>
          <w:kern w:val="0"/>
          <w:u w:val="single"/>
          <w:lang w:val="en-US" w:eastAsia="de-DE"/>
          <w14:ligatures w14:val="none"/>
        </w:rPr>
        <w:t>Date of Initial Diagnosis</w:t>
      </w:r>
      <w:r w:rsidRPr="00821EEB">
        <w:rPr>
          <w:rFonts w:ascii="Arial" w:eastAsia="Times New Roman" w:hAnsi="Arial" w:cs="Arial"/>
          <w:color w:val="000000"/>
          <w:kern w:val="0"/>
          <w:lang w:val="en-US" w:eastAsia="de-DE"/>
          <w14:ligatures w14:val="none"/>
        </w:rPr>
        <w:t>: 2024-11-10</w:t>
      </w:r>
    </w:p>
    <w:p w14:paraId="08223B38"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Histology</w:t>
      </w:r>
      <w:proofErr w:type="spellEnd"/>
      <w:r w:rsidRPr="00821EEB">
        <w:rPr>
          <w:rFonts w:ascii="Arial" w:eastAsia="Times New Roman" w:hAnsi="Arial" w:cs="Arial"/>
          <w:color w:val="000000"/>
          <w:kern w:val="0"/>
          <w:lang w:eastAsia="de-DE"/>
          <w14:ligatures w14:val="none"/>
        </w:rPr>
        <w:t>/</w:t>
      </w:r>
      <w:proofErr w:type="spellStart"/>
      <w:r w:rsidRPr="00821EEB">
        <w:rPr>
          <w:rFonts w:ascii="Arial" w:eastAsia="Times New Roman" w:hAnsi="Arial" w:cs="Arial"/>
          <w:color w:val="000000"/>
          <w:kern w:val="0"/>
          <w:lang w:eastAsia="de-DE"/>
          <w14:ligatures w14:val="none"/>
        </w:rPr>
        <w:t>Immunophenotype</w:t>
      </w:r>
      <w:proofErr w:type="spellEnd"/>
      <w:r w:rsidRPr="00821EEB">
        <w:rPr>
          <w:rFonts w:ascii="Arial" w:eastAsia="Times New Roman" w:hAnsi="Arial" w:cs="Arial"/>
          <w:color w:val="000000"/>
          <w:kern w:val="0"/>
          <w:lang w:eastAsia="de-DE"/>
          <w14:ligatures w14:val="none"/>
        </w:rPr>
        <w:t>:</w:t>
      </w:r>
    </w:p>
    <w:p w14:paraId="24467AAF" w14:textId="7777777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Bone marrow aspirate/biopsy (2024-11-08): Hypercellular marrow (90%) with 85% lymphoblasts</w:t>
      </w:r>
    </w:p>
    <w:p w14:paraId="3EDD4CE9" w14:textId="7777777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Flow cytometry: CD19+, CD20+, CD10+, CD34+, </w:t>
      </w:r>
      <w:proofErr w:type="spellStart"/>
      <w:r w:rsidRPr="00821EEB">
        <w:rPr>
          <w:rFonts w:ascii="Arial" w:eastAsia="Times New Roman" w:hAnsi="Arial" w:cs="Arial"/>
          <w:color w:val="000000"/>
          <w:kern w:val="0"/>
          <w:lang w:val="en-US" w:eastAsia="de-DE"/>
          <w14:ligatures w14:val="none"/>
        </w:rPr>
        <w:t>TdT</w:t>
      </w:r>
      <w:proofErr w:type="spellEnd"/>
      <w:r w:rsidRPr="00821EEB">
        <w:rPr>
          <w:rFonts w:ascii="Arial" w:eastAsia="Times New Roman" w:hAnsi="Arial" w:cs="Arial"/>
          <w:color w:val="000000"/>
          <w:kern w:val="0"/>
          <w:lang w:val="en-US" w:eastAsia="de-DE"/>
          <w14:ligatures w14:val="none"/>
        </w:rPr>
        <w:t>+, CD22+, CD79a+, CD45 dim, CD38+, HLA-DR+</w:t>
      </w:r>
    </w:p>
    <w:p w14:paraId="4ADC6F78" w14:textId="7777777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Negative for myeloid markers (CD13, CD33, MPO) and T-cell markers (CD3, CD5, CD7)</w:t>
      </w:r>
    </w:p>
    <w:p w14:paraId="05AD2CDC" w14:textId="7777777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Consistent with common B-cell precursor phenotype</w:t>
      </w:r>
    </w:p>
    <w:p w14:paraId="5F9E945D" w14:textId="77777777" w:rsidR="00821EEB" w:rsidRPr="00821EEB" w:rsidRDefault="00821EEB" w:rsidP="00821EEB">
      <w:pPr>
        <w:rPr>
          <w:rFonts w:ascii="Arial" w:eastAsia="Times New Roman" w:hAnsi="Arial" w:cs="Arial"/>
          <w:color w:val="000000"/>
          <w:kern w:val="0"/>
          <w:u w:val="single"/>
          <w:lang w:eastAsia="de-DE"/>
          <w14:ligatures w14:val="none"/>
        </w:rPr>
      </w:pPr>
      <w:proofErr w:type="spellStart"/>
      <w:r w:rsidRPr="00821EEB">
        <w:rPr>
          <w:rFonts w:ascii="Arial" w:eastAsia="Times New Roman" w:hAnsi="Arial" w:cs="Arial"/>
          <w:color w:val="000000"/>
          <w:kern w:val="0"/>
          <w:u w:val="single"/>
          <w:lang w:eastAsia="de-DE"/>
          <w14:ligatures w14:val="none"/>
        </w:rPr>
        <w:t>Cytogenetics</w:t>
      </w:r>
      <w:proofErr w:type="spellEnd"/>
      <w:r w:rsidRPr="00821EEB">
        <w:rPr>
          <w:rFonts w:ascii="Arial" w:eastAsia="Times New Roman" w:hAnsi="Arial" w:cs="Arial"/>
          <w:color w:val="000000"/>
          <w:kern w:val="0"/>
          <w:u w:val="single"/>
          <w:lang w:eastAsia="de-DE"/>
          <w14:ligatures w14:val="none"/>
        </w:rPr>
        <w:t>:</w:t>
      </w:r>
    </w:p>
    <w:p w14:paraId="61AEA693" w14:textId="5992BA57" w:rsidR="00821EEB" w:rsidRPr="00821EEB" w:rsidRDefault="00821EEB" w:rsidP="00821EEB">
      <w:pPr>
        <w:numPr>
          <w:ilvl w:val="0"/>
          <w:numId w:val="2"/>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Standard </w:t>
      </w:r>
      <w:proofErr w:type="spellStart"/>
      <w:r w:rsidRPr="00821EEB">
        <w:rPr>
          <w:rFonts w:ascii="Arial" w:eastAsia="Times New Roman" w:hAnsi="Arial" w:cs="Arial"/>
          <w:color w:val="000000"/>
          <w:kern w:val="0"/>
          <w:lang w:eastAsia="de-DE"/>
          <w14:ligatures w14:val="none"/>
        </w:rPr>
        <w:t>karyotype</w:t>
      </w:r>
      <w:proofErr w:type="spellEnd"/>
      <w:r w:rsidRPr="00821EEB">
        <w:rPr>
          <w:rFonts w:ascii="Arial" w:eastAsia="Times New Roman" w:hAnsi="Arial" w:cs="Arial"/>
          <w:color w:val="000000"/>
          <w:kern w:val="0"/>
          <w:lang w:eastAsia="de-DE"/>
          <w14:ligatures w14:val="none"/>
        </w:rPr>
        <w:t xml:space="preserve">: </w:t>
      </w:r>
      <w:proofErr w:type="gramStart"/>
      <w:r w:rsidRPr="00821EEB">
        <w:rPr>
          <w:rFonts w:ascii="Arial" w:eastAsia="Times New Roman" w:hAnsi="Arial" w:cs="Arial"/>
          <w:color w:val="000000"/>
          <w:kern w:val="0"/>
          <w:lang w:eastAsia="de-DE"/>
          <w14:ligatures w14:val="none"/>
        </w:rPr>
        <w:t>46,XY</w:t>
      </w:r>
      <w:proofErr w:type="gramEnd"/>
      <w:r w:rsidRPr="00821EEB">
        <w:rPr>
          <w:rFonts w:ascii="Arial" w:eastAsia="Times New Roman" w:hAnsi="Arial" w:cs="Arial"/>
          <w:color w:val="000000"/>
          <w:kern w:val="0"/>
          <w:lang w:eastAsia="de-DE"/>
          <w14:ligatures w14:val="none"/>
        </w:rPr>
        <w:t>[20]</w:t>
      </w:r>
    </w:p>
    <w:p w14:paraId="043939BC" w14:textId="77777777" w:rsidR="00821EEB" w:rsidRPr="00821EEB" w:rsidRDefault="00821EEB" w:rsidP="00821EEB">
      <w:pPr>
        <w:numPr>
          <w:ilvl w:val="0"/>
          <w:numId w:val="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FISH: Negative for BCR-ABL1, KMT2A(MLL) rearrangement, ETV6-RUNX1, and TCF3-PBX1</w:t>
      </w:r>
    </w:p>
    <w:p w14:paraId="22689D17" w14:textId="77777777" w:rsidR="00821EEB" w:rsidRPr="00821EEB" w:rsidRDefault="00821EEB" w:rsidP="00821EEB">
      <w:pPr>
        <w:numPr>
          <w:ilvl w:val="0"/>
          <w:numId w:val="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Negative for iAMP21, hypodiploidy, and </w:t>
      </w:r>
      <w:proofErr w:type="spellStart"/>
      <w:r w:rsidRPr="00821EEB">
        <w:rPr>
          <w:rFonts w:ascii="Arial" w:eastAsia="Times New Roman" w:hAnsi="Arial" w:cs="Arial"/>
          <w:color w:val="000000"/>
          <w:kern w:val="0"/>
          <w:lang w:val="en-US" w:eastAsia="de-DE"/>
          <w14:ligatures w14:val="none"/>
        </w:rPr>
        <w:t>hyperdiploidy</w:t>
      </w:r>
      <w:proofErr w:type="spellEnd"/>
    </w:p>
    <w:p w14:paraId="225F5340"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u w:val="single"/>
          <w:lang w:eastAsia="de-DE"/>
          <w14:ligatures w14:val="none"/>
        </w:rPr>
        <w:t>Molecular</w:t>
      </w:r>
      <w:proofErr w:type="spellEnd"/>
      <w:r w:rsidRPr="00821EEB">
        <w:rPr>
          <w:rFonts w:ascii="Arial" w:eastAsia="Times New Roman" w:hAnsi="Arial" w:cs="Arial"/>
          <w:color w:val="000000"/>
          <w:kern w:val="0"/>
          <w:lang w:eastAsia="de-DE"/>
          <w14:ligatures w14:val="none"/>
        </w:rPr>
        <w:t>:</w:t>
      </w:r>
    </w:p>
    <w:p w14:paraId="3E097433" w14:textId="77777777" w:rsidR="00821EEB" w:rsidRPr="00821EEB" w:rsidRDefault="00821EEB" w:rsidP="00821EEB">
      <w:pPr>
        <w:numPr>
          <w:ilvl w:val="0"/>
          <w:numId w:val="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Next-generation sequencing panel: IKZF1 deletion detected (poor prognostic marker)</w:t>
      </w:r>
    </w:p>
    <w:p w14:paraId="0BBB99FA" w14:textId="77777777" w:rsidR="00821EEB" w:rsidRPr="00821EEB" w:rsidRDefault="00821EEB" w:rsidP="00821EEB">
      <w:pPr>
        <w:numPr>
          <w:ilvl w:val="0"/>
          <w:numId w:val="3"/>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JAK2 and CRLF2 </w:t>
      </w:r>
      <w:proofErr w:type="spellStart"/>
      <w:r w:rsidRPr="00821EEB">
        <w:rPr>
          <w:rFonts w:ascii="Arial" w:eastAsia="Times New Roman" w:hAnsi="Arial" w:cs="Arial"/>
          <w:color w:val="000000"/>
          <w:kern w:val="0"/>
          <w:lang w:eastAsia="de-DE"/>
          <w14:ligatures w14:val="none"/>
        </w:rPr>
        <w:t>mutations</w:t>
      </w:r>
      <w:proofErr w:type="spellEnd"/>
      <w:r w:rsidRPr="00821EEB">
        <w:rPr>
          <w:rFonts w:ascii="Arial" w:eastAsia="Times New Roman" w:hAnsi="Arial" w:cs="Arial"/>
          <w:color w:val="000000"/>
          <w:kern w:val="0"/>
          <w:lang w:eastAsia="de-DE"/>
          <w14:ligatures w14:val="none"/>
        </w:rPr>
        <w:t xml:space="preserve"> negative</w:t>
      </w:r>
    </w:p>
    <w:p w14:paraId="370ED04E" w14:textId="77777777" w:rsidR="00821EEB" w:rsidRPr="00821EEB" w:rsidRDefault="00821EEB" w:rsidP="00821EEB">
      <w:pPr>
        <w:numPr>
          <w:ilvl w:val="0"/>
          <w:numId w:val="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NOTCH1, FBXW7, and TP53 mutations negative</w:t>
      </w:r>
    </w:p>
    <w:p w14:paraId="4E5A1AEC"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Risk Classification:</w:t>
      </w:r>
    </w:p>
    <w:p w14:paraId="12750896" w14:textId="63BE4AE6" w:rsidR="00821EEB" w:rsidRPr="00821EEB" w:rsidRDefault="00821EEB" w:rsidP="00821EEB">
      <w:pPr>
        <w:numPr>
          <w:ilvl w:val="0"/>
          <w:numId w:val="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GMALL Risk Group: High Risk based on:</w:t>
      </w:r>
      <w:r>
        <w:rPr>
          <w:rFonts w:ascii="Arial" w:eastAsia="Times New Roman" w:hAnsi="Arial" w:cs="Arial"/>
          <w:color w:val="000000"/>
          <w:kern w:val="0"/>
          <w:lang w:val="en-US" w:eastAsia="de-DE"/>
          <w14:ligatures w14:val="none"/>
        </w:rPr>
        <w:t xml:space="preserve"> </w:t>
      </w:r>
      <w:r w:rsidRPr="00821EEB">
        <w:rPr>
          <w:rFonts w:ascii="Arial" w:eastAsia="Times New Roman" w:hAnsi="Arial" w:cs="Arial"/>
          <w:color w:val="000000"/>
          <w:kern w:val="0"/>
          <w:lang w:val="en-US" w:eastAsia="de-DE"/>
          <w14:ligatures w14:val="none"/>
        </w:rPr>
        <w:t>Elevated WBC at diagnosis (56 × 10^9/L)</w:t>
      </w:r>
    </w:p>
    <w:p w14:paraId="4F60F863" w14:textId="77777777" w:rsidR="00821EEB" w:rsidRPr="00821EEB" w:rsidRDefault="00821EEB" w:rsidP="00821EEB">
      <w:pPr>
        <w:numPr>
          <w:ilvl w:val="0"/>
          <w:numId w:val="4"/>
        </w:numPr>
        <w:rPr>
          <w:rFonts w:ascii="Arial" w:eastAsia="Times New Roman" w:hAnsi="Arial" w:cs="Arial"/>
          <w:color w:val="000000"/>
          <w:kern w:val="0"/>
          <w:lang w:eastAsia="de-DE"/>
          <w14:ligatures w14:val="none"/>
        </w:rPr>
      </w:pPr>
      <w:proofErr w:type="gramStart"/>
      <w:r w:rsidRPr="00821EEB">
        <w:rPr>
          <w:rFonts w:ascii="Arial" w:eastAsia="Times New Roman" w:hAnsi="Arial" w:cs="Arial"/>
          <w:color w:val="000000"/>
          <w:kern w:val="0"/>
          <w:lang w:eastAsia="de-DE"/>
          <w14:ligatures w14:val="none"/>
        </w:rPr>
        <w:t>MRD Status</w:t>
      </w:r>
      <w:proofErr w:type="gramEnd"/>
      <w:r w:rsidRPr="00821EEB">
        <w:rPr>
          <w:rFonts w:ascii="Arial" w:eastAsia="Times New Roman" w:hAnsi="Arial" w:cs="Arial"/>
          <w:color w:val="000000"/>
          <w:kern w:val="0"/>
          <w:lang w:eastAsia="de-DE"/>
          <w14:ligatures w14:val="none"/>
        </w:rPr>
        <w:t>:</w:t>
      </w:r>
    </w:p>
    <w:p w14:paraId="5625CEB2" w14:textId="77777777" w:rsidR="00821EEB" w:rsidRPr="00821EEB" w:rsidRDefault="00821EEB" w:rsidP="00821EEB">
      <w:pPr>
        <w:numPr>
          <w:ilvl w:val="1"/>
          <w:numId w:val="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MRD after </w:t>
      </w:r>
      <w:proofErr w:type="spellStart"/>
      <w:r w:rsidRPr="00821EEB">
        <w:rPr>
          <w:rFonts w:ascii="Arial" w:eastAsia="Times New Roman" w:hAnsi="Arial" w:cs="Arial"/>
          <w:color w:val="000000"/>
          <w:kern w:val="0"/>
          <w:lang w:eastAsia="de-DE"/>
          <w14:ligatures w14:val="none"/>
        </w:rPr>
        <w:t>Induction</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timepoint</w:t>
      </w:r>
      <w:proofErr w:type="spellEnd"/>
      <w:r w:rsidRPr="00821EEB">
        <w:rPr>
          <w:rFonts w:ascii="Arial" w:eastAsia="Times New Roman" w:hAnsi="Arial" w:cs="Arial"/>
          <w:color w:val="000000"/>
          <w:kern w:val="0"/>
          <w:lang w:eastAsia="de-DE"/>
          <w14:ligatures w14:val="none"/>
        </w:rPr>
        <w:t xml:space="preserve"> 1): 5 × 10^-3 (0.5%)</w:t>
      </w:r>
    </w:p>
    <w:p w14:paraId="03776F9D" w14:textId="77777777" w:rsidR="00821EEB" w:rsidRPr="00821EEB" w:rsidRDefault="00821EEB" w:rsidP="00821EEB">
      <w:pPr>
        <w:numPr>
          <w:ilvl w:val="1"/>
          <w:numId w:val="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MRD after Consolidation I (timepoint 2): 2 × 10^-3 (0.2%)</w:t>
      </w:r>
    </w:p>
    <w:p w14:paraId="1801918F" w14:textId="1A6273DB" w:rsidR="00821EEB" w:rsidRPr="00821EEB" w:rsidRDefault="00821EEB" w:rsidP="00821EEB">
      <w:pPr>
        <w:numPr>
          <w:ilvl w:val="1"/>
          <w:numId w:val="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Current MRD prior to blinatumomab: </w:t>
      </w:r>
      <w:r w:rsidR="009820BF">
        <w:rPr>
          <w:rFonts w:ascii="Arial" w:eastAsia="Times New Roman" w:hAnsi="Arial" w:cs="Arial"/>
          <w:color w:val="000000"/>
          <w:kern w:val="0"/>
          <w:lang w:val="en-US" w:eastAsia="de-DE"/>
          <w14:ligatures w14:val="none"/>
        </w:rPr>
        <w:t>15</w:t>
      </w:r>
      <w:r w:rsidRPr="00821EEB">
        <w:rPr>
          <w:rFonts w:ascii="Arial" w:eastAsia="Times New Roman" w:hAnsi="Arial" w:cs="Arial"/>
          <w:color w:val="000000"/>
          <w:kern w:val="0"/>
          <w:lang w:val="en-US" w:eastAsia="de-DE"/>
          <w14:ligatures w14:val="none"/>
        </w:rPr>
        <w:t xml:space="preserve"> × 10^-4 (0.</w:t>
      </w:r>
      <w:r w:rsidR="009820BF">
        <w:rPr>
          <w:rFonts w:ascii="Arial" w:eastAsia="Times New Roman" w:hAnsi="Arial" w:cs="Arial"/>
          <w:color w:val="000000"/>
          <w:kern w:val="0"/>
          <w:lang w:val="en-US" w:eastAsia="de-DE"/>
          <w14:ligatures w14:val="none"/>
        </w:rPr>
        <w:t>15</w:t>
      </w:r>
      <w:r w:rsidRPr="00821EEB">
        <w:rPr>
          <w:rFonts w:ascii="Arial" w:eastAsia="Times New Roman" w:hAnsi="Arial" w:cs="Arial"/>
          <w:color w:val="000000"/>
          <w:kern w:val="0"/>
          <w:lang w:val="en-US" w:eastAsia="de-DE"/>
          <w14:ligatures w14:val="none"/>
        </w:rPr>
        <w:t>%)</w:t>
      </w:r>
    </w:p>
    <w:p w14:paraId="0F39E548" w14:textId="77777777" w:rsidR="00821EEB" w:rsidRPr="00821EEB" w:rsidRDefault="00821EEB" w:rsidP="00821EEB">
      <w:pPr>
        <w:rPr>
          <w:rFonts w:ascii="Arial" w:eastAsia="Times New Roman" w:hAnsi="Arial" w:cs="Arial"/>
          <w:color w:val="000000"/>
          <w:kern w:val="0"/>
          <w:u w:val="single"/>
          <w:lang w:eastAsia="de-DE"/>
          <w14:ligatures w14:val="none"/>
        </w:rPr>
      </w:pPr>
      <w:proofErr w:type="gramStart"/>
      <w:r w:rsidRPr="00821EEB">
        <w:rPr>
          <w:rFonts w:ascii="Arial" w:eastAsia="Times New Roman" w:hAnsi="Arial" w:cs="Arial"/>
          <w:color w:val="000000"/>
          <w:kern w:val="0"/>
          <w:u w:val="single"/>
          <w:lang w:eastAsia="de-DE"/>
          <w14:ligatures w14:val="none"/>
        </w:rPr>
        <w:t>CNS Status</w:t>
      </w:r>
      <w:proofErr w:type="gramEnd"/>
      <w:r w:rsidRPr="00821EEB">
        <w:rPr>
          <w:rFonts w:ascii="Arial" w:eastAsia="Times New Roman" w:hAnsi="Arial" w:cs="Arial"/>
          <w:color w:val="000000"/>
          <w:kern w:val="0"/>
          <w:u w:val="single"/>
          <w:lang w:eastAsia="de-DE"/>
          <w14:ligatures w14:val="none"/>
        </w:rPr>
        <w:t>:</w:t>
      </w:r>
    </w:p>
    <w:p w14:paraId="3B1DB5D3" w14:textId="77777777" w:rsidR="00821EEB" w:rsidRPr="00821EEB" w:rsidRDefault="00821EEB" w:rsidP="00821EEB">
      <w:pPr>
        <w:numPr>
          <w:ilvl w:val="0"/>
          <w:numId w:val="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Initial CSF analysis: Negative for blast cells, no CNS involvement (CNS-1)</w:t>
      </w:r>
    </w:p>
    <w:p w14:paraId="4A3F996E" w14:textId="77777777" w:rsidR="00821EEB" w:rsidRPr="00407BA1" w:rsidRDefault="00821EEB" w:rsidP="00821EEB">
      <w:pPr>
        <w:outlineLvl w:val="1"/>
        <w:rPr>
          <w:rFonts w:ascii="Arial" w:eastAsia="Times New Roman" w:hAnsi="Arial" w:cs="Arial"/>
          <w:color w:val="000000"/>
          <w:kern w:val="0"/>
          <w:lang w:val="en-US" w:eastAsia="de-DE"/>
          <w14:ligatures w14:val="none"/>
        </w:rPr>
      </w:pPr>
    </w:p>
    <w:p w14:paraId="4CD3F9D6" w14:textId="1E29F242"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2. Current Oncological Treatment:</w:t>
      </w:r>
    </w:p>
    <w:p w14:paraId="7B245EDB" w14:textId="04EDE76F"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u w:val="single"/>
          <w:lang w:val="en-US" w:eastAsia="de-DE"/>
          <w14:ligatures w14:val="none"/>
        </w:rPr>
        <w:t>Regimen</w:t>
      </w:r>
      <w:r w:rsidRPr="00821EEB">
        <w:rPr>
          <w:rFonts w:ascii="Arial" w:eastAsia="Times New Roman" w:hAnsi="Arial" w:cs="Arial"/>
          <w:b/>
          <w:bCs/>
          <w:color w:val="000000"/>
          <w:kern w:val="0"/>
          <w:lang w:val="en-US" w:eastAsia="de-DE"/>
          <w14:ligatures w14:val="none"/>
        </w:rPr>
        <w:t>:</w:t>
      </w:r>
      <w:r w:rsidRPr="00821EEB">
        <w:rPr>
          <w:rFonts w:ascii="Arial" w:eastAsia="Times New Roman" w:hAnsi="Arial" w:cs="Arial"/>
          <w:color w:val="000000"/>
          <w:kern w:val="0"/>
          <w:lang w:val="en-US" w:eastAsia="de-DE"/>
          <w14:ligatures w14:val="none"/>
        </w:rPr>
        <w:t xml:space="preserve"> GMALL protocol </w:t>
      </w:r>
    </w:p>
    <w:p w14:paraId="3D57E8C7" w14:textId="77777777"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u w:val="single"/>
          <w:lang w:val="en-US" w:eastAsia="de-DE"/>
          <w14:ligatures w14:val="none"/>
        </w:rPr>
        <w:t>Current Cycle:</w:t>
      </w:r>
      <w:r w:rsidRPr="00821EEB">
        <w:rPr>
          <w:rFonts w:ascii="Arial" w:eastAsia="Times New Roman" w:hAnsi="Arial" w:cs="Arial"/>
          <w:color w:val="000000"/>
          <w:kern w:val="0"/>
          <w:lang w:val="en-US" w:eastAsia="de-DE"/>
          <w14:ligatures w14:val="none"/>
        </w:rPr>
        <w:t> Blinatumomab continuous IV infusion</w:t>
      </w:r>
    </w:p>
    <w:p w14:paraId="76D62BBE" w14:textId="062C0120" w:rsidR="00821EEB" w:rsidRPr="00821EEB" w:rsidRDefault="00821EEB" w:rsidP="00821EEB">
      <w:pPr>
        <w:numPr>
          <w:ilvl w:val="0"/>
          <w:numId w:val="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Day </w:t>
      </w:r>
      <w:r w:rsidR="00F220D0">
        <w:rPr>
          <w:rFonts w:ascii="Arial" w:eastAsia="Times New Roman" w:hAnsi="Arial" w:cs="Arial"/>
          <w:color w:val="000000"/>
          <w:kern w:val="0"/>
          <w:lang w:val="en-US" w:eastAsia="de-DE"/>
          <w14:ligatures w14:val="none"/>
        </w:rPr>
        <w:t>1-</w:t>
      </w:r>
      <w:r w:rsidRPr="00821EEB">
        <w:rPr>
          <w:rFonts w:ascii="Arial" w:eastAsia="Times New Roman" w:hAnsi="Arial" w:cs="Arial"/>
          <w:color w:val="000000"/>
          <w:kern w:val="0"/>
          <w:lang w:val="en-US" w:eastAsia="de-DE"/>
          <w14:ligatures w14:val="none"/>
        </w:rPr>
        <w:t xml:space="preserve">28: 28 </w:t>
      </w:r>
      <w:r w:rsidRPr="00821EEB">
        <w:rPr>
          <w:rFonts w:ascii="Arial" w:eastAsia="Times New Roman" w:hAnsi="Arial" w:cs="Arial"/>
          <w:color w:val="000000"/>
          <w:kern w:val="0"/>
          <w:lang w:eastAsia="de-DE"/>
          <w14:ligatures w14:val="none"/>
        </w:rPr>
        <w:t>μ</w:t>
      </w:r>
      <w:r w:rsidRPr="00821EEB">
        <w:rPr>
          <w:rFonts w:ascii="Arial" w:eastAsia="Times New Roman" w:hAnsi="Arial" w:cs="Arial"/>
          <w:color w:val="000000"/>
          <w:kern w:val="0"/>
          <w:lang w:val="en-US" w:eastAsia="de-DE"/>
          <w14:ligatures w14:val="none"/>
        </w:rPr>
        <w:t>g/day (day 14 completed at discharge)</w:t>
      </w:r>
    </w:p>
    <w:p w14:paraId="11591861" w14:textId="77777777" w:rsidR="00821EEB" w:rsidRPr="00821EEB" w:rsidRDefault="00821EEB" w:rsidP="00821EEB">
      <w:pPr>
        <w:numPr>
          <w:ilvl w:val="0"/>
          <w:numId w:val="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Planned duration: 28-day continuous infusion via portable infusion pump</w:t>
      </w:r>
    </w:p>
    <w:p w14:paraId="2208FA90" w14:textId="77777777" w:rsidR="00821EEB" w:rsidRDefault="00821EEB" w:rsidP="00821EEB">
      <w:pPr>
        <w:numPr>
          <w:ilvl w:val="0"/>
          <w:numId w:val="7"/>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Cycle </w:t>
      </w:r>
      <w:proofErr w:type="spellStart"/>
      <w:r w:rsidRPr="00821EEB">
        <w:rPr>
          <w:rFonts w:ascii="Arial" w:eastAsia="Times New Roman" w:hAnsi="Arial" w:cs="Arial"/>
          <w:color w:val="000000"/>
          <w:kern w:val="0"/>
          <w:lang w:eastAsia="de-DE"/>
          <w14:ligatures w14:val="none"/>
        </w:rPr>
        <w:t>start</w:t>
      </w:r>
      <w:proofErr w:type="spellEnd"/>
      <w:r w:rsidRPr="00821EEB">
        <w:rPr>
          <w:rFonts w:ascii="Arial" w:eastAsia="Times New Roman" w:hAnsi="Arial" w:cs="Arial"/>
          <w:color w:val="000000"/>
          <w:kern w:val="0"/>
          <w:lang w:eastAsia="de-DE"/>
          <w14:ligatures w14:val="none"/>
        </w:rPr>
        <w:t xml:space="preserve"> date: 2025-03-15</w:t>
      </w:r>
    </w:p>
    <w:p w14:paraId="288DA3C1" w14:textId="77777777" w:rsidR="00821EEB" w:rsidRDefault="00821EEB" w:rsidP="00821EEB">
      <w:pPr>
        <w:ind w:left="720"/>
        <w:rPr>
          <w:rFonts w:ascii="Arial" w:eastAsia="Times New Roman" w:hAnsi="Arial" w:cs="Arial"/>
          <w:color w:val="000000"/>
          <w:kern w:val="0"/>
          <w:lang w:eastAsia="de-DE"/>
          <w14:ligatures w14:val="none"/>
        </w:rPr>
      </w:pPr>
    </w:p>
    <w:p w14:paraId="25CD520A" w14:textId="603AAD0A" w:rsidR="00A07D84" w:rsidRDefault="00A07D84" w:rsidP="00A07D84">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Intrathecal chemotherapy</w:t>
      </w:r>
      <w:r w:rsidRPr="00821EEB">
        <w:rPr>
          <w:rFonts w:ascii="Arial" w:eastAsia="Times New Roman" w:hAnsi="Arial" w:cs="Arial"/>
          <w:color w:val="000000"/>
          <w:kern w:val="0"/>
          <w:u w:val="single"/>
          <w:lang w:val="en-US" w:eastAsia="de-DE"/>
          <w14:ligatures w14:val="none"/>
        </w:rPr>
        <w:t>:</w:t>
      </w:r>
    </w:p>
    <w:p w14:paraId="60AEF162" w14:textId="46B9ED30" w:rsidR="00A07D84" w:rsidRPr="00821EEB" w:rsidRDefault="00A07D84" w:rsidP="00A07D84">
      <w:pPr>
        <w:numPr>
          <w:ilvl w:val="0"/>
          <w:numId w:val="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LP with IT cytarabine, methotrexate and dexamethasone on day 1</w:t>
      </w:r>
    </w:p>
    <w:p w14:paraId="2F82F608" w14:textId="77777777" w:rsidR="00A70DD4" w:rsidRPr="00A07D84" w:rsidRDefault="00A70DD4" w:rsidP="00821EEB">
      <w:pPr>
        <w:ind w:left="720"/>
        <w:rPr>
          <w:rFonts w:ascii="Arial" w:eastAsia="Times New Roman" w:hAnsi="Arial" w:cs="Arial"/>
          <w:color w:val="000000"/>
          <w:kern w:val="0"/>
          <w:lang w:val="en-US" w:eastAsia="de-DE"/>
          <w14:ligatures w14:val="none"/>
        </w:rPr>
      </w:pPr>
    </w:p>
    <w:p w14:paraId="4D811810" w14:textId="6D7B4824" w:rsidR="00821EEB" w:rsidRPr="00821EEB" w:rsidRDefault="00821EEB" w:rsidP="00821EEB">
      <w:pPr>
        <w:rPr>
          <w:rFonts w:ascii="Arial" w:eastAsia="Times New Roman" w:hAnsi="Arial" w:cs="Arial"/>
          <w:color w:val="000000"/>
          <w:kern w:val="0"/>
          <w:u w:val="single"/>
          <w:lang w:val="en-US" w:eastAsia="de-DE"/>
          <w14:ligatures w14:val="none"/>
        </w:rPr>
      </w:pPr>
      <w:r w:rsidRPr="00821EEB">
        <w:rPr>
          <w:rFonts w:ascii="Arial" w:eastAsia="Times New Roman" w:hAnsi="Arial" w:cs="Arial"/>
          <w:color w:val="000000"/>
          <w:kern w:val="0"/>
          <w:u w:val="single"/>
          <w:lang w:val="en-US" w:eastAsia="de-DE"/>
          <w14:ligatures w14:val="none"/>
        </w:rPr>
        <w:t>Premedication:</w:t>
      </w:r>
    </w:p>
    <w:p w14:paraId="6C850F07" w14:textId="2E54FB55" w:rsidR="00821EEB" w:rsidRPr="00821EEB" w:rsidRDefault="00821EEB" w:rsidP="00821EEB">
      <w:pPr>
        <w:numPr>
          <w:ilvl w:val="0"/>
          <w:numId w:val="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lastRenderedPageBreak/>
        <w:t xml:space="preserve">Dexamethasone 20 mg IV 1 hour prior to initiation </w:t>
      </w:r>
    </w:p>
    <w:p w14:paraId="479E6AFD" w14:textId="77777777" w:rsidR="00821EEB" w:rsidRDefault="00821EEB" w:rsidP="00821EEB">
      <w:pPr>
        <w:numPr>
          <w:ilvl w:val="0"/>
          <w:numId w:val="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Acetaminophen 1000 mg PO and diphenhydramine 50 mg IV as premedication</w:t>
      </w:r>
    </w:p>
    <w:p w14:paraId="1C5E1E69" w14:textId="77777777" w:rsidR="00821EEB" w:rsidRPr="00821EEB" w:rsidRDefault="00821EEB" w:rsidP="00594259">
      <w:pPr>
        <w:ind w:left="360"/>
        <w:rPr>
          <w:rFonts w:ascii="Arial" w:eastAsia="Times New Roman" w:hAnsi="Arial" w:cs="Arial"/>
          <w:color w:val="000000"/>
          <w:kern w:val="0"/>
          <w:lang w:val="en-US" w:eastAsia="de-DE"/>
          <w14:ligatures w14:val="none"/>
        </w:rPr>
      </w:pPr>
    </w:p>
    <w:p w14:paraId="61E95D3E"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3. History of Oncological Treatment:</w:t>
      </w:r>
    </w:p>
    <w:p w14:paraId="50AB0770" w14:textId="734BF9D5" w:rsidR="00821EEB" w:rsidRPr="00821EEB" w:rsidRDefault="00821EEB" w:rsidP="00821EEB">
      <w:pPr>
        <w:rPr>
          <w:rFonts w:ascii="Arial" w:eastAsia="Times New Roman" w:hAnsi="Arial" w:cs="Arial"/>
          <w:color w:val="000000"/>
          <w:kern w:val="0"/>
          <w:u w:val="single"/>
          <w:lang w:val="en-US" w:eastAsia="de-DE"/>
          <w14:ligatures w14:val="none"/>
        </w:rPr>
      </w:pPr>
      <w:r w:rsidRPr="00821EEB">
        <w:rPr>
          <w:rFonts w:ascii="Arial" w:eastAsia="Times New Roman" w:hAnsi="Arial" w:cs="Arial"/>
          <w:color w:val="000000"/>
          <w:kern w:val="0"/>
          <w:u w:val="single"/>
          <w:lang w:val="en-US" w:eastAsia="de-DE"/>
          <w14:ligatures w14:val="none"/>
        </w:rPr>
        <w:t>GMALL Protocol</w:t>
      </w:r>
    </w:p>
    <w:p w14:paraId="44BC5FFB" w14:textId="77777777" w:rsidR="00197CFE" w:rsidRDefault="00197CFE" w:rsidP="00197CFE">
      <w:pPr>
        <w:pStyle w:val="Listenabsatz"/>
        <w:numPr>
          <w:ilvl w:val="0"/>
          <w:numId w:val="24"/>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Prephase</w:t>
      </w:r>
      <w:proofErr w:type="spellEnd"/>
      <w:r w:rsidRPr="00821EEB">
        <w:rPr>
          <w:rFonts w:ascii="Arial" w:eastAsia="Times New Roman" w:hAnsi="Arial" w:cs="Arial"/>
          <w:color w:val="000000"/>
          <w:kern w:val="0"/>
          <w:lang w:eastAsia="de-DE"/>
          <w14:ligatures w14:val="none"/>
        </w:rPr>
        <w:t xml:space="preserve"> (2024-11-15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2024-11-19):</w:t>
      </w:r>
    </w:p>
    <w:p w14:paraId="09BB06EA" w14:textId="77777777" w:rsidR="00197CFE" w:rsidRDefault="00197CFE" w:rsidP="00197CFE">
      <w:pPr>
        <w:pStyle w:val="Listenabsatz"/>
        <w:numPr>
          <w:ilvl w:val="0"/>
          <w:numId w:val="24"/>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Induction</w:t>
      </w:r>
      <w:proofErr w:type="spellEnd"/>
      <w:r w:rsidRPr="00821EEB">
        <w:rPr>
          <w:rFonts w:ascii="Arial" w:eastAsia="Times New Roman" w:hAnsi="Arial" w:cs="Arial"/>
          <w:color w:val="000000"/>
          <w:kern w:val="0"/>
          <w:lang w:eastAsia="de-DE"/>
          <w14:ligatures w14:val="none"/>
        </w:rPr>
        <w:t xml:space="preserve"> Phase I (2024-11-20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2024-12-18</w:t>
      </w:r>
    </w:p>
    <w:p w14:paraId="6704F39B" w14:textId="77777777" w:rsidR="00197CFE" w:rsidRDefault="00197CFE" w:rsidP="00197CFE">
      <w:pPr>
        <w:pStyle w:val="Listenabsatz"/>
        <w:numPr>
          <w:ilvl w:val="0"/>
          <w:numId w:val="24"/>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Induction</w:t>
      </w:r>
      <w:proofErr w:type="spellEnd"/>
      <w:r w:rsidRPr="00821EEB">
        <w:rPr>
          <w:rFonts w:ascii="Arial" w:eastAsia="Times New Roman" w:hAnsi="Arial" w:cs="Arial"/>
          <w:color w:val="000000"/>
          <w:kern w:val="0"/>
          <w:lang w:eastAsia="de-DE"/>
          <w14:ligatures w14:val="none"/>
        </w:rPr>
        <w:t xml:space="preserve"> Phase II (202</w:t>
      </w:r>
      <w:r>
        <w:rPr>
          <w:rFonts w:ascii="Arial" w:eastAsia="Times New Roman" w:hAnsi="Arial" w:cs="Arial"/>
          <w:color w:val="000000"/>
          <w:kern w:val="0"/>
          <w:lang w:eastAsia="de-DE"/>
          <w14:ligatures w14:val="none"/>
        </w:rPr>
        <w:t>4</w:t>
      </w:r>
      <w:r w:rsidRPr="00821EEB">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12</w:t>
      </w:r>
      <w:r w:rsidRPr="00821EEB">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21</w:t>
      </w:r>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2025-01-26)</w:t>
      </w:r>
    </w:p>
    <w:p w14:paraId="44026EC7" w14:textId="77777777" w:rsidR="00197CFE" w:rsidRPr="00245DA3" w:rsidRDefault="00197CFE" w:rsidP="00197CFE">
      <w:pPr>
        <w:pStyle w:val="Listenabsatz"/>
        <w:numPr>
          <w:ilvl w:val="1"/>
          <w:numId w:val="24"/>
        </w:numPr>
        <w:rPr>
          <w:rFonts w:ascii="Arial" w:eastAsia="Times New Roman" w:hAnsi="Arial" w:cs="Arial"/>
          <w:color w:val="000000"/>
          <w:kern w:val="0"/>
          <w:lang w:eastAsia="de-DE"/>
          <w14:ligatures w14:val="none"/>
        </w:rPr>
      </w:pPr>
      <w:proofErr w:type="spellStart"/>
      <w:r w:rsidRPr="00245DA3">
        <w:rPr>
          <w:rFonts w:ascii="Arial" w:eastAsia="Times New Roman" w:hAnsi="Arial" w:cs="Arial"/>
          <w:color w:val="000000"/>
          <w:kern w:val="0"/>
          <w:lang w:eastAsia="de-DE"/>
          <w14:ligatures w14:val="none"/>
        </w:rPr>
        <w:t>Toxicities</w:t>
      </w:r>
      <w:proofErr w:type="spellEnd"/>
      <w:r w:rsidRPr="00245DA3">
        <w:rPr>
          <w:rFonts w:ascii="Arial" w:eastAsia="Times New Roman" w:hAnsi="Arial" w:cs="Arial"/>
          <w:color w:val="000000"/>
          <w:kern w:val="0"/>
          <w:lang w:eastAsia="de-DE"/>
          <w14:ligatures w14:val="none"/>
        </w:rPr>
        <w:t xml:space="preserve"> </w:t>
      </w:r>
      <w:proofErr w:type="spellStart"/>
      <w:r w:rsidRPr="00245DA3">
        <w:rPr>
          <w:rFonts w:ascii="Arial" w:eastAsia="Times New Roman" w:hAnsi="Arial" w:cs="Arial"/>
          <w:color w:val="000000"/>
          <w:kern w:val="0"/>
          <w:lang w:eastAsia="de-DE"/>
          <w14:ligatures w14:val="none"/>
        </w:rPr>
        <w:t>during</w:t>
      </w:r>
      <w:proofErr w:type="spellEnd"/>
      <w:r w:rsidRPr="00245DA3">
        <w:rPr>
          <w:rFonts w:ascii="Arial" w:eastAsia="Times New Roman" w:hAnsi="Arial" w:cs="Arial"/>
          <w:color w:val="000000"/>
          <w:kern w:val="0"/>
          <w:lang w:eastAsia="de-DE"/>
          <w14:ligatures w14:val="none"/>
        </w:rPr>
        <w:t xml:space="preserve"> </w:t>
      </w:r>
      <w:proofErr w:type="spellStart"/>
      <w:r w:rsidRPr="00245DA3">
        <w:rPr>
          <w:rFonts w:ascii="Arial" w:eastAsia="Times New Roman" w:hAnsi="Arial" w:cs="Arial"/>
          <w:color w:val="000000"/>
          <w:kern w:val="0"/>
          <w:lang w:eastAsia="de-DE"/>
          <w14:ligatures w14:val="none"/>
        </w:rPr>
        <w:t>Induction</w:t>
      </w:r>
      <w:proofErr w:type="spellEnd"/>
      <w:r w:rsidRPr="00245DA3">
        <w:rPr>
          <w:rFonts w:ascii="Arial" w:eastAsia="Times New Roman" w:hAnsi="Arial" w:cs="Arial"/>
          <w:color w:val="000000"/>
          <w:kern w:val="0"/>
          <w:lang w:eastAsia="de-DE"/>
          <w14:ligatures w14:val="none"/>
        </w:rPr>
        <w:t>:</w:t>
      </w:r>
    </w:p>
    <w:p w14:paraId="2C60B098" w14:textId="77777777" w:rsidR="00197CFE" w:rsidRPr="00821EEB" w:rsidRDefault="00197CFE" w:rsidP="00197CFE">
      <w:pPr>
        <w:pStyle w:val="Listenabsatz"/>
        <w:numPr>
          <w:ilvl w:val="2"/>
          <w:numId w:val="2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Grade 4 neutropenia (ANC &lt;0.5 × 10^9/L) with febrile neutropenia requiring hospitalization</w:t>
      </w:r>
    </w:p>
    <w:p w14:paraId="14638B11" w14:textId="77777777" w:rsidR="00197CFE" w:rsidRDefault="00197CFE" w:rsidP="00197CFE">
      <w:pPr>
        <w:pStyle w:val="Listenabsatz"/>
        <w:numPr>
          <w:ilvl w:val="2"/>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Grade 3 </w:t>
      </w:r>
      <w:proofErr w:type="spellStart"/>
      <w:r w:rsidRPr="00821EEB">
        <w:rPr>
          <w:rFonts w:ascii="Arial" w:eastAsia="Times New Roman" w:hAnsi="Arial" w:cs="Arial"/>
          <w:color w:val="000000"/>
          <w:kern w:val="0"/>
          <w:lang w:eastAsia="de-DE"/>
          <w14:ligatures w14:val="none"/>
        </w:rPr>
        <w:t>mucositis</w:t>
      </w:r>
      <w:proofErr w:type="spellEnd"/>
    </w:p>
    <w:p w14:paraId="49DAC878" w14:textId="77777777" w:rsidR="00197CFE" w:rsidRDefault="00197CFE" w:rsidP="00197CFE">
      <w:pPr>
        <w:pStyle w:val="Listenabsatz"/>
        <w:numPr>
          <w:ilvl w:val="2"/>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Grade 2 </w:t>
      </w:r>
      <w:proofErr w:type="spellStart"/>
      <w:r w:rsidRPr="00821EEB">
        <w:rPr>
          <w:rFonts w:ascii="Arial" w:eastAsia="Times New Roman" w:hAnsi="Arial" w:cs="Arial"/>
          <w:color w:val="000000"/>
          <w:kern w:val="0"/>
          <w:lang w:eastAsia="de-DE"/>
          <w14:ligatures w14:val="none"/>
        </w:rPr>
        <w:t>hepatotoxicity</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transaminitis</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hyperbilirubinemia</w:t>
      </w:r>
      <w:proofErr w:type="spellEnd"/>
      <w:r w:rsidRPr="00821EEB">
        <w:rPr>
          <w:rFonts w:ascii="Arial" w:eastAsia="Times New Roman" w:hAnsi="Arial" w:cs="Arial"/>
          <w:color w:val="000000"/>
          <w:kern w:val="0"/>
          <w:lang w:eastAsia="de-DE"/>
          <w14:ligatures w14:val="none"/>
        </w:rPr>
        <w:t>)</w:t>
      </w:r>
    </w:p>
    <w:p w14:paraId="69496D65" w14:textId="77777777" w:rsidR="00197CFE" w:rsidRPr="002C3F22" w:rsidRDefault="00197CFE" w:rsidP="00197CFE">
      <w:pPr>
        <w:pStyle w:val="Listenabsatz"/>
        <w:numPr>
          <w:ilvl w:val="2"/>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Grade 2 </w:t>
      </w:r>
      <w:proofErr w:type="spellStart"/>
      <w:r w:rsidRPr="00821EEB">
        <w:rPr>
          <w:rFonts w:ascii="Arial" w:eastAsia="Times New Roman" w:hAnsi="Arial" w:cs="Arial"/>
          <w:color w:val="000000"/>
          <w:kern w:val="0"/>
          <w:lang w:eastAsia="de-DE"/>
          <w14:ligatures w14:val="none"/>
        </w:rPr>
        <w:t>peripheral</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neuropathy</w:t>
      </w:r>
      <w:proofErr w:type="spellEnd"/>
    </w:p>
    <w:p w14:paraId="40F6B8AC" w14:textId="77777777" w:rsidR="00197CFE" w:rsidRPr="00821EEB" w:rsidRDefault="00197CFE" w:rsidP="00197CFE">
      <w:pPr>
        <w:pStyle w:val="Listenabsatz"/>
        <w:numPr>
          <w:ilvl w:val="0"/>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Consolidation I (2025-02-10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2025-03-10)</w:t>
      </w:r>
    </w:p>
    <w:p w14:paraId="32458320" w14:textId="77777777" w:rsidR="00821EEB" w:rsidRDefault="00821EEB" w:rsidP="00821EEB">
      <w:pPr>
        <w:rPr>
          <w:rFonts w:ascii="Arial" w:eastAsia="Times New Roman" w:hAnsi="Arial" w:cs="Arial"/>
          <w:color w:val="000000"/>
          <w:kern w:val="0"/>
          <w:lang w:val="en-US" w:eastAsia="de-DE"/>
          <w14:ligatures w14:val="none"/>
        </w:rPr>
      </w:pPr>
    </w:p>
    <w:p w14:paraId="25B4F7E5" w14:textId="3B67E9AF"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Response Assessment:</w:t>
      </w:r>
    </w:p>
    <w:p w14:paraId="2A96E402" w14:textId="77777777" w:rsidR="00821EEB" w:rsidRPr="00821EEB" w:rsidRDefault="00821EEB" w:rsidP="00821EEB">
      <w:pPr>
        <w:numPr>
          <w:ilvl w:val="0"/>
          <w:numId w:val="1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Complete Remission (CR) achieved after Induction Phase II</w:t>
      </w:r>
    </w:p>
    <w:p w14:paraId="79B5F611" w14:textId="77777777" w:rsidR="00821EEB" w:rsidRDefault="00821EEB" w:rsidP="00821EEB">
      <w:pPr>
        <w:numPr>
          <w:ilvl w:val="0"/>
          <w:numId w:val="1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Persistent MRD positivity after Consolidation I</w:t>
      </w:r>
    </w:p>
    <w:p w14:paraId="69A3F0AE" w14:textId="4AAD6CFC" w:rsidR="00772E27" w:rsidRPr="00772E27" w:rsidRDefault="00772E27" w:rsidP="00772E27">
      <w:pPr>
        <w:numPr>
          <w:ilvl w:val="0"/>
          <w:numId w:val="15"/>
        </w:numPr>
        <w:rPr>
          <w:rFonts w:ascii="Arial" w:eastAsia="Times New Roman" w:hAnsi="Arial" w:cs="Arial"/>
          <w:color w:val="000000"/>
          <w:kern w:val="0"/>
          <w:lang w:val="en-US" w:eastAsia="de-DE"/>
          <w14:ligatures w14:val="none"/>
        </w:rPr>
      </w:pPr>
      <w:r w:rsidRPr="00407BA1">
        <w:rPr>
          <w:rFonts w:ascii="Arial" w:eastAsia="Times New Roman" w:hAnsi="Arial" w:cs="Arial"/>
          <w:color w:val="000000"/>
          <w:kern w:val="0"/>
          <w:lang w:val="en-US" w:eastAsia="de-DE"/>
          <w14:ligatures w14:val="none"/>
        </w:rPr>
        <w:t>CSF analyses remain negative (last</w:t>
      </w:r>
      <w:r>
        <w:rPr>
          <w:rFonts w:ascii="Arial" w:eastAsia="Times New Roman" w:hAnsi="Arial" w:cs="Arial"/>
          <w:color w:val="000000"/>
          <w:kern w:val="0"/>
          <w:lang w:val="en-US" w:eastAsia="de-DE"/>
          <w14:ligatures w14:val="none"/>
        </w:rPr>
        <w:t xml:space="preserve"> LP in Consolidation I)</w:t>
      </w:r>
    </w:p>
    <w:p w14:paraId="54ADE61B" w14:textId="20E7A379" w:rsidR="00821EEB" w:rsidRDefault="00821EEB" w:rsidP="00821EEB">
      <w:pPr>
        <w:numPr>
          <w:ilvl w:val="0"/>
          <w:numId w:val="1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Decision for blinatumomab </w:t>
      </w:r>
      <w:r w:rsidR="007D0D2D">
        <w:rPr>
          <w:rFonts w:ascii="Arial" w:eastAsia="Times New Roman" w:hAnsi="Arial" w:cs="Arial"/>
          <w:color w:val="000000"/>
          <w:kern w:val="0"/>
          <w:lang w:val="en-US" w:eastAsia="de-DE"/>
          <w14:ligatures w14:val="none"/>
        </w:rPr>
        <w:t xml:space="preserve">and then allogeneic stem cell transplant from HLA-identical sister </w:t>
      </w:r>
      <w:r w:rsidRPr="00821EEB">
        <w:rPr>
          <w:rFonts w:ascii="Arial" w:eastAsia="Times New Roman" w:hAnsi="Arial" w:cs="Arial"/>
          <w:color w:val="000000"/>
          <w:kern w:val="0"/>
          <w:lang w:val="en-US" w:eastAsia="de-DE"/>
          <w14:ligatures w14:val="none"/>
        </w:rPr>
        <w:t>made at multi-disciplinary tumor board on 2025-03-05</w:t>
      </w:r>
    </w:p>
    <w:p w14:paraId="7EE79081"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2E618448" w14:textId="77777777" w:rsidR="00821EEB" w:rsidRP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 xml:space="preserve">4. </w:t>
      </w:r>
      <w:proofErr w:type="spellStart"/>
      <w:r w:rsidRPr="00821EEB">
        <w:rPr>
          <w:rFonts w:ascii="Arial" w:eastAsia="Times New Roman" w:hAnsi="Arial" w:cs="Arial"/>
          <w:b/>
          <w:bCs/>
          <w:color w:val="000000"/>
          <w:kern w:val="0"/>
          <w:lang w:eastAsia="de-DE"/>
          <w14:ligatures w14:val="none"/>
        </w:rPr>
        <w:t>Secondary</w:t>
      </w:r>
      <w:proofErr w:type="spellEnd"/>
      <w:r w:rsidRPr="00821EEB">
        <w:rPr>
          <w:rFonts w:ascii="Arial" w:eastAsia="Times New Roman" w:hAnsi="Arial" w:cs="Arial"/>
          <w:b/>
          <w:bCs/>
          <w:color w:val="000000"/>
          <w:kern w:val="0"/>
          <w:lang w:eastAsia="de-DE"/>
          <w14:ligatures w14:val="none"/>
        </w:rPr>
        <w:t xml:space="preserve"> </w:t>
      </w:r>
      <w:proofErr w:type="spellStart"/>
      <w:r w:rsidRPr="00821EEB">
        <w:rPr>
          <w:rFonts w:ascii="Arial" w:eastAsia="Times New Roman" w:hAnsi="Arial" w:cs="Arial"/>
          <w:b/>
          <w:bCs/>
          <w:color w:val="000000"/>
          <w:kern w:val="0"/>
          <w:lang w:eastAsia="de-DE"/>
          <w14:ligatures w14:val="none"/>
        </w:rPr>
        <w:t>Illnesses</w:t>
      </w:r>
      <w:proofErr w:type="spellEnd"/>
      <w:r w:rsidRPr="00821EEB">
        <w:rPr>
          <w:rFonts w:ascii="Arial" w:eastAsia="Times New Roman" w:hAnsi="Arial" w:cs="Arial"/>
          <w:b/>
          <w:bCs/>
          <w:color w:val="000000"/>
          <w:kern w:val="0"/>
          <w:lang w:eastAsia="de-DE"/>
          <w14:ligatures w14:val="none"/>
        </w:rPr>
        <w:t xml:space="preserve"> (</w:t>
      </w:r>
      <w:proofErr w:type="spellStart"/>
      <w:r w:rsidRPr="00821EEB">
        <w:rPr>
          <w:rFonts w:ascii="Arial" w:eastAsia="Times New Roman" w:hAnsi="Arial" w:cs="Arial"/>
          <w:b/>
          <w:bCs/>
          <w:color w:val="000000"/>
          <w:kern w:val="0"/>
          <w:lang w:eastAsia="de-DE"/>
          <w14:ligatures w14:val="none"/>
        </w:rPr>
        <w:t>Comorbidities</w:t>
      </w:r>
      <w:proofErr w:type="spellEnd"/>
      <w:r w:rsidRPr="00821EEB">
        <w:rPr>
          <w:rFonts w:ascii="Arial" w:eastAsia="Times New Roman" w:hAnsi="Arial" w:cs="Arial"/>
          <w:b/>
          <w:bCs/>
          <w:color w:val="000000"/>
          <w:kern w:val="0"/>
          <w:lang w:eastAsia="de-DE"/>
          <w14:ligatures w14:val="none"/>
        </w:rPr>
        <w:t>):</w:t>
      </w:r>
    </w:p>
    <w:p w14:paraId="6E1C9C44" w14:textId="77777777" w:rsidR="00821EEB" w:rsidRPr="00821EEB" w:rsidRDefault="00821EEB" w:rsidP="00821EEB">
      <w:pPr>
        <w:numPr>
          <w:ilvl w:val="0"/>
          <w:numId w:val="16"/>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Reactive Depression (diagnosed 2025-01-15, following ALL diagnosis)</w:t>
      </w:r>
    </w:p>
    <w:p w14:paraId="5AA3BBF0" w14:textId="77777777" w:rsidR="00821EEB" w:rsidRPr="00821EEB" w:rsidRDefault="00821EEB" w:rsidP="00821EEB">
      <w:pPr>
        <w:numPr>
          <w:ilvl w:val="0"/>
          <w:numId w:val="16"/>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Asthma (mild, intermittent, well-controlled)</w:t>
      </w:r>
    </w:p>
    <w:p w14:paraId="566DBAEE" w14:textId="77777777" w:rsidR="00821EEB" w:rsidRPr="00821EEB" w:rsidRDefault="00821EEB" w:rsidP="00821EEB">
      <w:pPr>
        <w:numPr>
          <w:ilvl w:val="0"/>
          <w:numId w:val="16"/>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Vitamin D </w:t>
      </w:r>
      <w:proofErr w:type="spellStart"/>
      <w:r w:rsidRPr="00821EEB">
        <w:rPr>
          <w:rFonts w:ascii="Arial" w:eastAsia="Times New Roman" w:hAnsi="Arial" w:cs="Arial"/>
          <w:color w:val="000000"/>
          <w:kern w:val="0"/>
          <w:lang w:eastAsia="de-DE"/>
          <w14:ligatures w14:val="none"/>
        </w:rPr>
        <w:t>Deficiency</w:t>
      </w:r>
      <w:proofErr w:type="spellEnd"/>
    </w:p>
    <w:p w14:paraId="4AA92702" w14:textId="77777777" w:rsidR="00821EEB" w:rsidRPr="00821EEB" w:rsidRDefault="00821EEB" w:rsidP="00821EEB">
      <w:pPr>
        <w:numPr>
          <w:ilvl w:val="0"/>
          <w:numId w:val="16"/>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History</w:t>
      </w:r>
      <w:proofErr w:type="spellEnd"/>
      <w:r w:rsidRPr="00821EEB">
        <w:rPr>
          <w:rFonts w:ascii="Arial" w:eastAsia="Times New Roman" w:hAnsi="Arial" w:cs="Arial"/>
          <w:color w:val="000000"/>
          <w:kern w:val="0"/>
          <w:lang w:eastAsia="de-DE"/>
          <w14:ligatures w14:val="none"/>
        </w:rPr>
        <w:t xml:space="preserve"> of </w:t>
      </w:r>
      <w:proofErr w:type="spellStart"/>
      <w:r w:rsidRPr="00821EEB">
        <w:rPr>
          <w:rFonts w:ascii="Arial" w:eastAsia="Times New Roman" w:hAnsi="Arial" w:cs="Arial"/>
          <w:color w:val="000000"/>
          <w:kern w:val="0"/>
          <w:lang w:eastAsia="de-DE"/>
          <w14:ligatures w14:val="none"/>
        </w:rPr>
        <w:t>Appendectomy</w:t>
      </w:r>
      <w:proofErr w:type="spellEnd"/>
      <w:r w:rsidRPr="00821EEB">
        <w:rPr>
          <w:rFonts w:ascii="Arial" w:eastAsia="Times New Roman" w:hAnsi="Arial" w:cs="Arial"/>
          <w:color w:val="000000"/>
          <w:kern w:val="0"/>
          <w:lang w:eastAsia="de-DE"/>
          <w14:ligatures w14:val="none"/>
        </w:rPr>
        <w:t xml:space="preserve"> (2016)</w:t>
      </w:r>
    </w:p>
    <w:p w14:paraId="564A5CCE" w14:textId="77777777" w:rsidR="00821EEB" w:rsidRDefault="00821EEB" w:rsidP="00821EEB">
      <w:pPr>
        <w:numPr>
          <w:ilvl w:val="0"/>
          <w:numId w:val="16"/>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Chronic</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Insomnia</w:t>
      </w:r>
      <w:proofErr w:type="spellEnd"/>
    </w:p>
    <w:p w14:paraId="02DC4531" w14:textId="77777777" w:rsidR="007D0D2D" w:rsidRPr="00821EEB" w:rsidRDefault="007D0D2D" w:rsidP="007D0D2D">
      <w:pPr>
        <w:ind w:left="720"/>
        <w:rPr>
          <w:rFonts w:ascii="Arial" w:eastAsia="Times New Roman" w:hAnsi="Arial" w:cs="Arial"/>
          <w:color w:val="000000"/>
          <w:kern w:val="0"/>
          <w:lang w:eastAsia="de-DE"/>
          <w14:ligatures w14:val="none"/>
        </w:rPr>
      </w:pPr>
    </w:p>
    <w:p w14:paraId="7DD725F2"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5. Physical Exam at Admission:</w:t>
      </w:r>
    </w:p>
    <w:p w14:paraId="2E397A37"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General: 28-year-old male, alert and oriented, appears anxious but in no acute distress. Vitals: BP 122/76 mmHg, HR 84 bpm, RR 16/min, Temp 36.8°C, SpO2 98% on room air, Weight 75 kg, Height 180 cm. </w:t>
      </w:r>
    </w:p>
    <w:p w14:paraId="5289996F"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HEENT: Normocephalic, atraumatic. No pallor, icterus, or cyanosis. Mucous membranes moist without ulcerations. </w:t>
      </w:r>
    </w:p>
    <w:p w14:paraId="6428DC25"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Neck: Supple, no lymphadenopathy, no JVD. </w:t>
      </w:r>
    </w:p>
    <w:p w14:paraId="23CB4934"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Cardiovascular: Regular rate and rhythm, normal S1/S2, no murmurs, rubs, or </w:t>
      </w:r>
      <w:proofErr w:type="spellStart"/>
      <w:proofErr w:type="gramStart"/>
      <w:r w:rsidRPr="00821EEB">
        <w:rPr>
          <w:rFonts w:ascii="Arial" w:eastAsia="Times New Roman" w:hAnsi="Arial" w:cs="Arial"/>
          <w:color w:val="000000"/>
          <w:kern w:val="0"/>
          <w:lang w:val="en-US" w:eastAsia="de-DE"/>
          <w14:ligatures w14:val="none"/>
        </w:rPr>
        <w:t>gallops.Respiratory</w:t>
      </w:r>
      <w:proofErr w:type="spellEnd"/>
      <w:proofErr w:type="gramEnd"/>
      <w:r w:rsidRPr="00821EEB">
        <w:rPr>
          <w:rFonts w:ascii="Arial" w:eastAsia="Times New Roman" w:hAnsi="Arial" w:cs="Arial"/>
          <w:color w:val="000000"/>
          <w:kern w:val="0"/>
          <w:lang w:val="en-US" w:eastAsia="de-DE"/>
          <w14:ligatures w14:val="none"/>
        </w:rPr>
        <w:t>: Clear to auscultation bilaterally, normal breath sounds, no wheezes, rhonchi, or crackles. </w:t>
      </w:r>
    </w:p>
    <w:p w14:paraId="238B35C5"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Abdomen: Soft, non-tender, non-distended. No hepatosplenomegaly. Normal bowel sounds. Surgical scar from appendectomy noted in RLQ. </w:t>
      </w:r>
    </w:p>
    <w:p w14:paraId="79FAAAA0"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Musculoskeletal: No joint swelling or tenderness. Normal muscle tone and strength. </w:t>
      </w:r>
    </w:p>
    <w:p w14:paraId="2126668E"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Neurological: Alert and oriented x3. Cranial nerves II-XII intact. Motor strength 5/5 in all extremities. Sensory intact to light touch, temperature, and proprioception. Deep tendon reflexes 2+ throughout. No focal deficits. </w:t>
      </w:r>
    </w:p>
    <w:p w14:paraId="009E28A1"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Skin: Warm, dry, no rashes, petechiae, or ecchymoses. Triple-lumen central venous catheter in right subclavian vein with clean insertion site. </w:t>
      </w:r>
    </w:p>
    <w:p w14:paraId="41D7B052" w14:textId="7C97B282" w:rsidR="00821EEB"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Lymphatics: No palpable cervical, axillary, or inguinal lymphadenopathy.</w:t>
      </w:r>
    </w:p>
    <w:p w14:paraId="767B8B30" w14:textId="77777777" w:rsidR="007D0D2D" w:rsidRPr="00821EEB" w:rsidRDefault="007D0D2D" w:rsidP="00821EEB">
      <w:pPr>
        <w:rPr>
          <w:rFonts w:ascii="Arial" w:eastAsia="Times New Roman" w:hAnsi="Arial" w:cs="Arial"/>
          <w:color w:val="000000"/>
          <w:kern w:val="0"/>
          <w:lang w:val="en-US" w:eastAsia="de-DE"/>
          <w14:ligatures w14:val="none"/>
        </w:rPr>
      </w:pPr>
    </w:p>
    <w:p w14:paraId="0A9419ED"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lastRenderedPageBreak/>
        <w:t xml:space="preserve">6. </w:t>
      </w:r>
      <w:proofErr w:type="spellStart"/>
      <w:r w:rsidRPr="00821EEB">
        <w:rPr>
          <w:rFonts w:ascii="Arial" w:eastAsia="Times New Roman" w:hAnsi="Arial" w:cs="Arial"/>
          <w:b/>
          <w:bCs/>
          <w:color w:val="000000"/>
          <w:kern w:val="0"/>
          <w:lang w:val="en-US" w:eastAsia="de-DE"/>
          <w14:ligatures w14:val="none"/>
        </w:rPr>
        <w:t>Epicrisis</w:t>
      </w:r>
      <w:proofErr w:type="spellEnd"/>
      <w:r w:rsidRPr="00821EEB">
        <w:rPr>
          <w:rFonts w:ascii="Arial" w:eastAsia="Times New Roman" w:hAnsi="Arial" w:cs="Arial"/>
          <w:b/>
          <w:bCs/>
          <w:color w:val="000000"/>
          <w:kern w:val="0"/>
          <w:lang w:val="en-US" w:eastAsia="de-DE"/>
          <w14:ligatures w14:val="none"/>
        </w:rPr>
        <w:t xml:space="preserve"> (Hospital Course Summary):</w:t>
      </w:r>
    </w:p>
    <w:p w14:paraId="6EB34E4B" w14:textId="6AA159DD"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Mr. Braun is a 28-year-old male with high-risk Philadelphia-negative B-cell Precursor Acute Lymphoblastic Leukemia (B-ALL) who achieved morphological Complete Remission (CR) after induction chemotherapy but with persistent Minimal Residual Disease (MRD) following Consolidation I. He was admitted for initiation of blinatumomab, a bispecific T-cell engager (</w:t>
      </w:r>
      <w:proofErr w:type="spellStart"/>
      <w:r w:rsidRPr="00821EEB">
        <w:rPr>
          <w:rFonts w:ascii="Arial" w:eastAsia="Times New Roman" w:hAnsi="Arial" w:cs="Arial"/>
          <w:color w:val="000000"/>
          <w:kern w:val="0"/>
          <w:lang w:val="en-US" w:eastAsia="de-DE"/>
          <w14:ligatures w14:val="none"/>
        </w:rPr>
        <w:t>BiTE</w:t>
      </w:r>
      <w:proofErr w:type="spellEnd"/>
      <w:r w:rsidRPr="00821EEB">
        <w:rPr>
          <w:rFonts w:ascii="Arial" w:eastAsia="Times New Roman" w:hAnsi="Arial" w:cs="Arial"/>
          <w:color w:val="000000"/>
          <w:kern w:val="0"/>
          <w:lang w:val="en-US" w:eastAsia="de-DE"/>
          <w14:ligatures w14:val="none"/>
        </w:rPr>
        <w:t>) antibody targeting CD19, as per the GMALL protocol for MRD-positive disease.</w:t>
      </w:r>
    </w:p>
    <w:p w14:paraId="6993A8FB" w14:textId="77777777" w:rsidR="007D0D2D" w:rsidRPr="00821EEB" w:rsidRDefault="007D0D2D" w:rsidP="00821EEB">
      <w:pPr>
        <w:rPr>
          <w:rFonts w:ascii="Arial" w:eastAsia="Times New Roman" w:hAnsi="Arial" w:cs="Arial"/>
          <w:color w:val="000000"/>
          <w:kern w:val="0"/>
          <w:lang w:val="en-US" w:eastAsia="de-DE"/>
          <w14:ligatures w14:val="none"/>
        </w:rPr>
      </w:pPr>
    </w:p>
    <w:p w14:paraId="6FCF9219" w14:textId="5D2842F5"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The patient was admitted on 2025-03-15 following central line placement and confirmation of MRD positivity (</w:t>
      </w:r>
      <w:r w:rsidR="00F220D0">
        <w:rPr>
          <w:rFonts w:ascii="Arial" w:eastAsia="Times New Roman" w:hAnsi="Arial" w:cs="Arial"/>
          <w:color w:val="000000"/>
          <w:kern w:val="0"/>
          <w:lang w:val="en-US" w:eastAsia="de-DE"/>
          <w14:ligatures w14:val="none"/>
        </w:rPr>
        <w:t>15</w:t>
      </w:r>
      <w:r w:rsidRPr="00821EEB">
        <w:rPr>
          <w:rFonts w:ascii="Arial" w:eastAsia="Times New Roman" w:hAnsi="Arial" w:cs="Arial"/>
          <w:color w:val="000000"/>
          <w:kern w:val="0"/>
          <w:lang w:val="en-US" w:eastAsia="de-DE"/>
          <w14:ligatures w14:val="none"/>
        </w:rPr>
        <w:t xml:space="preserve"> × 10^-4). Pre-treatment evaluations including complete blood count, comprehensive metabolic panel, coagulation studies, and ECG were all within acceptable parameters. Cerebrospinal fluid analysis was negative for malignant cells.</w:t>
      </w:r>
    </w:p>
    <w:p w14:paraId="3AB8F2B4" w14:textId="77777777" w:rsidR="007D0D2D" w:rsidRPr="00821EEB" w:rsidRDefault="007D0D2D" w:rsidP="00821EEB">
      <w:pPr>
        <w:rPr>
          <w:rFonts w:ascii="Arial" w:eastAsia="Times New Roman" w:hAnsi="Arial" w:cs="Arial"/>
          <w:color w:val="000000"/>
          <w:kern w:val="0"/>
          <w:lang w:val="en-US" w:eastAsia="de-DE"/>
          <w14:ligatures w14:val="none"/>
        </w:rPr>
      </w:pPr>
    </w:p>
    <w:p w14:paraId="0924B6DB" w14:textId="06E42909"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Blinatumomab was initiated at </w:t>
      </w:r>
      <w:r w:rsidR="00F220D0">
        <w:rPr>
          <w:rFonts w:ascii="Arial" w:eastAsia="Times New Roman" w:hAnsi="Arial" w:cs="Arial"/>
          <w:color w:val="000000"/>
          <w:kern w:val="0"/>
          <w:lang w:val="en-US" w:eastAsia="de-DE"/>
          <w14:ligatures w14:val="none"/>
        </w:rPr>
        <w:t>28</w:t>
      </w:r>
      <w:r w:rsidRPr="00821EEB">
        <w:rPr>
          <w:rFonts w:ascii="Arial" w:eastAsia="Times New Roman" w:hAnsi="Arial" w:cs="Arial"/>
          <w:color w:val="000000"/>
          <w:kern w:val="0"/>
          <w:lang w:val="en-US" w:eastAsia="de-DE"/>
          <w14:ligatures w14:val="none"/>
        </w:rPr>
        <w:t xml:space="preserve"> </w:t>
      </w:r>
      <w:r w:rsidRPr="00821EEB">
        <w:rPr>
          <w:rFonts w:ascii="Arial" w:eastAsia="Times New Roman" w:hAnsi="Arial" w:cs="Arial"/>
          <w:color w:val="000000"/>
          <w:kern w:val="0"/>
          <w:lang w:eastAsia="de-DE"/>
          <w14:ligatures w14:val="none"/>
        </w:rPr>
        <w:t>μ</w:t>
      </w:r>
      <w:r w:rsidRPr="00821EEB">
        <w:rPr>
          <w:rFonts w:ascii="Arial" w:eastAsia="Times New Roman" w:hAnsi="Arial" w:cs="Arial"/>
          <w:color w:val="000000"/>
          <w:kern w:val="0"/>
          <w:lang w:val="en-US" w:eastAsia="de-DE"/>
          <w14:ligatures w14:val="none"/>
        </w:rPr>
        <w:t>g/day on 2025-03-15 after premedication with dexamethasone 20 mg IV, acetaminophen 1000 mg PO, and diphenhydramine 50 mg IV. The patient experienced mild rigors and low-grade fever (38.2°C) approximately 6 hours after initiation, which was managed with additional antipyretics and resolved within 12 hours. No evidence of Cytokine Release Syndrome (CRS) was observed.</w:t>
      </w:r>
    </w:p>
    <w:p w14:paraId="1704237F" w14:textId="77777777" w:rsidR="007D0D2D" w:rsidRPr="00821EEB" w:rsidRDefault="007D0D2D" w:rsidP="00821EEB">
      <w:pPr>
        <w:rPr>
          <w:rFonts w:ascii="Arial" w:eastAsia="Times New Roman" w:hAnsi="Arial" w:cs="Arial"/>
          <w:color w:val="000000"/>
          <w:kern w:val="0"/>
          <w:lang w:val="en-US" w:eastAsia="de-DE"/>
          <w14:ligatures w14:val="none"/>
        </w:rPr>
      </w:pPr>
    </w:p>
    <w:p w14:paraId="6087A714" w14:textId="7D6C4E80"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On day 8 (2025-03-22), </w:t>
      </w:r>
      <w:r w:rsidR="00F220D0">
        <w:rPr>
          <w:rFonts w:ascii="Arial" w:eastAsia="Times New Roman" w:hAnsi="Arial" w:cs="Arial"/>
          <w:color w:val="000000"/>
          <w:kern w:val="0"/>
          <w:lang w:val="en-US" w:eastAsia="de-DE"/>
          <w14:ligatures w14:val="none"/>
        </w:rPr>
        <w:t>th</w:t>
      </w:r>
      <w:r w:rsidRPr="00821EEB">
        <w:rPr>
          <w:rFonts w:ascii="Arial" w:eastAsia="Times New Roman" w:hAnsi="Arial" w:cs="Arial"/>
          <w:color w:val="000000"/>
          <w:kern w:val="0"/>
          <w:lang w:val="en-US" w:eastAsia="de-DE"/>
          <w14:ligatures w14:val="none"/>
        </w:rPr>
        <w:t>e patient experienced mild headache and transient confusion (Grade 1 neurotoxicity) which resolved within 24 hours with dexamethasone 4 mg IV q6h for 48 hours, without requiring dose interruption.</w:t>
      </w:r>
    </w:p>
    <w:p w14:paraId="67A66CAA" w14:textId="77777777" w:rsidR="007D0D2D" w:rsidRPr="00821EEB" w:rsidRDefault="007D0D2D" w:rsidP="00821EEB">
      <w:pPr>
        <w:rPr>
          <w:rFonts w:ascii="Arial" w:eastAsia="Times New Roman" w:hAnsi="Arial" w:cs="Arial"/>
          <w:color w:val="000000"/>
          <w:kern w:val="0"/>
          <w:lang w:val="en-US" w:eastAsia="de-DE"/>
          <w14:ligatures w14:val="none"/>
        </w:rPr>
      </w:pPr>
    </w:p>
    <w:p w14:paraId="4F219AF5" w14:textId="77777777"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Throughout the hospitalization, the patient remained hemodynamically stable with adequate renal and hepatic function. Daily neurological assessments showed no persistent neurological deficits. Serial laboratory monitoring revealed stable blood counts with no significant </w:t>
      </w:r>
      <w:proofErr w:type="spellStart"/>
      <w:r w:rsidRPr="00821EEB">
        <w:rPr>
          <w:rFonts w:ascii="Arial" w:eastAsia="Times New Roman" w:hAnsi="Arial" w:cs="Arial"/>
          <w:color w:val="000000"/>
          <w:kern w:val="0"/>
          <w:lang w:val="en-US" w:eastAsia="de-DE"/>
          <w14:ligatures w14:val="none"/>
        </w:rPr>
        <w:t>cytopenias</w:t>
      </w:r>
      <w:proofErr w:type="spellEnd"/>
      <w:r w:rsidRPr="00821EEB">
        <w:rPr>
          <w:rFonts w:ascii="Arial" w:eastAsia="Times New Roman" w:hAnsi="Arial" w:cs="Arial"/>
          <w:color w:val="000000"/>
          <w:kern w:val="0"/>
          <w:lang w:val="en-US" w:eastAsia="de-DE"/>
          <w14:ligatures w14:val="none"/>
        </w:rPr>
        <w:t>. Prophylactic medications for tumor lysis syndrome, opportunistic infections, and antiemetics were administered as scheduled.</w:t>
      </w:r>
    </w:p>
    <w:p w14:paraId="57428A09" w14:textId="77777777"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The patient received extensive education regarding the portable infusion pump, which will be used to continue blinatumomab therapy as an outpatient. Home health nursing was arranged for regular pump maintenance and bag changes. The patient and family demonstrated competence in managing the pump and understanding potential complications requiring medical attention.</w:t>
      </w:r>
    </w:p>
    <w:p w14:paraId="7D47010D" w14:textId="77777777" w:rsidR="007D0D2D" w:rsidRPr="00821EEB" w:rsidRDefault="007D0D2D" w:rsidP="00821EEB">
      <w:pPr>
        <w:rPr>
          <w:rFonts w:ascii="Arial" w:eastAsia="Times New Roman" w:hAnsi="Arial" w:cs="Arial"/>
          <w:color w:val="000000"/>
          <w:kern w:val="0"/>
          <w:lang w:val="en-US" w:eastAsia="de-DE"/>
          <w14:ligatures w14:val="none"/>
        </w:rPr>
      </w:pPr>
    </w:p>
    <w:p w14:paraId="2EB65DBA" w14:textId="77777777"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Psychosocial support was provided throughout the admission, with psychology consultation and initiation of cognitive-behavioral therapy for reactive depression. Sleep hygiene education and pharmacological management for insomnia were also addressed.</w:t>
      </w:r>
    </w:p>
    <w:p w14:paraId="3B580423" w14:textId="77777777" w:rsidR="00245DA3" w:rsidRPr="00821EEB" w:rsidRDefault="00245DA3" w:rsidP="00821EEB">
      <w:pPr>
        <w:rPr>
          <w:rFonts w:ascii="Arial" w:eastAsia="Times New Roman" w:hAnsi="Arial" w:cs="Arial"/>
          <w:color w:val="000000"/>
          <w:kern w:val="0"/>
          <w:lang w:val="en-US" w:eastAsia="de-DE"/>
          <w14:ligatures w14:val="none"/>
        </w:rPr>
      </w:pPr>
    </w:p>
    <w:p w14:paraId="253675F9" w14:textId="77777777"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At discharge, the patient is clinically stable with no active symptoms of infection, neurotoxicity, or CRS. He is fully ambulatory, tolerating a regular diet, and demonstrates a good understanding of the treatment plan and potential complications.</w:t>
      </w:r>
    </w:p>
    <w:p w14:paraId="2D521C81" w14:textId="77777777" w:rsidR="007D0D2D" w:rsidRPr="00821EEB" w:rsidRDefault="007D0D2D" w:rsidP="00821EEB">
      <w:pPr>
        <w:rPr>
          <w:rFonts w:ascii="Arial" w:eastAsia="Times New Roman" w:hAnsi="Arial" w:cs="Arial"/>
          <w:color w:val="000000"/>
          <w:kern w:val="0"/>
          <w:lang w:val="en-US" w:eastAsia="de-DE"/>
          <w14:ligatures w14:val="none"/>
        </w:rPr>
      </w:pPr>
    </w:p>
    <w:p w14:paraId="35589D49" w14:textId="77777777" w:rsidR="00821EEB" w:rsidRP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 xml:space="preserve">7. </w:t>
      </w:r>
      <w:proofErr w:type="spellStart"/>
      <w:r w:rsidRPr="00821EEB">
        <w:rPr>
          <w:rFonts w:ascii="Arial" w:eastAsia="Times New Roman" w:hAnsi="Arial" w:cs="Arial"/>
          <w:b/>
          <w:bCs/>
          <w:color w:val="000000"/>
          <w:kern w:val="0"/>
          <w:lang w:eastAsia="de-DE"/>
          <w14:ligatures w14:val="none"/>
        </w:rPr>
        <w:t>Medication</w:t>
      </w:r>
      <w:proofErr w:type="spellEnd"/>
      <w:r w:rsidRPr="00821EEB">
        <w:rPr>
          <w:rFonts w:ascii="Arial" w:eastAsia="Times New Roman" w:hAnsi="Arial" w:cs="Arial"/>
          <w:b/>
          <w:bCs/>
          <w:color w:val="000000"/>
          <w:kern w:val="0"/>
          <w:lang w:eastAsia="de-DE"/>
          <w14:ligatures w14:val="none"/>
        </w:rPr>
        <w:t xml:space="preserve"> at </w:t>
      </w:r>
      <w:proofErr w:type="spellStart"/>
      <w:r w:rsidRPr="00821EEB">
        <w:rPr>
          <w:rFonts w:ascii="Arial" w:eastAsia="Times New Roman" w:hAnsi="Arial" w:cs="Arial"/>
          <w:b/>
          <w:bCs/>
          <w:color w:val="000000"/>
          <w:kern w:val="0"/>
          <w:lang w:eastAsia="de-DE"/>
          <w14:ligatures w14:val="none"/>
        </w:rPr>
        <w:t>Discharge</w:t>
      </w:r>
      <w:proofErr w:type="spellEnd"/>
      <w:r w:rsidRPr="00821EEB">
        <w:rPr>
          <w:rFonts w:ascii="Arial" w:eastAsia="Times New Roman" w:hAnsi="Arial" w:cs="Arial"/>
          <w:b/>
          <w:bCs/>
          <w:color w:val="000000"/>
          <w:kern w:val="0"/>
          <w:lang w:eastAsia="de-DE"/>
          <w14:ligatures w14:val="none"/>
        </w:rPr>
        <w:t>:</w:t>
      </w:r>
    </w:p>
    <w:p w14:paraId="2396CC78"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Blinatumomab 28 </w:t>
      </w:r>
      <w:r w:rsidRPr="00821EEB">
        <w:rPr>
          <w:rFonts w:ascii="Arial" w:eastAsia="Times New Roman" w:hAnsi="Arial" w:cs="Arial"/>
          <w:color w:val="000000"/>
          <w:kern w:val="0"/>
          <w:lang w:eastAsia="de-DE"/>
          <w14:ligatures w14:val="none"/>
        </w:rPr>
        <w:t>μ</w:t>
      </w:r>
      <w:r w:rsidRPr="00821EEB">
        <w:rPr>
          <w:rFonts w:ascii="Arial" w:eastAsia="Times New Roman" w:hAnsi="Arial" w:cs="Arial"/>
          <w:color w:val="000000"/>
          <w:kern w:val="0"/>
          <w:lang w:val="en-US" w:eastAsia="de-DE"/>
          <w14:ligatures w14:val="none"/>
        </w:rPr>
        <w:t>g/day continuous IV infusion via portable pump (to continue until day 28, next bag change scheduled 2025-03-30)</w:t>
      </w:r>
    </w:p>
    <w:p w14:paraId="6B2ECDFD"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Acyclovir 400 mg PO BID (herpes prophylaxis)</w:t>
      </w:r>
    </w:p>
    <w:p w14:paraId="7DA15E2A" w14:textId="39A15AC0"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Fluconazole </w:t>
      </w:r>
      <w:r w:rsidR="007A5FBD">
        <w:rPr>
          <w:rFonts w:ascii="Arial" w:eastAsia="Times New Roman" w:hAnsi="Arial" w:cs="Arial"/>
          <w:color w:val="000000"/>
          <w:kern w:val="0"/>
          <w:lang w:val="en-US" w:eastAsia="de-DE"/>
          <w14:ligatures w14:val="none"/>
        </w:rPr>
        <w:t>2</w:t>
      </w:r>
      <w:r w:rsidRPr="00821EEB">
        <w:rPr>
          <w:rFonts w:ascii="Arial" w:eastAsia="Times New Roman" w:hAnsi="Arial" w:cs="Arial"/>
          <w:color w:val="000000"/>
          <w:kern w:val="0"/>
          <w:lang w:val="en-US" w:eastAsia="de-DE"/>
          <w14:ligatures w14:val="none"/>
        </w:rPr>
        <w:t>00 mg PO daily (fungal prophylaxis)</w:t>
      </w:r>
    </w:p>
    <w:p w14:paraId="6F902E6A" w14:textId="2D49DB70" w:rsidR="007D0D2D" w:rsidRDefault="00821EEB" w:rsidP="00594259">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lastRenderedPageBreak/>
        <w:t xml:space="preserve">Trimethoprim-sulfamethoxazole 800/160 mg PO </w:t>
      </w:r>
      <w:r w:rsidR="00594259">
        <w:rPr>
          <w:rFonts w:ascii="Arial" w:eastAsia="Times New Roman" w:hAnsi="Arial" w:cs="Arial"/>
          <w:color w:val="000000"/>
          <w:kern w:val="0"/>
          <w:lang w:val="en-US" w:eastAsia="de-DE"/>
          <w14:ligatures w14:val="none"/>
        </w:rPr>
        <w:t>Mo/Wed/Fr</w:t>
      </w:r>
      <w:r w:rsidRPr="00821EEB">
        <w:rPr>
          <w:rFonts w:ascii="Arial" w:eastAsia="Times New Roman" w:hAnsi="Arial" w:cs="Arial"/>
          <w:color w:val="000000"/>
          <w:kern w:val="0"/>
          <w:lang w:val="en-US" w:eastAsia="de-DE"/>
          <w14:ligatures w14:val="none"/>
        </w:rPr>
        <w:t xml:space="preserve"> (PCP prophylaxis)</w:t>
      </w:r>
    </w:p>
    <w:p w14:paraId="01466F8D"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Acetaminophen 1000 mg PO Q6H PRN fever or pain</w:t>
      </w:r>
    </w:p>
    <w:p w14:paraId="0632181E" w14:textId="77777777" w:rsidR="00821EEB" w:rsidRPr="00821EEB" w:rsidRDefault="00821EEB" w:rsidP="00821EEB">
      <w:pPr>
        <w:numPr>
          <w:ilvl w:val="0"/>
          <w:numId w:val="17"/>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Ondansetron 8 mg PO Q8H PRN </w:t>
      </w:r>
      <w:proofErr w:type="spellStart"/>
      <w:r w:rsidRPr="00821EEB">
        <w:rPr>
          <w:rFonts w:ascii="Arial" w:eastAsia="Times New Roman" w:hAnsi="Arial" w:cs="Arial"/>
          <w:color w:val="000000"/>
          <w:kern w:val="0"/>
          <w:lang w:eastAsia="de-DE"/>
          <w14:ligatures w14:val="none"/>
        </w:rPr>
        <w:t>nausea</w:t>
      </w:r>
      <w:proofErr w:type="spellEnd"/>
    </w:p>
    <w:p w14:paraId="3EDBE1A9"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Escitalopram 10 mg PO daily (for reactive depression)</w:t>
      </w:r>
    </w:p>
    <w:p w14:paraId="146CEC1C"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Salbutamol inhaler 2 puffs Q6H PRN wheezing/shortness of breath (for asthma)</w:t>
      </w:r>
    </w:p>
    <w:p w14:paraId="31AAAE3D" w14:textId="77777777" w:rsidR="00821EEB" w:rsidRDefault="00821EEB" w:rsidP="00821EEB">
      <w:pPr>
        <w:numPr>
          <w:ilvl w:val="0"/>
          <w:numId w:val="17"/>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Vitamin D3 2000 IU PO </w:t>
      </w:r>
      <w:proofErr w:type="spellStart"/>
      <w:r w:rsidRPr="00821EEB">
        <w:rPr>
          <w:rFonts w:ascii="Arial" w:eastAsia="Times New Roman" w:hAnsi="Arial" w:cs="Arial"/>
          <w:color w:val="000000"/>
          <w:kern w:val="0"/>
          <w:lang w:eastAsia="de-DE"/>
          <w14:ligatures w14:val="none"/>
        </w:rPr>
        <w:t>daily</w:t>
      </w:r>
      <w:proofErr w:type="spellEnd"/>
    </w:p>
    <w:p w14:paraId="51EDBE4C" w14:textId="77777777" w:rsidR="007D0D2D" w:rsidRPr="00821EEB" w:rsidRDefault="007D0D2D" w:rsidP="007D0D2D">
      <w:pPr>
        <w:ind w:left="720"/>
        <w:rPr>
          <w:rFonts w:ascii="Arial" w:eastAsia="Times New Roman" w:hAnsi="Arial" w:cs="Arial"/>
          <w:color w:val="000000"/>
          <w:kern w:val="0"/>
          <w:lang w:eastAsia="de-DE"/>
          <w14:ligatures w14:val="none"/>
        </w:rPr>
      </w:pPr>
    </w:p>
    <w:p w14:paraId="7BEB193F" w14:textId="77777777" w:rsidR="00821EEB" w:rsidRP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 xml:space="preserve">8. Further </w:t>
      </w:r>
      <w:proofErr w:type="spellStart"/>
      <w:r w:rsidRPr="00821EEB">
        <w:rPr>
          <w:rFonts w:ascii="Arial" w:eastAsia="Times New Roman" w:hAnsi="Arial" w:cs="Arial"/>
          <w:b/>
          <w:bCs/>
          <w:color w:val="000000"/>
          <w:kern w:val="0"/>
          <w:lang w:eastAsia="de-DE"/>
          <w14:ligatures w14:val="none"/>
        </w:rPr>
        <w:t>Procedure</w:t>
      </w:r>
      <w:proofErr w:type="spellEnd"/>
      <w:r w:rsidRPr="00821EEB">
        <w:rPr>
          <w:rFonts w:ascii="Arial" w:eastAsia="Times New Roman" w:hAnsi="Arial" w:cs="Arial"/>
          <w:b/>
          <w:bCs/>
          <w:color w:val="000000"/>
          <w:kern w:val="0"/>
          <w:lang w:eastAsia="de-DE"/>
          <w14:ligatures w14:val="none"/>
        </w:rPr>
        <w:t xml:space="preserve"> / Follow-</w:t>
      </w:r>
      <w:proofErr w:type="spellStart"/>
      <w:r w:rsidRPr="00821EEB">
        <w:rPr>
          <w:rFonts w:ascii="Arial" w:eastAsia="Times New Roman" w:hAnsi="Arial" w:cs="Arial"/>
          <w:b/>
          <w:bCs/>
          <w:color w:val="000000"/>
          <w:kern w:val="0"/>
          <w:lang w:eastAsia="de-DE"/>
          <w14:ligatures w14:val="none"/>
        </w:rPr>
        <w:t>up</w:t>
      </w:r>
      <w:proofErr w:type="spellEnd"/>
      <w:r w:rsidRPr="00821EEB">
        <w:rPr>
          <w:rFonts w:ascii="Arial" w:eastAsia="Times New Roman" w:hAnsi="Arial" w:cs="Arial"/>
          <w:b/>
          <w:bCs/>
          <w:color w:val="000000"/>
          <w:kern w:val="0"/>
          <w:lang w:eastAsia="de-DE"/>
          <w14:ligatures w14:val="none"/>
        </w:rPr>
        <w:t>:</w:t>
      </w:r>
    </w:p>
    <w:p w14:paraId="053483D8" w14:textId="77777777" w:rsidR="00821EEB" w:rsidRPr="00821EEB" w:rsidRDefault="00821EEB" w:rsidP="00821EEB">
      <w:pPr>
        <w:rPr>
          <w:rFonts w:ascii="Arial" w:eastAsia="Times New Roman" w:hAnsi="Arial" w:cs="Arial"/>
          <w:color w:val="000000"/>
          <w:kern w:val="0"/>
          <w:u w:val="single"/>
          <w:lang w:eastAsia="de-DE"/>
          <w14:ligatures w14:val="none"/>
        </w:rPr>
      </w:pPr>
      <w:proofErr w:type="spellStart"/>
      <w:r w:rsidRPr="00821EEB">
        <w:rPr>
          <w:rFonts w:ascii="Arial" w:eastAsia="Times New Roman" w:hAnsi="Arial" w:cs="Arial"/>
          <w:color w:val="000000"/>
          <w:kern w:val="0"/>
          <w:u w:val="single"/>
          <w:lang w:eastAsia="de-DE"/>
          <w14:ligatures w14:val="none"/>
        </w:rPr>
        <w:t>Hematology</w:t>
      </w:r>
      <w:proofErr w:type="spellEnd"/>
      <w:r w:rsidRPr="00821EEB">
        <w:rPr>
          <w:rFonts w:ascii="Arial" w:eastAsia="Times New Roman" w:hAnsi="Arial" w:cs="Arial"/>
          <w:color w:val="000000"/>
          <w:kern w:val="0"/>
          <w:u w:val="single"/>
          <w:lang w:eastAsia="de-DE"/>
          <w14:ligatures w14:val="none"/>
        </w:rPr>
        <w:t>/</w:t>
      </w:r>
      <w:proofErr w:type="spellStart"/>
      <w:r w:rsidRPr="00821EEB">
        <w:rPr>
          <w:rFonts w:ascii="Arial" w:eastAsia="Times New Roman" w:hAnsi="Arial" w:cs="Arial"/>
          <w:color w:val="000000"/>
          <w:kern w:val="0"/>
          <w:u w:val="single"/>
          <w:lang w:eastAsia="de-DE"/>
          <w14:ligatures w14:val="none"/>
        </w:rPr>
        <w:t>Oncology</w:t>
      </w:r>
      <w:proofErr w:type="spellEnd"/>
      <w:r w:rsidRPr="00821EEB">
        <w:rPr>
          <w:rFonts w:ascii="Arial" w:eastAsia="Times New Roman" w:hAnsi="Arial" w:cs="Arial"/>
          <w:color w:val="000000"/>
          <w:kern w:val="0"/>
          <w:u w:val="single"/>
          <w:lang w:eastAsia="de-DE"/>
          <w14:ligatures w14:val="none"/>
        </w:rPr>
        <w:t xml:space="preserve"> Follow-</w:t>
      </w:r>
      <w:proofErr w:type="spellStart"/>
      <w:r w:rsidRPr="00821EEB">
        <w:rPr>
          <w:rFonts w:ascii="Arial" w:eastAsia="Times New Roman" w:hAnsi="Arial" w:cs="Arial"/>
          <w:color w:val="000000"/>
          <w:kern w:val="0"/>
          <w:u w:val="single"/>
          <w:lang w:eastAsia="de-DE"/>
          <w14:ligatures w14:val="none"/>
        </w:rPr>
        <w:t>up</w:t>
      </w:r>
      <w:proofErr w:type="spellEnd"/>
      <w:r w:rsidRPr="00821EEB">
        <w:rPr>
          <w:rFonts w:ascii="Arial" w:eastAsia="Times New Roman" w:hAnsi="Arial" w:cs="Arial"/>
          <w:color w:val="000000"/>
          <w:kern w:val="0"/>
          <w:u w:val="single"/>
          <w:lang w:eastAsia="de-DE"/>
          <w14:ligatures w14:val="none"/>
        </w:rPr>
        <w:t>:</w:t>
      </w:r>
    </w:p>
    <w:p w14:paraId="4AB2B5FB" w14:textId="77777777" w:rsidR="00821EEB" w:rsidRPr="00821EEB" w:rsidRDefault="00821EEB" w:rsidP="00821EEB">
      <w:pPr>
        <w:numPr>
          <w:ilvl w:val="0"/>
          <w:numId w:val="1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Clinic visit with Dr. M. Weber on 2025-03-31 (day 17 of blinatumomab)</w:t>
      </w:r>
    </w:p>
    <w:p w14:paraId="44FC4715" w14:textId="77777777" w:rsidR="00821EEB" w:rsidRDefault="00821EEB" w:rsidP="00821EEB">
      <w:pPr>
        <w:numPr>
          <w:ilvl w:val="0"/>
          <w:numId w:val="1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Subsequent clinic visits twice weekly during blinatumomab therapy</w:t>
      </w:r>
    </w:p>
    <w:p w14:paraId="050A2574" w14:textId="3F0C721F" w:rsidR="007A5FBD" w:rsidRPr="007A5FBD" w:rsidRDefault="00A07D84" w:rsidP="007A5FBD">
      <w:pPr>
        <w:numPr>
          <w:ilvl w:val="0"/>
          <w:numId w:val="18"/>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B</w:t>
      </w:r>
      <w:r w:rsidR="007A5FBD">
        <w:rPr>
          <w:rFonts w:ascii="Arial" w:eastAsia="Times New Roman" w:hAnsi="Arial" w:cs="Arial"/>
          <w:color w:val="000000"/>
          <w:kern w:val="0"/>
          <w:lang w:val="en-US" w:eastAsia="de-DE"/>
          <w14:ligatures w14:val="none"/>
        </w:rPr>
        <w:t xml:space="preserve">one marrow </w:t>
      </w:r>
      <w:r w:rsidR="007A5FBD" w:rsidRPr="00821EEB">
        <w:rPr>
          <w:rFonts w:ascii="Arial" w:eastAsia="Times New Roman" w:hAnsi="Arial" w:cs="Arial"/>
          <w:color w:val="000000"/>
          <w:kern w:val="0"/>
          <w:lang w:val="en-US" w:eastAsia="de-DE"/>
          <w14:ligatures w14:val="none"/>
        </w:rPr>
        <w:t>MRD assessment planned for end of blinatumomab cycle (approximately 2025-04-12)</w:t>
      </w:r>
    </w:p>
    <w:p w14:paraId="2A571D02"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1D3FD5DC"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Laboratory Monitoring:</w:t>
      </w:r>
    </w:p>
    <w:p w14:paraId="34FC1B9C" w14:textId="77777777" w:rsidR="00821EEB" w:rsidRPr="00821EEB" w:rsidRDefault="00821EEB" w:rsidP="00821EEB">
      <w:pPr>
        <w:numPr>
          <w:ilvl w:val="0"/>
          <w:numId w:val="19"/>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CBC, CMP, LDH, uric acid twice weekly (Monday and Thursday)</w:t>
      </w:r>
    </w:p>
    <w:p w14:paraId="0FE6F2B1"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34D18EC4"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Home Health Nursing:</w:t>
      </w:r>
    </w:p>
    <w:p w14:paraId="665EC2C0" w14:textId="77777777" w:rsidR="00821EEB" w:rsidRPr="00821EEB" w:rsidRDefault="00821EEB" w:rsidP="00821EEB">
      <w:pPr>
        <w:numPr>
          <w:ilvl w:val="0"/>
          <w:numId w:val="20"/>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Daily visits for first week, then three times weekly</w:t>
      </w:r>
    </w:p>
    <w:p w14:paraId="5C623FE0" w14:textId="77777777" w:rsidR="00821EEB" w:rsidRDefault="00821EEB" w:rsidP="00821EEB">
      <w:pPr>
        <w:numPr>
          <w:ilvl w:val="0"/>
          <w:numId w:val="20"/>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Tasks: Central line care, blinatumomab bag changes, physical assessment, and vital signs monitoring</w:t>
      </w:r>
    </w:p>
    <w:p w14:paraId="598770CE"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40396571"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Treatment Plan:</w:t>
      </w:r>
    </w:p>
    <w:p w14:paraId="74F57D8F" w14:textId="77777777" w:rsidR="00821EEB" w:rsidRPr="00821EEB" w:rsidRDefault="00821EEB" w:rsidP="00821EEB">
      <w:pPr>
        <w:numPr>
          <w:ilvl w:val="0"/>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Complete current 28-day cycle of blinatumomab (until 2025-04-12)</w:t>
      </w:r>
    </w:p>
    <w:p w14:paraId="08DECB2B" w14:textId="77777777" w:rsidR="00821EEB" w:rsidRPr="00821EEB" w:rsidRDefault="00821EEB" w:rsidP="00821EEB">
      <w:pPr>
        <w:numPr>
          <w:ilvl w:val="0"/>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Subsequent treatment plan dependent on MRD status:</w:t>
      </w:r>
    </w:p>
    <w:p w14:paraId="6624D99B" w14:textId="58CC060B" w:rsidR="00821EEB" w:rsidRPr="00821EEB" w:rsidRDefault="00821EEB" w:rsidP="007D0D2D">
      <w:pPr>
        <w:numPr>
          <w:ilvl w:val="1"/>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If MRD negative: </w:t>
      </w:r>
      <w:r w:rsidR="007D0D2D">
        <w:rPr>
          <w:rFonts w:ascii="Arial" w:eastAsia="Times New Roman" w:hAnsi="Arial" w:cs="Arial"/>
          <w:color w:val="000000"/>
          <w:kern w:val="0"/>
          <w:lang w:val="en-US" w:eastAsia="de-DE"/>
          <w14:ligatures w14:val="none"/>
        </w:rPr>
        <w:t xml:space="preserve">proceed to </w:t>
      </w:r>
      <w:r w:rsidR="007D0D2D" w:rsidRPr="00821EEB">
        <w:rPr>
          <w:rFonts w:ascii="Arial" w:eastAsia="Times New Roman" w:hAnsi="Arial" w:cs="Arial"/>
          <w:color w:val="000000"/>
          <w:kern w:val="0"/>
          <w:lang w:val="en-US" w:eastAsia="de-DE"/>
          <w14:ligatures w14:val="none"/>
        </w:rPr>
        <w:t>allogeneic hematopoietic stem cell transplantation (HSCT)</w:t>
      </w:r>
    </w:p>
    <w:p w14:paraId="2EBCF6DC" w14:textId="4C091456" w:rsidR="00821EEB" w:rsidRPr="00821EEB" w:rsidRDefault="00821EEB" w:rsidP="00821EEB">
      <w:pPr>
        <w:numPr>
          <w:ilvl w:val="1"/>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If MRD positive: </w:t>
      </w:r>
      <w:proofErr w:type="spellStart"/>
      <w:r w:rsidR="00561ECD">
        <w:rPr>
          <w:rFonts w:ascii="Arial" w:eastAsia="Times New Roman" w:hAnsi="Arial" w:cs="Arial"/>
          <w:color w:val="000000"/>
          <w:kern w:val="0"/>
          <w:lang w:val="en-US" w:eastAsia="de-DE"/>
          <w14:ligatures w14:val="none"/>
        </w:rPr>
        <w:t>Inotuzumab</w:t>
      </w:r>
      <w:proofErr w:type="spellEnd"/>
      <w:r w:rsidR="00561ECD">
        <w:rPr>
          <w:rFonts w:ascii="Arial" w:eastAsia="Times New Roman" w:hAnsi="Arial" w:cs="Arial"/>
          <w:color w:val="000000"/>
          <w:kern w:val="0"/>
          <w:lang w:val="en-US" w:eastAsia="de-DE"/>
          <w14:ligatures w14:val="none"/>
        </w:rPr>
        <w:t xml:space="preserve"> </w:t>
      </w:r>
      <w:proofErr w:type="spellStart"/>
      <w:r w:rsidR="00561ECD">
        <w:rPr>
          <w:rFonts w:ascii="Arial" w:eastAsia="Times New Roman" w:hAnsi="Arial" w:cs="Arial"/>
          <w:color w:val="000000"/>
          <w:kern w:val="0"/>
          <w:lang w:val="en-US" w:eastAsia="de-DE"/>
          <w14:ligatures w14:val="none"/>
        </w:rPr>
        <w:t>ozogamicin</w:t>
      </w:r>
      <w:proofErr w:type="spellEnd"/>
      <w:r w:rsidR="00561ECD">
        <w:rPr>
          <w:rFonts w:ascii="Arial" w:eastAsia="Times New Roman" w:hAnsi="Arial" w:cs="Arial"/>
          <w:color w:val="000000"/>
          <w:kern w:val="0"/>
          <w:lang w:val="en-US" w:eastAsia="de-DE"/>
          <w14:ligatures w14:val="none"/>
        </w:rPr>
        <w:t>, then</w:t>
      </w:r>
      <w:r w:rsidRPr="00821EEB">
        <w:rPr>
          <w:rFonts w:ascii="Arial" w:eastAsia="Times New Roman" w:hAnsi="Arial" w:cs="Arial"/>
          <w:color w:val="000000"/>
          <w:kern w:val="0"/>
          <w:lang w:val="en-US" w:eastAsia="de-DE"/>
          <w14:ligatures w14:val="none"/>
        </w:rPr>
        <w:t xml:space="preserve"> allogeneic hematopoietic stem cell transplantation (HSCT)</w:t>
      </w:r>
    </w:p>
    <w:p w14:paraId="4746C0A4" w14:textId="77777777" w:rsidR="007D0D2D" w:rsidRDefault="007D0D2D" w:rsidP="00821EEB">
      <w:pPr>
        <w:rPr>
          <w:rFonts w:ascii="Arial" w:eastAsia="Times New Roman" w:hAnsi="Arial" w:cs="Arial"/>
          <w:color w:val="000000"/>
          <w:kern w:val="0"/>
          <w:lang w:val="en-US" w:eastAsia="de-DE"/>
          <w14:ligatures w14:val="none"/>
        </w:rPr>
      </w:pPr>
    </w:p>
    <w:p w14:paraId="05F85BB4" w14:textId="686D619D"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Supportive Care:</w:t>
      </w:r>
    </w:p>
    <w:p w14:paraId="23E2CE73" w14:textId="77777777" w:rsidR="00821EEB" w:rsidRPr="00821EEB" w:rsidRDefault="00821EEB" w:rsidP="00821EEB">
      <w:pPr>
        <w:numPr>
          <w:ilvl w:val="0"/>
          <w:numId w:val="2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Psychology follow-up appointment on 2025-04-02</w:t>
      </w:r>
    </w:p>
    <w:p w14:paraId="4F16E53F" w14:textId="77777777" w:rsidR="00821EEB" w:rsidRPr="00821EEB" w:rsidRDefault="00821EEB" w:rsidP="00821EEB">
      <w:pPr>
        <w:numPr>
          <w:ilvl w:val="0"/>
          <w:numId w:val="22"/>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Dietitian</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consultation</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arranged</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for</w:t>
      </w:r>
      <w:proofErr w:type="spellEnd"/>
      <w:r w:rsidRPr="00821EEB">
        <w:rPr>
          <w:rFonts w:ascii="Arial" w:eastAsia="Times New Roman" w:hAnsi="Arial" w:cs="Arial"/>
          <w:color w:val="000000"/>
          <w:kern w:val="0"/>
          <w:lang w:eastAsia="de-DE"/>
          <w14:ligatures w14:val="none"/>
        </w:rPr>
        <w:t xml:space="preserve"> 2025-04-02</w:t>
      </w:r>
    </w:p>
    <w:p w14:paraId="3C658910" w14:textId="77777777" w:rsidR="00821EEB" w:rsidRDefault="00821EEB" w:rsidP="00821EEB">
      <w:pPr>
        <w:numPr>
          <w:ilvl w:val="0"/>
          <w:numId w:val="2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Social work support for financial counseling and HSCT preparation</w:t>
      </w:r>
    </w:p>
    <w:p w14:paraId="6911FA9A"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1E480939"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Patient Education:</w:t>
      </w:r>
    </w:p>
    <w:p w14:paraId="4C96A473" w14:textId="723E6CFE" w:rsidR="00821EEB" w:rsidRPr="00821EEB" w:rsidRDefault="00821EEB" w:rsidP="00821EEB">
      <w:pPr>
        <w:numPr>
          <w:ilvl w:val="0"/>
          <w:numId w:val="2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Instructions to contact oncology clinic </w:t>
      </w:r>
      <w:r w:rsidR="00245DA3">
        <w:rPr>
          <w:rFonts w:ascii="Arial" w:eastAsia="Times New Roman" w:hAnsi="Arial" w:cs="Arial"/>
          <w:color w:val="000000"/>
          <w:kern w:val="0"/>
          <w:lang w:val="en-US" w:eastAsia="de-DE"/>
          <w14:ligatures w14:val="none"/>
        </w:rPr>
        <w:t xml:space="preserve">immediately without any delay </w:t>
      </w:r>
      <w:r w:rsidRPr="00821EEB">
        <w:rPr>
          <w:rFonts w:ascii="Arial" w:eastAsia="Times New Roman" w:hAnsi="Arial" w:cs="Arial"/>
          <w:color w:val="000000"/>
          <w:kern w:val="0"/>
          <w:lang w:val="en-US" w:eastAsia="de-DE"/>
          <w14:ligatures w14:val="none"/>
        </w:rPr>
        <w:t>for</w:t>
      </w:r>
      <w:r w:rsidR="00245DA3">
        <w:rPr>
          <w:rFonts w:ascii="Arial" w:eastAsia="Times New Roman" w:hAnsi="Arial" w:cs="Arial"/>
          <w:color w:val="000000"/>
          <w:kern w:val="0"/>
          <w:lang w:val="en-US" w:eastAsia="de-DE"/>
          <w14:ligatures w14:val="none"/>
        </w:rPr>
        <w:t xml:space="preserve"> any signs of CRS or ICANS such as</w:t>
      </w:r>
      <w:r w:rsidRPr="00821EEB">
        <w:rPr>
          <w:rFonts w:ascii="Arial" w:eastAsia="Times New Roman" w:hAnsi="Arial" w:cs="Arial"/>
          <w:color w:val="000000"/>
          <w:kern w:val="0"/>
          <w:lang w:val="en-US" w:eastAsia="de-DE"/>
          <w14:ligatures w14:val="none"/>
        </w:rPr>
        <w:t>:</w:t>
      </w:r>
    </w:p>
    <w:p w14:paraId="4A2FBA53" w14:textId="77777777" w:rsidR="00821EEB" w:rsidRPr="00821EEB" w:rsidRDefault="00821EEB" w:rsidP="00821EEB">
      <w:pPr>
        <w:numPr>
          <w:ilvl w:val="1"/>
          <w:numId w:val="23"/>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Fever &gt;38.0°C</w:t>
      </w:r>
    </w:p>
    <w:p w14:paraId="240BE73C" w14:textId="77777777" w:rsidR="00821EEB" w:rsidRPr="00821EEB" w:rsidRDefault="00821EEB" w:rsidP="00821EEB">
      <w:pPr>
        <w:numPr>
          <w:ilvl w:val="1"/>
          <w:numId w:val="23"/>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Shaking</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chills</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rigors</w:t>
      </w:r>
      <w:proofErr w:type="spellEnd"/>
    </w:p>
    <w:p w14:paraId="77B29D8B" w14:textId="77777777" w:rsidR="00821EEB" w:rsidRPr="00821EEB" w:rsidRDefault="00821EEB" w:rsidP="00821EEB">
      <w:pPr>
        <w:numPr>
          <w:ilvl w:val="1"/>
          <w:numId w:val="2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Neurological symptoms (confusion, disorientation, tremors, speech disorders)</w:t>
      </w:r>
    </w:p>
    <w:p w14:paraId="04872C4A" w14:textId="77777777" w:rsidR="00821EEB" w:rsidRDefault="00821EEB" w:rsidP="00821EEB">
      <w:pPr>
        <w:numPr>
          <w:ilvl w:val="1"/>
          <w:numId w:val="2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Severe headache or other concerning symptoms</w:t>
      </w:r>
    </w:p>
    <w:p w14:paraId="5A337355" w14:textId="6B2DBBA2" w:rsidR="00245DA3" w:rsidRPr="00245DA3" w:rsidRDefault="00245DA3" w:rsidP="00245DA3">
      <w:pPr>
        <w:numPr>
          <w:ilvl w:val="1"/>
          <w:numId w:val="23"/>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Other: </w:t>
      </w:r>
      <w:r w:rsidRPr="00245DA3">
        <w:rPr>
          <w:rFonts w:ascii="Arial" w:eastAsia="Times New Roman" w:hAnsi="Arial" w:cs="Arial"/>
          <w:color w:val="000000"/>
          <w:kern w:val="0"/>
          <w:lang w:val="en-US" w:eastAsia="de-DE"/>
          <w14:ligatures w14:val="none"/>
        </w:rPr>
        <w:t xml:space="preserve">Bleeding or unusual bruising, </w:t>
      </w:r>
      <w:r>
        <w:rPr>
          <w:rFonts w:ascii="Arial" w:eastAsia="Times New Roman" w:hAnsi="Arial" w:cs="Arial"/>
          <w:color w:val="000000"/>
          <w:kern w:val="0"/>
          <w:lang w:val="en-US" w:eastAsia="de-DE"/>
          <w14:ligatures w14:val="none"/>
        </w:rPr>
        <w:t>i</w:t>
      </w:r>
      <w:r w:rsidRPr="00245DA3">
        <w:rPr>
          <w:rFonts w:ascii="Arial" w:eastAsia="Times New Roman" w:hAnsi="Arial" w:cs="Arial"/>
          <w:color w:val="000000"/>
          <w:kern w:val="0"/>
          <w:lang w:val="en-US" w:eastAsia="de-DE"/>
          <w14:ligatures w14:val="none"/>
        </w:rPr>
        <w:t>nfusion pump alarms or discontinuation</w:t>
      </w:r>
    </w:p>
    <w:p w14:paraId="6ACEEEE2" w14:textId="77777777" w:rsidR="007D0D2D" w:rsidRPr="00821EEB" w:rsidRDefault="007D0D2D" w:rsidP="007D0D2D">
      <w:pPr>
        <w:ind w:left="1440"/>
        <w:rPr>
          <w:rFonts w:ascii="Arial" w:eastAsia="Times New Roman" w:hAnsi="Arial" w:cs="Arial"/>
          <w:color w:val="000000"/>
          <w:kern w:val="0"/>
          <w:lang w:val="en-US" w:eastAsia="de-DE"/>
          <w14:ligatures w14:val="none"/>
        </w:rPr>
      </w:pPr>
    </w:p>
    <w:p w14:paraId="50BAC502" w14:textId="77777777" w:rsid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9. Lab Values (</w:t>
      </w:r>
      <w:proofErr w:type="spellStart"/>
      <w:r w:rsidRPr="00821EEB">
        <w:rPr>
          <w:rFonts w:ascii="Arial" w:eastAsia="Times New Roman" w:hAnsi="Arial" w:cs="Arial"/>
          <w:b/>
          <w:bCs/>
          <w:color w:val="000000"/>
          <w:kern w:val="0"/>
          <w:lang w:eastAsia="de-DE"/>
          <w14:ligatures w14:val="none"/>
        </w:rPr>
        <w:t>Excerpt</w:t>
      </w:r>
      <w:proofErr w:type="spellEnd"/>
      <w:r w:rsidRPr="00821EEB">
        <w:rPr>
          <w:rFonts w:ascii="Arial" w:eastAsia="Times New Roman" w:hAnsi="Arial" w:cs="Arial"/>
          <w:b/>
          <w:bCs/>
          <w:color w:val="000000"/>
          <w:kern w:val="0"/>
          <w:lang w:eastAsia="de-DE"/>
          <w14:ligatures w14:val="none"/>
        </w:rPr>
        <w:t>):</w:t>
      </w:r>
    </w:p>
    <w:p w14:paraId="48E04EF3" w14:textId="77777777" w:rsidR="007D0D2D" w:rsidRPr="00821EEB" w:rsidRDefault="007D0D2D" w:rsidP="00821EEB">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653"/>
        <w:gridCol w:w="2289"/>
        <w:gridCol w:w="2222"/>
        <w:gridCol w:w="1050"/>
        <w:gridCol w:w="1842"/>
      </w:tblGrid>
      <w:tr w:rsidR="00821EEB" w:rsidRPr="00821EEB" w14:paraId="0591A474" w14:textId="77777777" w:rsidTr="007D0D2D">
        <w:tc>
          <w:tcPr>
            <w:tcW w:w="0" w:type="auto"/>
            <w:hideMark/>
          </w:tcPr>
          <w:p w14:paraId="2824CB6C"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lastRenderedPageBreak/>
              <w:t>Parameter</w:t>
            </w:r>
          </w:p>
        </w:tc>
        <w:tc>
          <w:tcPr>
            <w:tcW w:w="0" w:type="auto"/>
            <w:hideMark/>
          </w:tcPr>
          <w:p w14:paraId="269CC514"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Admission (2025-03-15)</w:t>
            </w:r>
          </w:p>
        </w:tc>
        <w:tc>
          <w:tcPr>
            <w:tcW w:w="0" w:type="auto"/>
            <w:hideMark/>
          </w:tcPr>
          <w:p w14:paraId="674157BF" w14:textId="77777777" w:rsidR="00821EEB" w:rsidRPr="00821EEB" w:rsidRDefault="00821EEB" w:rsidP="00821EEB">
            <w:pPr>
              <w:jc w:val="center"/>
              <w:rPr>
                <w:rFonts w:ascii="Arial" w:eastAsia="Times New Roman" w:hAnsi="Arial" w:cs="Arial"/>
                <w:b/>
                <w:bCs/>
                <w:color w:val="000000"/>
                <w:kern w:val="0"/>
                <w:lang w:eastAsia="de-DE"/>
                <w14:ligatures w14:val="none"/>
              </w:rPr>
            </w:pPr>
            <w:proofErr w:type="spellStart"/>
            <w:r w:rsidRPr="00821EEB">
              <w:rPr>
                <w:rFonts w:ascii="Arial" w:eastAsia="Times New Roman" w:hAnsi="Arial" w:cs="Arial"/>
                <w:b/>
                <w:bCs/>
                <w:color w:val="000000"/>
                <w:kern w:val="0"/>
                <w:lang w:eastAsia="de-DE"/>
                <w14:ligatures w14:val="none"/>
              </w:rPr>
              <w:t>Discharge</w:t>
            </w:r>
            <w:proofErr w:type="spellEnd"/>
            <w:r w:rsidRPr="00821EEB">
              <w:rPr>
                <w:rFonts w:ascii="Arial" w:eastAsia="Times New Roman" w:hAnsi="Arial" w:cs="Arial"/>
                <w:b/>
                <w:bCs/>
                <w:color w:val="000000"/>
                <w:kern w:val="0"/>
                <w:lang w:eastAsia="de-DE"/>
                <w14:ligatures w14:val="none"/>
              </w:rPr>
              <w:t xml:space="preserve"> (2025-03-28)</w:t>
            </w:r>
          </w:p>
        </w:tc>
        <w:tc>
          <w:tcPr>
            <w:tcW w:w="0" w:type="auto"/>
            <w:hideMark/>
          </w:tcPr>
          <w:p w14:paraId="50D01F2A"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Units</w:t>
            </w:r>
          </w:p>
        </w:tc>
        <w:tc>
          <w:tcPr>
            <w:tcW w:w="0" w:type="auto"/>
            <w:hideMark/>
          </w:tcPr>
          <w:p w14:paraId="5B4873DC"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Reference Range</w:t>
            </w:r>
          </w:p>
        </w:tc>
      </w:tr>
      <w:tr w:rsidR="00821EEB" w:rsidRPr="00821EEB" w14:paraId="451D7B62" w14:textId="77777777" w:rsidTr="007D0D2D">
        <w:tc>
          <w:tcPr>
            <w:tcW w:w="0" w:type="auto"/>
            <w:hideMark/>
          </w:tcPr>
          <w:p w14:paraId="3F5EAE5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WBC</w:t>
            </w:r>
          </w:p>
        </w:tc>
        <w:tc>
          <w:tcPr>
            <w:tcW w:w="0" w:type="auto"/>
            <w:hideMark/>
          </w:tcPr>
          <w:p w14:paraId="2E52FBE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4.2</w:t>
            </w:r>
          </w:p>
        </w:tc>
        <w:tc>
          <w:tcPr>
            <w:tcW w:w="0" w:type="auto"/>
            <w:hideMark/>
          </w:tcPr>
          <w:p w14:paraId="40976F0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3.8</w:t>
            </w:r>
          </w:p>
        </w:tc>
        <w:tc>
          <w:tcPr>
            <w:tcW w:w="0" w:type="auto"/>
            <w:hideMark/>
          </w:tcPr>
          <w:p w14:paraId="0C8BB87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67305AE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4.0-11.0</w:t>
            </w:r>
          </w:p>
        </w:tc>
      </w:tr>
      <w:tr w:rsidR="00821EEB" w:rsidRPr="00821EEB" w14:paraId="0288F42E" w14:textId="77777777" w:rsidTr="007D0D2D">
        <w:tc>
          <w:tcPr>
            <w:tcW w:w="0" w:type="auto"/>
            <w:hideMark/>
          </w:tcPr>
          <w:p w14:paraId="1713426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ANC</w:t>
            </w:r>
          </w:p>
        </w:tc>
        <w:tc>
          <w:tcPr>
            <w:tcW w:w="0" w:type="auto"/>
            <w:hideMark/>
          </w:tcPr>
          <w:p w14:paraId="58E7678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2.8</w:t>
            </w:r>
          </w:p>
        </w:tc>
        <w:tc>
          <w:tcPr>
            <w:tcW w:w="0" w:type="auto"/>
            <w:hideMark/>
          </w:tcPr>
          <w:p w14:paraId="407B4E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2.4</w:t>
            </w:r>
          </w:p>
        </w:tc>
        <w:tc>
          <w:tcPr>
            <w:tcW w:w="0" w:type="auto"/>
            <w:hideMark/>
          </w:tcPr>
          <w:p w14:paraId="556E48C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02EABE08"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1.8-7.5</w:t>
            </w:r>
          </w:p>
        </w:tc>
      </w:tr>
      <w:tr w:rsidR="00821EEB" w:rsidRPr="00821EEB" w14:paraId="0ABA218F" w14:textId="77777777" w:rsidTr="007D0D2D">
        <w:tc>
          <w:tcPr>
            <w:tcW w:w="0" w:type="auto"/>
            <w:hideMark/>
          </w:tcPr>
          <w:p w14:paraId="5B0C2FD3"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Lymphocytes</w:t>
            </w:r>
            <w:proofErr w:type="spellEnd"/>
          </w:p>
        </w:tc>
        <w:tc>
          <w:tcPr>
            <w:tcW w:w="0" w:type="auto"/>
            <w:hideMark/>
          </w:tcPr>
          <w:p w14:paraId="7D939B71"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1.1</w:t>
            </w:r>
          </w:p>
        </w:tc>
        <w:tc>
          <w:tcPr>
            <w:tcW w:w="0" w:type="auto"/>
            <w:hideMark/>
          </w:tcPr>
          <w:p w14:paraId="22BF48E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0.9</w:t>
            </w:r>
          </w:p>
        </w:tc>
        <w:tc>
          <w:tcPr>
            <w:tcW w:w="0" w:type="auto"/>
            <w:hideMark/>
          </w:tcPr>
          <w:p w14:paraId="1F5C430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31830741"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1.0-4.5</w:t>
            </w:r>
          </w:p>
        </w:tc>
      </w:tr>
      <w:tr w:rsidR="00821EEB" w:rsidRPr="00821EEB" w14:paraId="0549A3B9" w14:textId="77777777" w:rsidTr="007D0D2D">
        <w:tc>
          <w:tcPr>
            <w:tcW w:w="0" w:type="auto"/>
            <w:hideMark/>
          </w:tcPr>
          <w:p w14:paraId="21A60F5E"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Hemoglobin</w:t>
            </w:r>
            <w:proofErr w:type="spellEnd"/>
          </w:p>
        </w:tc>
        <w:tc>
          <w:tcPr>
            <w:tcW w:w="0" w:type="auto"/>
            <w:hideMark/>
          </w:tcPr>
          <w:p w14:paraId="7AA84743"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11.5</w:t>
            </w:r>
          </w:p>
        </w:tc>
        <w:tc>
          <w:tcPr>
            <w:tcW w:w="0" w:type="auto"/>
            <w:hideMark/>
          </w:tcPr>
          <w:p w14:paraId="24C2C56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11.2</w:t>
            </w:r>
          </w:p>
        </w:tc>
        <w:tc>
          <w:tcPr>
            <w:tcW w:w="0" w:type="auto"/>
            <w:hideMark/>
          </w:tcPr>
          <w:p w14:paraId="5F1D02F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7707E78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13.5-17.5 (M)</w:t>
            </w:r>
          </w:p>
        </w:tc>
      </w:tr>
      <w:tr w:rsidR="00821EEB" w:rsidRPr="00821EEB" w14:paraId="4311AA51" w14:textId="77777777" w:rsidTr="007D0D2D">
        <w:tc>
          <w:tcPr>
            <w:tcW w:w="0" w:type="auto"/>
            <w:hideMark/>
          </w:tcPr>
          <w:p w14:paraId="751AB1EB"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Platelets</w:t>
            </w:r>
            <w:proofErr w:type="spellEnd"/>
          </w:p>
        </w:tc>
        <w:tc>
          <w:tcPr>
            <w:tcW w:w="0" w:type="auto"/>
            <w:hideMark/>
          </w:tcPr>
          <w:p w14:paraId="1C2869A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156</w:t>
            </w:r>
          </w:p>
        </w:tc>
        <w:tc>
          <w:tcPr>
            <w:tcW w:w="0" w:type="auto"/>
            <w:hideMark/>
          </w:tcPr>
          <w:p w14:paraId="556ADB8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142</w:t>
            </w:r>
          </w:p>
        </w:tc>
        <w:tc>
          <w:tcPr>
            <w:tcW w:w="0" w:type="auto"/>
            <w:hideMark/>
          </w:tcPr>
          <w:p w14:paraId="7F73AC8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13AF31A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150-400</w:t>
            </w:r>
          </w:p>
        </w:tc>
      </w:tr>
      <w:tr w:rsidR="00821EEB" w:rsidRPr="00821EEB" w14:paraId="2D742315" w14:textId="77777777" w:rsidTr="007D0D2D">
        <w:tc>
          <w:tcPr>
            <w:tcW w:w="0" w:type="auto"/>
            <w:hideMark/>
          </w:tcPr>
          <w:p w14:paraId="17BFB18E"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Creatinine</w:t>
            </w:r>
            <w:proofErr w:type="spellEnd"/>
          </w:p>
        </w:tc>
        <w:tc>
          <w:tcPr>
            <w:tcW w:w="0" w:type="auto"/>
            <w:hideMark/>
          </w:tcPr>
          <w:p w14:paraId="300B5D0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0.9</w:t>
            </w:r>
          </w:p>
        </w:tc>
        <w:tc>
          <w:tcPr>
            <w:tcW w:w="0" w:type="auto"/>
            <w:hideMark/>
          </w:tcPr>
          <w:p w14:paraId="3EFD3B4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0.8</w:t>
            </w:r>
          </w:p>
        </w:tc>
        <w:tc>
          <w:tcPr>
            <w:tcW w:w="0" w:type="auto"/>
            <w:hideMark/>
          </w:tcPr>
          <w:p w14:paraId="13D7C2D3"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5759DCB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0.7-1.3</w:t>
            </w:r>
          </w:p>
        </w:tc>
      </w:tr>
      <w:tr w:rsidR="00821EEB" w:rsidRPr="00821EEB" w14:paraId="605742FD" w14:textId="77777777" w:rsidTr="007D0D2D">
        <w:tc>
          <w:tcPr>
            <w:tcW w:w="0" w:type="auto"/>
            <w:hideMark/>
          </w:tcPr>
          <w:p w14:paraId="5B72999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BUN</w:t>
            </w:r>
          </w:p>
        </w:tc>
        <w:tc>
          <w:tcPr>
            <w:tcW w:w="0" w:type="auto"/>
            <w:hideMark/>
          </w:tcPr>
          <w:p w14:paraId="567C3D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14</w:t>
            </w:r>
          </w:p>
        </w:tc>
        <w:tc>
          <w:tcPr>
            <w:tcW w:w="0" w:type="auto"/>
            <w:hideMark/>
          </w:tcPr>
          <w:p w14:paraId="773F292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w:t>
            </w:r>
          </w:p>
        </w:tc>
        <w:tc>
          <w:tcPr>
            <w:tcW w:w="0" w:type="auto"/>
            <w:hideMark/>
          </w:tcPr>
          <w:p w14:paraId="4D1BEDE1"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4381A9A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7-20</w:t>
            </w:r>
          </w:p>
        </w:tc>
      </w:tr>
      <w:tr w:rsidR="00821EEB" w:rsidRPr="00821EEB" w14:paraId="607ABC78" w14:textId="77777777" w:rsidTr="007D0D2D">
        <w:tc>
          <w:tcPr>
            <w:tcW w:w="0" w:type="auto"/>
            <w:hideMark/>
          </w:tcPr>
          <w:p w14:paraId="0EB1C86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AST</w:t>
            </w:r>
          </w:p>
        </w:tc>
        <w:tc>
          <w:tcPr>
            <w:tcW w:w="0" w:type="auto"/>
            <w:hideMark/>
          </w:tcPr>
          <w:p w14:paraId="55616E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32</w:t>
            </w:r>
          </w:p>
        </w:tc>
        <w:tc>
          <w:tcPr>
            <w:tcW w:w="0" w:type="auto"/>
            <w:hideMark/>
          </w:tcPr>
          <w:p w14:paraId="15C8051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28</w:t>
            </w:r>
          </w:p>
        </w:tc>
        <w:tc>
          <w:tcPr>
            <w:tcW w:w="0" w:type="auto"/>
            <w:hideMark/>
          </w:tcPr>
          <w:p w14:paraId="35786D2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67FFEED8"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10-40</w:t>
            </w:r>
          </w:p>
        </w:tc>
      </w:tr>
      <w:tr w:rsidR="00821EEB" w:rsidRPr="00821EEB" w14:paraId="26CB1B3B" w14:textId="77777777" w:rsidTr="007D0D2D">
        <w:tc>
          <w:tcPr>
            <w:tcW w:w="0" w:type="auto"/>
            <w:hideMark/>
          </w:tcPr>
          <w:p w14:paraId="5F9D25E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ALT</w:t>
            </w:r>
          </w:p>
        </w:tc>
        <w:tc>
          <w:tcPr>
            <w:tcW w:w="0" w:type="auto"/>
            <w:hideMark/>
          </w:tcPr>
          <w:p w14:paraId="2AC4E93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38</w:t>
            </w:r>
          </w:p>
        </w:tc>
        <w:tc>
          <w:tcPr>
            <w:tcW w:w="0" w:type="auto"/>
            <w:hideMark/>
          </w:tcPr>
          <w:p w14:paraId="5F34917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w:t>
            </w:r>
          </w:p>
        </w:tc>
        <w:tc>
          <w:tcPr>
            <w:tcW w:w="0" w:type="auto"/>
            <w:hideMark/>
          </w:tcPr>
          <w:p w14:paraId="7EBD66E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4322BD7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7-56</w:t>
            </w:r>
          </w:p>
        </w:tc>
      </w:tr>
      <w:tr w:rsidR="00821EEB" w:rsidRPr="00821EEB" w14:paraId="60C8A474" w14:textId="77777777" w:rsidTr="007D0D2D">
        <w:tc>
          <w:tcPr>
            <w:tcW w:w="0" w:type="auto"/>
            <w:hideMark/>
          </w:tcPr>
          <w:p w14:paraId="58E06539"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Alk</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Phos</w:t>
            </w:r>
            <w:proofErr w:type="spellEnd"/>
          </w:p>
        </w:tc>
        <w:tc>
          <w:tcPr>
            <w:tcW w:w="0" w:type="auto"/>
            <w:hideMark/>
          </w:tcPr>
          <w:p w14:paraId="33981DC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95</w:t>
            </w:r>
          </w:p>
        </w:tc>
        <w:tc>
          <w:tcPr>
            <w:tcW w:w="0" w:type="auto"/>
            <w:hideMark/>
          </w:tcPr>
          <w:p w14:paraId="6DBB9F4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90</w:t>
            </w:r>
          </w:p>
        </w:tc>
        <w:tc>
          <w:tcPr>
            <w:tcW w:w="0" w:type="auto"/>
            <w:hideMark/>
          </w:tcPr>
          <w:p w14:paraId="51DB53C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66297DB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45-115</w:t>
            </w:r>
          </w:p>
        </w:tc>
      </w:tr>
      <w:tr w:rsidR="00821EEB" w:rsidRPr="00821EEB" w14:paraId="53013A9E" w14:textId="77777777" w:rsidTr="007D0D2D">
        <w:tc>
          <w:tcPr>
            <w:tcW w:w="0" w:type="auto"/>
            <w:hideMark/>
          </w:tcPr>
          <w:p w14:paraId="0C59E13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Total Bilirubin</w:t>
            </w:r>
          </w:p>
        </w:tc>
        <w:tc>
          <w:tcPr>
            <w:tcW w:w="0" w:type="auto"/>
            <w:hideMark/>
          </w:tcPr>
          <w:p w14:paraId="6F21C41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0.8</w:t>
            </w:r>
          </w:p>
        </w:tc>
        <w:tc>
          <w:tcPr>
            <w:tcW w:w="0" w:type="auto"/>
            <w:hideMark/>
          </w:tcPr>
          <w:p w14:paraId="7D6D4AC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0.7</w:t>
            </w:r>
          </w:p>
        </w:tc>
        <w:tc>
          <w:tcPr>
            <w:tcW w:w="0" w:type="auto"/>
            <w:hideMark/>
          </w:tcPr>
          <w:p w14:paraId="64DB723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51B9766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0.1-1.2</w:t>
            </w:r>
          </w:p>
        </w:tc>
      </w:tr>
      <w:tr w:rsidR="00821EEB" w:rsidRPr="00821EEB" w14:paraId="46E8F552" w14:textId="77777777" w:rsidTr="007D0D2D">
        <w:tc>
          <w:tcPr>
            <w:tcW w:w="0" w:type="auto"/>
            <w:hideMark/>
          </w:tcPr>
          <w:p w14:paraId="7132A56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Albumin</w:t>
            </w:r>
          </w:p>
        </w:tc>
        <w:tc>
          <w:tcPr>
            <w:tcW w:w="0" w:type="auto"/>
            <w:hideMark/>
          </w:tcPr>
          <w:p w14:paraId="3EFF35E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4.0</w:t>
            </w:r>
          </w:p>
        </w:tc>
        <w:tc>
          <w:tcPr>
            <w:tcW w:w="0" w:type="auto"/>
            <w:hideMark/>
          </w:tcPr>
          <w:p w14:paraId="5FC2E9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3.9</w:t>
            </w:r>
          </w:p>
        </w:tc>
        <w:tc>
          <w:tcPr>
            <w:tcW w:w="0" w:type="auto"/>
            <w:hideMark/>
          </w:tcPr>
          <w:p w14:paraId="5373A2A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16333E4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3.5-5.2</w:t>
            </w:r>
          </w:p>
        </w:tc>
      </w:tr>
      <w:tr w:rsidR="00821EEB" w:rsidRPr="00821EEB" w14:paraId="1236A591" w14:textId="77777777" w:rsidTr="007D0D2D">
        <w:tc>
          <w:tcPr>
            <w:tcW w:w="0" w:type="auto"/>
            <w:hideMark/>
          </w:tcPr>
          <w:p w14:paraId="7218283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LDH</w:t>
            </w:r>
          </w:p>
        </w:tc>
        <w:tc>
          <w:tcPr>
            <w:tcW w:w="0" w:type="auto"/>
            <w:hideMark/>
          </w:tcPr>
          <w:p w14:paraId="23CBFFF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210</w:t>
            </w:r>
          </w:p>
        </w:tc>
        <w:tc>
          <w:tcPr>
            <w:tcW w:w="0" w:type="auto"/>
            <w:hideMark/>
          </w:tcPr>
          <w:p w14:paraId="6427070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195</w:t>
            </w:r>
          </w:p>
        </w:tc>
        <w:tc>
          <w:tcPr>
            <w:tcW w:w="0" w:type="auto"/>
            <w:hideMark/>
          </w:tcPr>
          <w:p w14:paraId="4845C47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378F5ED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125-220</w:t>
            </w:r>
          </w:p>
        </w:tc>
      </w:tr>
      <w:tr w:rsidR="00821EEB" w:rsidRPr="00821EEB" w14:paraId="4CE340D9" w14:textId="77777777" w:rsidTr="007D0D2D">
        <w:tc>
          <w:tcPr>
            <w:tcW w:w="0" w:type="auto"/>
            <w:hideMark/>
          </w:tcPr>
          <w:p w14:paraId="557A7362"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Uric</w:t>
            </w:r>
            <w:proofErr w:type="spellEnd"/>
            <w:r w:rsidRPr="00821EEB">
              <w:rPr>
                <w:rFonts w:ascii="Arial" w:eastAsia="Times New Roman" w:hAnsi="Arial" w:cs="Arial"/>
                <w:color w:val="000000"/>
                <w:kern w:val="0"/>
                <w:lang w:eastAsia="de-DE"/>
                <w14:ligatures w14:val="none"/>
              </w:rPr>
              <w:t xml:space="preserve"> Acid</w:t>
            </w:r>
          </w:p>
        </w:tc>
        <w:tc>
          <w:tcPr>
            <w:tcW w:w="0" w:type="auto"/>
            <w:hideMark/>
          </w:tcPr>
          <w:p w14:paraId="55A949E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5.8</w:t>
            </w:r>
          </w:p>
        </w:tc>
        <w:tc>
          <w:tcPr>
            <w:tcW w:w="0" w:type="auto"/>
            <w:hideMark/>
          </w:tcPr>
          <w:p w14:paraId="5A85BBF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4.5</w:t>
            </w:r>
          </w:p>
        </w:tc>
        <w:tc>
          <w:tcPr>
            <w:tcW w:w="0" w:type="auto"/>
            <w:hideMark/>
          </w:tcPr>
          <w:p w14:paraId="5789261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4387D42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3.5-7.2</w:t>
            </w:r>
          </w:p>
        </w:tc>
      </w:tr>
      <w:tr w:rsidR="00821EEB" w:rsidRPr="00821EEB" w14:paraId="6E154CA6" w14:textId="77777777" w:rsidTr="007D0D2D">
        <w:tc>
          <w:tcPr>
            <w:tcW w:w="0" w:type="auto"/>
            <w:hideMark/>
          </w:tcPr>
          <w:p w14:paraId="453BACC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Sodium</w:t>
            </w:r>
          </w:p>
        </w:tc>
        <w:tc>
          <w:tcPr>
            <w:tcW w:w="0" w:type="auto"/>
            <w:hideMark/>
          </w:tcPr>
          <w:p w14:paraId="1D5F65D8"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139</w:t>
            </w:r>
          </w:p>
        </w:tc>
        <w:tc>
          <w:tcPr>
            <w:tcW w:w="0" w:type="auto"/>
            <w:hideMark/>
          </w:tcPr>
          <w:p w14:paraId="6FD2E15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140</w:t>
            </w:r>
          </w:p>
        </w:tc>
        <w:tc>
          <w:tcPr>
            <w:tcW w:w="0" w:type="auto"/>
            <w:hideMark/>
          </w:tcPr>
          <w:p w14:paraId="081C9B1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mmol/L</w:t>
            </w:r>
          </w:p>
        </w:tc>
        <w:tc>
          <w:tcPr>
            <w:tcW w:w="0" w:type="auto"/>
            <w:hideMark/>
          </w:tcPr>
          <w:p w14:paraId="4C76367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135-145</w:t>
            </w:r>
          </w:p>
        </w:tc>
      </w:tr>
      <w:tr w:rsidR="00821EEB" w:rsidRPr="00821EEB" w14:paraId="48E4553A" w14:textId="77777777" w:rsidTr="007D0D2D">
        <w:tc>
          <w:tcPr>
            <w:tcW w:w="0" w:type="auto"/>
            <w:hideMark/>
          </w:tcPr>
          <w:p w14:paraId="422A641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Potassium</w:t>
            </w:r>
          </w:p>
        </w:tc>
        <w:tc>
          <w:tcPr>
            <w:tcW w:w="0" w:type="auto"/>
            <w:hideMark/>
          </w:tcPr>
          <w:p w14:paraId="6F4E432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4.1</w:t>
            </w:r>
          </w:p>
        </w:tc>
        <w:tc>
          <w:tcPr>
            <w:tcW w:w="0" w:type="auto"/>
            <w:hideMark/>
          </w:tcPr>
          <w:p w14:paraId="2872507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4.2</w:t>
            </w:r>
          </w:p>
        </w:tc>
        <w:tc>
          <w:tcPr>
            <w:tcW w:w="0" w:type="auto"/>
            <w:hideMark/>
          </w:tcPr>
          <w:p w14:paraId="448581E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mmol/L</w:t>
            </w:r>
          </w:p>
        </w:tc>
        <w:tc>
          <w:tcPr>
            <w:tcW w:w="0" w:type="auto"/>
            <w:hideMark/>
          </w:tcPr>
          <w:p w14:paraId="50D650B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3.5-5.1</w:t>
            </w:r>
          </w:p>
        </w:tc>
      </w:tr>
      <w:tr w:rsidR="00821EEB" w:rsidRPr="00821EEB" w14:paraId="55D0F3EB" w14:textId="77777777" w:rsidTr="007D0D2D">
        <w:tc>
          <w:tcPr>
            <w:tcW w:w="0" w:type="auto"/>
            <w:hideMark/>
          </w:tcPr>
          <w:p w14:paraId="7AA6617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Calcium</w:t>
            </w:r>
          </w:p>
        </w:tc>
        <w:tc>
          <w:tcPr>
            <w:tcW w:w="0" w:type="auto"/>
            <w:hideMark/>
          </w:tcPr>
          <w:p w14:paraId="5BF70D4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9.2</w:t>
            </w:r>
          </w:p>
        </w:tc>
        <w:tc>
          <w:tcPr>
            <w:tcW w:w="0" w:type="auto"/>
            <w:hideMark/>
          </w:tcPr>
          <w:p w14:paraId="2FC5CD1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9.0</w:t>
            </w:r>
          </w:p>
        </w:tc>
        <w:tc>
          <w:tcPr>
            <w:tcW w:w="0" w:type="auto"/>
            <w:hideMark/>
          </w:tcPr>
          <w:p w14:paraId="5259B2D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562EA08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8.6-10.2</w:t>
            </w:r>
          </w:p>
        </w:tc>
      </w:tr>
      <w:tr w:rsidR="00821EEB" w:rsidRPr="00821EEB" w14:paraId="425C0C67" w14:textId="77777777" w:rsidTr="007D0D2D">
        <w:tc>
          <w:tcPr>
            <w:tcW w:w="0" w:type="auto"/>
            <w:hideMark/>
          </w:tcPr>
          <w:p w14:paraId="4C2A63E6"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Phosphorus</w:t>
            </w:r>
            <w:proofErr w:type="spellEnd"/>
          </w:p>
        </w:tc>
        <w:tc>
          <w:tcPr>
            <w:tcW w:w="0" w:type="auto"/>
            <w:hideMark/>
          </w:tcPr>
          <w:p w14:paraId="11474D1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3.4</w:t>
            </w:r>
          </w:p>
        </w:tc>
        <w:tc>
          <w:tcPr>
            <w:tcW w:w="0" w:type="auto"/>
            <w:hideMark/>
          </w:tcPr>
          <w:p w14:paraId="7766343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w:t>
            </w:r>
          </w:p>
        </w:tc>
        <w:tc>
          <w:tcPr>
            <w:tcW w:w="0" w:type="auto"/>
            <w:hideMark/>
          </w:tcPr>
          <w:p w14:paraId="26EE044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14274A5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2.5-4.5</w:t>
            </w:r>
          </w:p>
        </w:tc>
      </w:tr>
      <w:tr w:rsidR="00821EEB" w:rsidRPr="00821EEB" w14:paraId="7132C2A6" w14:textId="77777777" w:rsidTr="007D0D2D">
        <w:tc>
          <w:tcPr>
            <w:tcW w:w="0" w:type="auto"/>
            <w:hideMark/>
          </w:tcPr>
          <w:p w14:paraId="60549D9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Magnesium</w:t>
            </w:r>
          </w:p>
        </w:tc>
        <w:tc>
          <w:tcPr>
            <w:tcW w:w="0" w:type="auto"/>
            <w:hideMark/>
          </w:tcPr>
          <w:p w14:paraId="292F73D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2.0</w:t>
            </w:r>
          </w:p>
        </w:tc>
        <w:tc>
          <w:tcPr>
            <w:tcW w:w="0" w:type="auto"/>
            <w:hideMark/>
          </w:tcPr>
          <w:p w14:paraId="1C7BD6D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2.1</w:t>
            </w:r>
          </w:p>
        </w:tc>
        <w:tc>
          <w:tcPr>
            <w:tcW w:w="0" w:type="auto"/>
            <w:hideMark/>
          </w:tcPr>
          <w:p w14:paraId="55EE113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2916F7F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1.8-2.4</w:t>
            </w:r>
          </w:p>
        </w:tc>
      </w:tr>
      <w:tr w:rsidR="00821EEB" w:rsidRPr="00821EEB" w14:paraId="23E36CE6" w14:textId="77777777" w:rsidTr="007D0D2D">
        <w:tc>
          <w:tcPr>
            <w:tcW w:w="0" w:type="auto"/>
            <w:hideMark/>
          </w:tcPr>
          <w:p w14:paraId="43623BF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CRP</w:t>
            </w:r>
          </w:p>
        </w:tc>
        <w:tc>
          <w:tcPr>
            <w:tcW w:w="0" w:type="auto"/>
            <w:hideMark/>
          </w:tcPr>
          <w:p w14:paraId="2AA233B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2.8</w:t>
            </w:r>
          </w:p>
        </w:tc>
        <w:tc>
          <w:tcPr>
            <w:tcW w:w="0" w:type="auto"/>
            <w:hideMark/>
          </w:tcPr>
          <w:p w14:paraId="2BA7B36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w:t>
            </w:r>
          </w:p>
        </w:tc>
        <w:tc>
          <w:tcPr>
            <w:tcW w:w="0" w:type="auto"/>
            <w:hideMark/>
          </w:tcPr>
          <w:p w14:paraId="5B9B274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mg/L</w:t>
            </w:r>
          </w:p>
        </w:tc>
        <w:tc>
          <w:tcPr>
            <w:tcW w:w="0" w:type="auto"/>
            <w:hideMark/>
          </w:tcPr>
          <w:p w14:paraId="6A3F927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&lt;5.0</w:t>
            </w:r>
          </w:p>
        </w:tc>
      </w:tr>
    </w:tbl>
    <w:p w14:paraId="0CEBDB98" w14:textId="77777777" w:rsidR="007D0D2D" w:rsidRDefault="007D0D2D" w:rsidP="00821EEB">
      <w:pPr>
        <w:rPr>
          <w:rFonts w:ascii="Arial" w:eastAsia="Times New Roman" w:hAnsi="Arial" w:cs="Arial"/>
          <w:b/>
          <w:bCs/>
          <w:color w:val="000000"/>
          <w:kern w:val="0"/>
          <w:lang w:val="en-US" w:eastAsia="de-DE"/>
          <w14:ligatures w14:val="none"/>
        </w:rPr>
      </w:pPr>
    </w:p>
    <w:p w14:paraId="2406B9FC" w14:textId="25280F9E"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Electronically Signed By:</w:t>
      </w:r>
      <w:r w:rsidRPr="00821EEB">
        <w:rPr>
          <w:rFonts w:ascii="Arial" w:eastAsia="Times New Roman" w:hAnsi="Arial" w:cs="Arial"/>
          <w:color w:val="000000"/>
          <w:kern w:val="0"/>
          <w:lang w:val="en-US" w:eastAsia="de-DE"/>
          <w14:ligatures w14:val="none"/>
        </w:rPr>
        <w:br/>
        <w:t>Dr. M. Weber (Hematology/Oncology)</w:t>
      </w:r>
      <w:r w:rsidRPr="00821EEB">
        <w:rPr>
          <w:rFonts w:ascii="Arial" w:eastAsia="Times New Roman" w:hAnsi="Arial" w:cs="Arial"/>
          <w:color w:val="000000"/>
          <w:kern w:val="0"/>
          <w:lang w:val="en-US" w:eastAsia="de-DE"/>
          <w14:ligatures w14:val="none"/>
        </w:rPr>
        <w:br/>
        <w:t>Date/Time: 2025-03-28 15:30</w:t>
      </w:r>
    </w:p>
    <w:p w14:paraId="2BB02EBB" w14:textId="77777777" w:rsidR="00C36520" w:rsidRPr="00821EEB" w:rsidRDefault="00C36520" w:rsidP="00821EEB">
      <w:pPr>
        <w:rPr>
          <w:rFonts w:ascii="Arial" w:hAnsi="Arial" w:cs="Arial"/>
          <w:lang w:val="en-US"/>
        </w:rPr>
      </w:pPr>
    </w:p>
    <w:sectPr w:rsidR="00C36520" w:rsidRPr="00821EEB"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2E5F"/>
    <w:multiLevelType w:val="multilevel"/>
    <w:tmpl w:val="8366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41B"/>
    <w:multiLevelType w:val="multilevel"/>
    <w:tmpl w:val="94D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300E1"/>
    <w:multiLevelType w:val="multilevel"/>
    <w:tmpl w:val="A77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F6BB0"/>
    <w:multiLevelType w:val="multilevel"/>
    <w:tmpl w:val="368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0277B"/>
    <w:multiLevelType w:val="multilevel"/>
    <w:tmpl w:val="BC6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96FFA"/>
    <w:multiLevelType w:val="multilevel"/>
    <w:tmpl w:val="3BA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94FFC"/>
    <w:multiLevelType w:val="multilevel"/>
    <w:tmpl w:val="9B12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370DF"/>
    <w:multiLevelType w:val="multilevel"/>
    <w:tmpl w:val="E6C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64BF8"/>
    <w:multiLevelType w:val="hybridMultilevel"/>
    <w:tmpl w:val="4230B7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BE3806"/>
    <w:multiLevelType w:val="multilevel"/>
    <w:tmpl w:val="F75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D3E51"/>
    <w:multiLevelType w:val="multilevel"/>
    <w:tmpl w:val="D7D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438C7"/>
    <w:multiLevelType w:val="multilevel"/>
    <w:tmpl w:val="D9CC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E70E1"/>
    <w:multiLevelType w:val="multilevel"/>
    <w:tmpl w:val="7610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17D53"/>
    <w:multiLevelType w:val="multilevel"/>
    <w:tmpl w:val="443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44369"/>
    <w:multiLevelType w:val="multilevel"/>
    <w:tmpl w:val="884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1480D"/>
    <w:multiLevelType w:val="multilevel"/>
    <w:tmpl w:val="D65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B11AE"/>
    <w:multiLevelType w:val="multilevel"/>
    <w:tmpl w:val="028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077D3"/>
    <w:multiLevelType w:val="multilevel"/>
    <w:tmpl w:val="4E0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75693"/>
    <w:multiLevelType w:val="multilevel"/>
    <w:tmpl w:val="192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27E8C"/>
    <w:multiLevelType w:val="multilevel"/>
    <w:tmpl w:val="2C7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60CFB"/>
    <w:multiLevelType w:val="multilevel"/>
    <w:tmpl w:val="51F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B043B"/>
    <w:multiLevelType w:val="multilevel"/>
    <w:tmpl w:val="1B2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912C1"/>
    <w:multiLevelType w:val="multilevel"/>
    <w:tmpl w:val="46F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59223D"/>
    <w:multiLevelType w:val="multilevel"/>
    <w:tmpl w:val="7B0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964970">
    <w:abstractNumId w:val="7"/>
  </w:num>
  <w:num w:numId="2" w16cid:durableId="1023749039">
    <w:abstractNumId w:val="18"/>
  </w:num>
  <w:num w:numId="3" w16cid:durableId="1395860550">
    <w:abstractNumId w:val="1"/>
  </w:num>
  <w:num w:numId="4" w16cid:durableId="1148287219">
    <w:abstractNumId w:val="12"/>
  </w:num>
  <w:num w:numId="5" w16cid:durableId="1172186714">
    <w:abstractNumId w:val="15"/>
  </w:num>
  <w:num w:numId="6" w16cid:durableId="471604695">
    <w:abstractNumId w:val="0"/>
  </w:num>
  <w:num w:numId="7" w16cid:durableId="1059474175">
    <w:abstractNumId w:val="19"/>
  </w:num>
  <w:num w:numId="8" w16cid:durableId="696198820">
    <w:abstractNumId w:val="16"/>
  </w:num>
  <w:num w:numId="9" w16cid:durableId="1483429618">
    <w:abstractNumId w:val="4"/>
  </w:num>
  <w:num w:numId="10" w16cid:durableId="721054262">
    <w:abstractNumId w:val="14"/>
  </w:num>
  <w:num w:numId="11" w16cid:durableId="1757365215">
    <w:abstractNumId w:val="22"/>
  </w:num>
  <w:num w:numId="12" w16cid:durableId="1990550545">
    <w:abstractNumId w:val="23"/>
  </w:num>
  <w:num w:numId="13" w16cid:durableId="1878347725">
    <w:abstractNumId w:val="3"/>
  </w:num>
  <w:num w:numId="14" w16cid:durableId="688029273">
    <w:abstractNumId w:val="9"/>
  </w:num>
  <w:num w:numId="15" w16cid:durableId="2099520887">
    <w:abstractNumId w:val="17"/>
  </w:num>
  <w:num w:numId="16" w16cid:durableId="1319309303">
    <w:abstractNumId w:val="21"/>
  </w:num>
  <w:num w:numId="17" w16cid:durableId="1143503512">
    <w:abstractNumId w:val="10"/>
  </w:num>
  <w:num w:numId="18" w16cid:durableId="736782261">
    <w:abstractNumId w:val="20"/>
  </w:num>
  <w:num w:numId="19" w16cid:durableId="407001227">
    <w:abstractNumId w:val="13"/>
  </w:num>
  <w:num w:numId="20" w16cid:durableId="1404403574">
    <w:abstractNumId w:val="2"/>
  </w:num>
  <w:num w:numId="21" w16cid:durableId="1057900892">
    <w:abstractNumId w:val="6"/>
  </w:num>
  <w:num w:numId="22" w16cid:durableId="118498947">
    <w:abstractNumId w:val="5"/>
  </w:num>
  <w:num w:numId="23" w16cid:durableId="2006974714">
    <w:abstractNumId w:val="11"/>
  </w:num>
  <w:num w:numId="24" w16cid:durableId="2057852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EB"/>
    <w:rsid w:val="00017CBE"/>
    <w:rsid w:val="00022120"/>
    <w:rsid w:val="00027A6A"/>
    <w:rsid w:val="0004430E"/>
    <w:rsid w:val="00047E53"/>
    <w:rsid w:val="000657A5"/>
    <w:rsid w:val="00087681"/>
    <w:rsid w:val="0009523E"/>
    <w:rsid w:val="000C56EF"/>
    <w:rsid w:val="00130906"/>
    <w:rsid w:val="001962C3"/>
    <w:rsid w:val="00197CFE"/>
    <w:rsid w:val="001B3C47"/>
    <w:rsid w:val="001D4E1E"/>
    <w:rsid w:val="001D7607"/>
    <w:rsid w:val="001E1FCC"/>
    <w:rsid w:val="00206323"/>
    <w:rsid w:val="00207C81"/>
    <w:rsid w:val="0023149C"/>
    <w:rsid w:val="00240190"/>
    <w:rsid w:val="00245DA3"/>
    <w:rsid w:val="002906F5"/>
    <w:rsid w:val="002928C2"/>
    <w:rsid w:val="002A5AD5"/>
    <w:rsid w:val="002E281F"/>
    <w:rsid w:val="002E648E"/>
    <w:rsid w:val="003012AD"/>
    <w:rsid w:val="00341694"/>
    <w:rsid w:val="003442DF"/>
    <w:rsid w:val="003477F9"/>
    <w:rsid w:val="00353752"/>
    <w:rsid w:val="00367CC8"/>
    <w:rsid w:val="00370482"/>
    <w:rsid w:val="00370FFB"/>
    <w:rsid w:val="00375D2A"/>
    <w:rsid w:val="00376262"/>
    <w:rsid w:val="003811D0"/>
    <w:rsid w:val="003876C6"/>
    <w:rsid w:val="00391778"/>
    <w:rsid w:val="003D3C08"/>
    <w:rsid w:val="003D3F2E"/>
    <w:rsid w:val="00404988"/>
    <w:rsid w:val="0040522B"/>
    <w:rsid w:val="00407BA1"/>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1ECD"/>
    <w:rsid w:val="00563A80"/>
    <w:rsid w:val="005774CD"/>
    <w:rsid w:val="00594259"/>
    <w:rsid w:val="005A51F5"/>
    <w:rsid w:val="005B042D"/>
    <w:rsid w:val="005D1597"/>
    <w:rsid w:val="005E47DE"/>
    <w:rsid w:val="005F6F78"/>
    <w:rsid w:val="00651E52"/>
    <w:rsid w:val="0065339A"/>
    <w:rsid w:val="00657FC7"/>
    <w:rsid w:val="006725E1"/>
    <w:rsid w:val="00691150"/>
    <w:rsid w:val="006A2C1C"/>
    <w:rsid w:val="006B605E"/>
    <w:rsid w:val="00766F79"/>
    <w:rsid w:val="00772E27"/>
    <w:rsid w:val="00787487"/>
    <w:rsid w:val="007A5FBD"/>
    <w:rsid w:val="007B1650"/>
    <w:rsid w:val="007B7A2A"/>
    <w:rsid w:val="007C7EE1"/>
    <w:rsid w:val="007D0D2D"/>
    <w:rsid w:val="00806121"/>
    <w:rsid w:val="00821EEB"/>
    <w:rsid w:val="0082532C"/>
    <w:rsid w:val="008349C2"/>
    <w:rsid w:val="00835C58"/>
    <w:rsid w:val="0084697A"/>
    <w:rsid w:val="0085020B"/>
    <w:rsid w:val="0087555B"/>
    <w:rsid w:val="0087687F"/>
    <w:rsid w:val="00895CC5"/>
    <w:rsid w:val="008B23D6"/>
    <w:rsid w:val="008B54A1"/>
    <w:rsid w:val="008B62BD"/>
    <w:rsid w:val="008D3FC8"/>
    <w:rsid w:val="008F1516"/>
    <w:rsid w:val="009131CE"/>
    <w:rsid w:val="009149E4"/>
    <w:rsid w:val="00956514"/>
    <w:rsid w:val="00962ED6"/>
    <w:rsid w:val="009820BF"/>
    <w:rsid w:val="009B5DCE"/>
    <w:rsid w:val="009D0CC7"/>
    <w:rsid w:val="009E751E"/>
    <w:rsid w:val="00A00306"/>
    <w:rsid w:val="00A07D84"/>
    <w:rsid w:val="00A111E0"/>
    <w:rsid w:val="00A51369"/>
    <w:rsid w:val="00A60D90"/>
    <w:rsid w:val="00A70DD4"/>
    <w:rsid w:val="00A81BC9"/>
    <w:rsid w:val="00AD64A9"/>
    <w:rsid w:val="00AE6BBC"/>
    <w:rsid w:val="00AF643E"/>
    <w:rsid w:val="00B15C64"/>
    <w:rsid w:val="00B23B2A"/>
    <w:rsid w:val="00B462EF"/>
    <w:rsid w:val="00B56C17"/>
    <w:rsid w:val="00B843CF"/>
    <w:rsid w:val="00BB011F"/>
    <w:rsid w:val="00BF1DD8"/>
    <w:rsid w:val="00C07BD6"/>
    <w:rsid w:val="00C125F7"/>
    <w:rsid w:val="00C13570"/>
    <w:rsid w:val="00C23BCC"/>
    <w:rsid w:val="00C36520"/>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220D0"/>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333192"/>
  <w14:defaultImageDpi w14:val="32767"/>
  <w15:chartTrackingRefBased/>
  <w15:docId w15:val="{B0BC8B5D-89A3-5E41-BE95-86749632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821E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21EE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21EE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21EE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21E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1E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1E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1E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EE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821E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21EE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21EE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21EE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21E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1E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1E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1EEB"/>
    <w:rPr>
      <w:rFonts w:eastAsiaTheme="majorEastAsia" w:cstheme="majorBidi"/>
      <w:color w:val="272727" w:themeColor="text1" w:themeTint="D8"/>
    </w:rPr>
  </w:style>
  <w:style w:type="paragraph" w:styleId="Titel">
    <w:name w:val="Title"/>
    <w:basedOn w:val="Standard"/>
    <w:next w:val="Standard"/>
    <w:link w:val="TitelZchn"/>
    <w:uiPriority w:val="10"/>
    <w:qFormat/>
    <w:rsid w:val="00821EE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1E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1E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1E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1E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21EEB"/>
    <w:rPr>
      <w:i/>
      <w:iCs/>
      <w:color w:val="404040" w:themeColor="text1" w:themeTint="BF"/>
    </w:rPr>
  </w:style>
  <w:style w:type="paragraph" w:styleId="Listenabsatz">
    <w:name w:val="List Paragraph"/>
    <w:basedOn w:val="Standard"/>
    <w:uiPriority w:val="34"/>
    <w:qFormat/>
    <w:rsid w:val="00821EEB"/>
    <w:pPr>
      <w:ind w:left="720"/>
      <w:contextualSpacing/>
    </w:pPr>
  </w:style>
  <w:style w:type="character" w:styleId="IntensiveHervorhebung">
    <w:name w:val="Intense Emphasis"/>
    <w:basedOn w:val="Absatz-Standardschriftart"/>
    <w:uiPriority w:val="21"/>
    <w:qFormat/>
    <w:rsid w:val="00821EEB"/>
    <w:rPr>
      <w:i/>
      <w:iCs/>
      <w:color w:val="2F5496" w:themeColor="accent1" w:themeShade="BF"/>
    </w:rPr>
  </w:style>
  <w:style w:type="paragraph" w:styleId="IntensivesZitat">
    <w:name w:val="Intense Quote"/>
    <w:basedOn w:val="Standard"/>
    <w:next w:val="Standard"/>
    <w:link w:val="IntensivesZitatZchn"/>
    <w:uiPriority w:val="30"/>
    <w:qFormat/>
    <w:rsid w:val="00821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21EEB"/>
    <w:rPr>
      <w:i/>
      <w:iCs/>
      <w:color w:val="2F5496" w:themeColor="accent1" w:themeShade="BF"/>
    </w:rPr>
  </w:style>
  <w:style w:type="character" w:styleId="IntensiverVerweis">
    <w:name w:val="Intense Reference"/>
    <w:basedOn w:val="Absatz-Standardschriftart"/>
    <w:uiPriority w:val="32"/>
    <w:qFormat/>
    <w:rsid w:val="00821EEB"/>
    <w:rPr>
      <w:b/>
      <w:bCs/>
      <w:smallCaps/>
      <w:color w:val="2F5496" w:themeColor="accent1" w:themeShade="BF"/>
      <w:spacing w:val="5"/>
    </w:rPr>
  </w:style>
  <w:style w:type="paragraph" w:styleId="StandardWeb">
    <w:name w:val="Normal (Web)"/>
    <w:basedOn w:val="Standard"/>
    <w:uiPriority w:val="99"/>
    <w:semiHidden/>
    <w:unhideWhenUsed/>
    <w:rsid w:val="00821EE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21EEB"/>
    <w:rPr>
      <w:b/>
      <w:bCs/>
    </w:rPr>
  </w:style>
  <w:style w:type="character" w:customStyle="1" w:styleId="apple-converted-space">
    <w:name w:val="apple-converted-space"/>
    <w:basedOn w:val="Absatz-Standardschriftart"/>
    <w:rsid w:val="00821EEB"/>
  </w:style>
  <w:style w:type="table" w:styleId="Tabellenraster">
    <w:name w:val="Table Grid"/>
    <w:basedOn w:val="NormaleTabelle"/>
    <w:uiPriority w:val="39"/>
    <w:rsid w:val="007D0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7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1332</Words>
  <Characters>8398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2025-04-09T18:17:00Z</dcterms:created>
  <dcterms:modified xsi:type="dcterms:W3CDTF">2025-04-09T18:18:00Z</dcterms:modified>
</cp:coreProperties>
</file>