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07B90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Peter Mitchell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DOB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1955-11-13 (69 years)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(Hematology/Oncology), Dr. L. Washington (Gastroenterology), Dr. C. Rodriguez (Neurology)</w:t>
      </w:r>
    </w:p>
    <w:p w14:paraId="7BD0BB2D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3A11C2E" w14:textId="288B1C7D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 DIAGNOSIS</w:t>
      </w:r>
    </w:p>
    <w:p w14:paraId="76C2D48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Primary Myelofibrosis (PMF) Transitioning from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due to Thiamine Deficiency and Encephalopathy</w:t>
      </w:r>
    </w:p>
    <w:p w14:paraId="27DB7102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B5FDAEB" w14:textId="6F3D9073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DETAILED DIAGNOSIS</w:t>
      </w:r>
    </w:p>
    <w:p w14:paraId="175E32BB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Primary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Myelofibrosis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(PMF)</w:t>
      </w:r>
    </w:p>
    <w:p w14:paraId="13CCDCBE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Diagnosed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2023-08-15</w:t>
      </w:r>
    </w:p>
    <w:p w14:paraId="353D3054" w14:textId="6CC32E92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Active disease, DIPSS-Plus </w:t>
      </w:r>
      <w:r w:rsidR="001F79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low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</w:t>
      </w:r>
    </w:p>
    <w:p w14:paraId="0773CF0D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at Diagnosis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0DAD29C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9.2 g/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(Reference: 13.5-17.5)</w:t>
      </w:r>
    </w:p>
    <w:p w14:paraId="65CE5694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White Blood Cell Count: 18.2 × 10^9/L (Reference: 4.0-11.0)</w:t>
      </w:r>
    </w:p>
    <w:p w14:paraId="37DC568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85 × 10^9/L (Reference: 150-400)</w:t>
      </w:r>
    </w:p>
    <w:p w14:paraId="1AF0CB38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leukoerythroblastosis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peripheral blasts 1%</w:t>
      </w:r>
    </w:p>
    <w:p w14:paraId="22B0EA14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Tear-drop shaped red blood cells (dacrocytes)</w:t>
      </w:r>
    </w:p>
    <w:p w14:paraId="7810C6B9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458 U/L (Reference: 135-225)</w:t>
      </w:r>
    </w:p>
    <w:p w14:paraId="36A48FA8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Bone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Marrow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Findings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 (2023-08-12):</w:t>
      </w:r>
    </w:p>
    <w:p w14:paraId="622801D0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Hypercellular marrow (80%) with marked megakaryocytic proliferation and atypia</w:t>
      </w:r>
    </w:p>
    <w:p w14:paraId="33DA63F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Reticulin fibrosis: Grade 3 (scale 0-3), Collagen fibrosis present</w:t>
      </w:r>
    </w:p>
    <w:p w14:paraId="5C3A385F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Increased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osteosclerosis</w:t>
      </w:r>
      <w:proofErr w:type="spellEnd"/>
    </w:p>
    <w:p w14:paraId="40918A73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Molecular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Studies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A7933DF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JAK2 V617F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Positive (VAF 42%)</w:t>
      </w:r>
    </w:p>
    <w:p w14:paraId="06C7C08A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CALR and MPL mutations: Negative</w:t>
      </w:r>
    </w:p>
    <w:p w14:paraId="38322F65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Additional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ASXL1, EZH2</w:t>
      </w:r>
    </w:p>
    <w:p w14:paraId="7851178B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Cytogenetic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Analysis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01383D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Karyotype: 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7BD76907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FISH: Deletion of 13q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confirmed</w:t>
      </w:r>
      <w:proofErr w:type="spellEnd"/>
    </w:p>
    <w:p w14:paraId="11E52ED4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042231B" w14:textId="1D35B6D8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 score: 5 points (</w:t>
      </w:r>
      <w:r w:rsidR="001F79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low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risk)</w:t>
      </w:r>
    </w:p>
    <w:p w14:paraId="24497D1B" w14:textId="640DF1AF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DIPSS-Plus score: 5 points (</w:t>
      </w:r>
      <w:r w:rsidR="001F7993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low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risk)</w:t>
      </w:r>
    </w:p>
    <w:p w14:paraId="3251346D" w14:textId="77777777" w:rsidR="004A21CB" w:rsidRPr="004A21CB" w:rsidRDefault="004A21CB" w:rsidP="004A21CB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Clinical 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Manifestations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054F53D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Anemia requiring intermittent transfusions, moderate thrombocytopenia, leukocytosis</w:t>
      </w:r>
    </w:p>
    <w:p w14:paraId="0651157B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Marked splenomegaly (22 cm craniocaudal dimension)</w:t>
      </w:r>
    </w:p>
    <w:p w14:paraId="6FB1CDF2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Constitutional symptoms: Night sweats, weight loss (10 kg/6 months), fatigue</w:t>
      </w:r>
    </w:p>
    <w:p w14:paraId="1336BAF2" w14:textId="77777777" w:rsidR="004A21CB" w:rsidRPr="004A21CB" w:rsidRDefault="004A21CB" w:rsidP="004A21CB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Early satiety and left upper quadrant discomfort</w:t>
      </w:r>
    </w:p>
    <w:p w14:paraId="0D2212F2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5AE9D52" w14:textId="333ED946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TREATMENT</w:t>
      </w:r>
    </w:p>
    <w:p w14:paraId="06D6309A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Management of Thiamine Deficiency/Encephalopathy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6213474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deficiency (level 45 nmol/L at admission)</w:t>
      </w:r>
    </w:p>
    <w:p w14:paraId="18A3607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High-dose thiamine replacement (500 mg IV TID for 3 days, then 250 mg IV daily for 5 days)</w:t>
      </w:r>
    </w:p>
    <w:p w14:paraId="4EB97D7E" w14:textId="77777777" w:rsidR="004A21CB" w:rsidRPr="004A21CB" w:rsidRDefault="004A21CB" w:rsidP="004A21CB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permanently</w:t>
      </w:r>
      <w:proofErr w:type="spellEnd"/>
    </w:p>
    <w:p w14:paraId="3D101BB2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lastRenderedPageBreak/>
        <w:t>New Treatment Plan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2E035C19" w14:textId="77777777" w:rsidR="004A21CB" w:rsidRPr="004A21CB" w:rsidRDefault="004A21CB" w:rsidP="004A21C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discharge)</w:t>
      </w:r>
    </w:p>
    <w:p w14:paraId="51F0FC27" w14:textId="77777777" w:rsidR="004A21CB" w:rsidRPr="004A21CB" w:rsidRDefault="004A21CB" w:rsidP="004A21CB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Selected for potential benefits for anemia and lower risk of thiamine-related complications</w:t>
      </w:r>
    </w:p>
    <w:p w14:paraId="5A66C275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2506528A" w14:textId="42DE04B1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PREVIOUS TREATMENT HISTORY</w:t>
      </w:r>
    </w:p>
    <w:p w14:paraId="7E9940F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Ruxolitinib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Trial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(2023-09-15 to 2024-10-20):</w:t>
      </w:r>
    </w:p>
    <w:p w14:paraId="585E0C7C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Initial dose: 20 mg PO BID</w:t>
      </w:r>
    </w:p>
    <w:p w14:paraId="2B11D946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reductions due to thrombocytopenia to 5 mg BID</w:t>
      </w:r>
    </w:p>
    <w:p w14:paraId="66C91F4E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Best response: Minimal spleen reduction (~10%), modest symptom improvement</w:t>
      </w:r>
    </w:p>
    <w:p w14:paraId="4CC2DB1C" w14:textId="77777777" w:rsidR="004A21CB" w:rsidRPr="004A21CB" w:rsidRDefault="004A21CB" w:rsidP="004A21CB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Discontinued due to disease progression with worsening splenomegaly and symptoms</w:t>
      </w:r>
    </w:p>
    <w:p w14:paraId="6A5CB0F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Therapy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(2024-11-10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2025-03-14):</w:t>
      </w:r>
    </w:p>
    <w:p w14:paraId="00FDCDE0" w14:textId="77777777" w:rsidR="004A21CB" w:rsidRPr="004A21CB" w:rsidRDefault="004A21CB" w:rsidP="004A21C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at discontinuation: 400 mg PO daily</w:t>
      </w:r>
    </w:p>
    <w:p w14:paraId="23CFAB32" w14:textId="77777777" w:rsidR="004A21CB" w:rsidRPr="004A21CB" w:rsidRDefault="004A21CB" w:rsidP="004A21CB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Response:</w:t>
      </w:r>
    </w:p>
    <w:p w14:paraId="70E76611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Spleen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~30% (22 cm → 15 cm)</w:t>
      </w:r>
    </w:p>
    <w:p w14:paraId="78439BC3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Improvement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in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constitutional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</w:p>
    <w:p w14:paraId="54BB7A8E" w14:textId="77777777" w:rsidR="004A21CB" w:rsidRPr="004A21CB" w:rsidRDefault="004A21CB" w:rsidP="004A21CB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Hematologic response: Hgb 8.6 → 10.0 g/dL, WBC 22.4 → 12.6 × 10^9/L, Platelets 70 → 98 × 10^9/L</w:t>
      </w:r>
    </w:p>
    <w:p w14:paraId="37597706" w14:textId="77777777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</w:p>
    <w:p w14:paraId="7E37E80F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 (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controlled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41CE8135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(diet-controlled, HbA1c 6.8%)</w:t>
      </w:r>
    </w:p>
    <w:p w14:paraId="2A3FAE8A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Coronary artery disease (NSTEMI 2018, medical management)</w:t>
      </w:r>
    </w:p>
    <w:p w14:paraId="6817A744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Dyslipidemia</w:t>
      </w:r>
      <w:proofErr w:type="spellEnd"/>
    </w:p>
    <w:p w14:paraId="6E78D250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Chronic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kidney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2C293582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Gout (last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flare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2024-12)</w:t>
      </w:r>
    </w:p>
    <w:p w14:paraId="43F68C06" w14:textId="77777777" w:rsidR="004A21CB" w:rsidRPr="004A21CB" w:rsidRDefault="004A21CB" w:rsidP="004A21CB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Benign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prostatic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hyperplasia</w:t>
      </w:r>
      <w:proofErr w:type="spellEnd"/>
    </w:p>
    <w:p w14:paraId="31515F08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66AD2D" w14:textId="20AD3EDD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HOSPITAL COURSE</w:t>
      </w:r>
    </w:p>
    <w:p w14:paraId="520E7FDF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69-year-old male with PMF admitted with persistent nausea, vomiting, diarrhea, and progressive confusion, concerning for Wernicke's encephalopathy due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-induced thiamine depletion. On admission, patient was disoriented to place and time with mild horizontal nystagmus, moderate dehydration, and acute kidney injury (creatinine 1.8 mg/dL from baseline 1.2 mg/dL).</w:t>
      </w:r>
    </w:p>
    <w:p w14:paraId="114C76C4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confirmed deficiency (45 nmol/L, reference 70-180 nmol/L). Review of records revealed that recent low thiamine level from 3 weeks prior had not been followed up due to system error.</w:t>
      </w:r>
    </w:p>
    <w:p w14:paraId="3D74EE22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Treatment included IV thiamine replacement, fluid resuscitation, and permanent discontinuation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 Neurology confirmed encephalopathy consistent with early Wernicke's. MRI brain showed mild non-specific periventricular white matter changes but no acute abnormalities.</w:t>
      </w:r>
    </w:p>
    <w:p w14:paraId="49E05948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Upper endoscopy revealed mild gastritis. GI symptoms attributed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effects, exacerbated by thiamine deficiency. With treatment, mental status returned to baseline by hospital day 5 and renal function improved.</w:t>
      </w:r>
    </w:p>
    <w:p w14:paraId="3ECDEB3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discussion of risk-benefit considerations, decision made to transition to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its favorable anemia profile and no reported association with thiamine deficiency.</w:t>
      </w:r>
    </w:p>
    <w:p w14:paraId="0DDADF17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CC5381A" w14:textId="1E17B080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 MEDICATIONS</w:t>
      </w:r>
    </w:p>
    <w:p w14:paraId="35063435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4A0DAB59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Thiamine 100 mg PO TID</w:t>
      </w:r>
    </w:p>
    <w:p w14:paraId="097343DC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Ondansetron 8 mg PO q8h PRN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nausea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vomiting</w:t>
      </w:r>
      <w:proofErr w:type="spellEnd"/>
    </w:p>
    <w:p w14:paraId="25FF1030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451CBCEE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twice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A88D8D7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EF39CE6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2D719DF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1082C4B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1982080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4238D85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32F8D194" w14:textId="77777777" w:rsidR="004A21CB" w:rsidRPr="004A21CB" w:rsidRDefault="004A21CB" w:rsidP="004A21CB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8DDBFE5" w14:textId="77777777" w:rsid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E8CDF54" w14:textId="340CC491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FOLLOW-UP PLAN</w:t>
      </w:r>
    </w:p>
    <w:p w14:paraId="4D6054B5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039E90A1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A. Sharma in 1 week (2025-03-29)</w:t>
      </w:r>
    </w:p>
    <w:p w14:paraId="751F210A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visits for first month, then biweekly for 2 months, then monthly</w:t>
      </w:r>
    </w:p>
    <w:p w14:paraId="46437172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for 4 weeks, then biweekly for 8 weeks, then monthly</w:t>
      </w:r>
    </w:p>
    <w:p w14:paraId="24640326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uric acid weekly for 4 weeks, then monthly</w:t>
      </w:r>
    </w:p>
    <w:p w14:paraId="2BD98F64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for 4 weeks, then monthly</w:t>
      </w:r>
    </w:p>
    <w:p w14:paraId="545EA6D9" w14:textId="77777777" w:rsidR="004A21CB" w:rsidRPr="004A21CB" w:rsidRDefault="004A21CB" w:rsidP="004A21CB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Monitor for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side effects: headache, dizziness, increased transaminases</w:t>
      </w:r>
    </w:p>
    <w:p w14:paraId="4E33C386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Spleen Monitoring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2E0CCB7" w14:textId="77777777" w:rsidR="004A21CB" w:rsidRPr="004A21CB" w:rsidRDefault="004A21CB" w:rsidP="004A21C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Abdominal ultrasound in 3 months to assess response</w:t>
      </w:r>
    </w:p>
    <w:p w14:paraId="751A4492" w14:textId="77777777" w:rsidR="004A21CB" w:rsidRPr="004A21CB" w:rsidRDefault="004A21CB" w:rsidP="004A21CB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Physical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examination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at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each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visit</w:t>
      </w:r>
      <w:proofErr w:type="spellEnd"/>
    </w:p>
    <w:p w14:paraId="0BC588CF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Neurology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341E12BD" w14:textId="77777777" w:rsidR="004A21CB" w:rsidRPr="004A21CB" w:rsidRDefault="004A21CB" w:rsidP="004A21C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C. Rodriguez in 2 weeks (2025-04-05)</w:t>
      </w:r>
    </w:p>
    <w:p w14:paraId="00C1B694" w14:textId="77777777" w:rsidR="004A21CB" w:rsidRPr="004A21CB" w:rsidRDefault="004A21CB" w:rsidP="004A21CB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Comprehensive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cognitive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assessment</w:t>
      </w:r>
      <w:proofErr w:type="spellEnd"/>
    </w:p>
    <w:p w14:paraId="2285FE0B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Gastroenterology</w:t>
      </w:r>
      <w:proofErr w:type="spellEnd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Follow-</w:t>
      </w:r>
      <w:proofErr w:type="spellStart"/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96FC145" w14:textId="77777777" w:rsidR="004A21CB" w:rsidRPr="004A21CB" w:rsidRDefault="004A21CB" w:rsidP="004A21CB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L. Washington in 1 month (2025-04-22)</w:t>
      </w:r>
    </w:p>
    <w:p w14:paraId="1F5627CF" w14:textId="77777777" w:rsidR="004A21CB" w:rsidRPr="004A21CB" w:rsidRDefault="004A21CB" w:rsidP="004A21CB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Assessment of GI symptoms and medication adjustment as needed</w:t>
      </w:r>
    </w:p>
    <w:p w14:paraId="35A7E5E8" w14:textId="77777777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052BC3CF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New medication regimen and potential side effects</w:t>
      </w:r>
    </w:p>
    <w:p w14:paraId="7B039D75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continued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54BC99B9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Reporting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</w:p>
    <w:p w14:paraId="62623096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4A21CB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</w:p>
    <w:p w14:paraId="6BEED749" w14:textId="77777777" w:rsidR="004A21CB" w:rsidRPr="004A21CB" w:rsidRDefault="004A21CB" w:rsidP="004A21CB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When to seek immediate medical attention</w:t>
      </w:r>
    </w:p>
    <w:p w14:paraId="74BF01FE" w14:textId="77777777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15A2136" w14:textId="230C9069" w:rsidR="004A21CB" w:rsidRPr="004A21CB" w:rsidRDefault="004A21CB" w:rsidP="004A21CB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KEY LAB VALUES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97"/>
        <w:gridCol w:w="1443"/>
        <w:gridCol w:w="1377"/>
        <w:gridCol w:w="2291"/>
      </w:tblGrid>
      <w:tr w:rsidR="004A21CB" w:rsidRPr="004A21CB" w14:paraId="1BF502FF" w14:textId="77777777" w:rsidTr="004A21CB">
        <w:tc>
          <w:tcPr>
            <w:tcW w:w="0" w:type="auto"/>
            <w:hideMark/>
          </w:tcPr>
          <w:p w14:paraId="7B411B06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14:paraId="0BB69C6F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</w:t>
            </w:r>
          </w:p>
        </w:tc>
        <w:tc>
          <w:tcPr>
            <w:tcW w:w="0" w:type="auto"/>
            <w:hideMark/>
          </w:tcPr>
          <w:p w14:paraId="779C0D56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</w:p>
        </w:tc>
        <w:tc>
          <w:tcPr>
            <w:tcW w:w="0" w:type="auto"/>
            <w:hideMark/>
          </w:tcPr>
          <w:p w14:paraId="38B8933B" w14:textId="77777777" w:rsidR="004A21CB" w:rsidRPr="004A21CB" w:rsidRDefault="004A21CB" w:rsidP="004A21C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</w:t>
            </w:r>
          </w:p>
        </w:tc>
      </w:tr>
      <w:tr w:rsidR="004A21CB" w:rsidRPr="004A21CB" w14:paraId="31389C75" w14:textId="77777777" w:rsidTr="004A21CB">
        <w:tc>
          <w:tcPr>
            <w:tcW w:w="0" w:type="auto"/>
            <w:hideMark/>
          </w:tcPr>
          <w:p w14:paraId="2180ABD5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0" w:type="auto"/>
            <w:hideMark/>
          </w:tcPr>
          <w:p w14:paraId="604CD0E3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12.6</w:t>
            </w:r>
          </w:p>
        </w:tc>
        <w:tc>
          <w:tcPr>
            <w:tcW w:w="0" w:type="auto"/>
            <w:hideMark/>
          </w:tcPr>
          <w:p w14:paraId="7DF66B6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71825D0C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 ×10^9/L</w:t>
            </w:r>
          </w:p>
        </w:tc>
      </w:tr>
      <w:tr w:rsidR="004A21CB" w:rsidRPr="004A21CB" w14:paraId="3FD50E14" w14:textId="77777777" w:rsidTr="004A21CB">
        <w:tc>
          <w:tcPr>
            <w:tcW w:w="0" w:type="auto"/>
            <w:hideMark/>
          </w:tcPr>
          <w:p w14:paraId="63D6FB2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0" w:type="auto"/>
            <w:hideMark/>
          </w:tcPr>
          <w:p w14:paraId="496E38B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2483E3F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72CD0F68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4A21CB" w:rsidRPr="004A21CB" w14:paraId="4140F34F" w14:textId="77777777" w:rsidTr="004A21CB">
        <w:tc>
          <w:tcPr>
            <w:tcW w:w="0" w:type="auto"/>
            <w:hideMark/>
          </w:tcPr>
          <w:p w14:paraId="6B89F47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0" w:type="auto"/>
            <w:hideMark/>
          </w:tcPr>
          <w:p w14:paraId="2675A72C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98</w:t>
            </w:r>
          </w:p>
        </w:tc>
        <w:tc>
          <w:tcPr>
            <w:tcW w:w="0" w:type="auto"/>
            <w:hideMark/>
          </w:tcPr>
          <w:p w14:paraId="0A9B0034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0" w:type="auto"/>
            <w:hideMark/>
          </w:tcPr>
          <w:p w14:paraId="77638DB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 ×10^9/L</w:t>
            </w:r>
          </w:p>
        </w:tc>
      </w:tr>
      <w:tr w:rsidR="004A21CB" w:rsidRPr="004A21CB" w14:paraId="504B7675" w14:textId="77777777" w:rsidTr="004A21CB">
        <w:tc>
          <w:tcPr>
            <w:tcW w:w="0" w:type="auto"/>
            <w:hideMark/>
          </w:tcPr>
          <w:p w14:paraId="73C2F65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Creatinine</w:t>
            </w:r>
            <w:proofErr w:type="spellEnd"/>
          </w:p>
        </w:tc>
        <w:tc>
          <w:tcPr>
            <w:tcW w:w="0" w:type="auto"/>
            <w:hideMark/>
          </w:tcPr>
          <w:p w14:paraId="19713CE0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1.8</w:t>
            </w:r>
          </w:p>
        </w:tc>
        <w:tc>
          <w:tcPr>
            <w:tcW w:w="0" w:type="auto"/>
            <w:hideMark/>
          </w:tcPr>
          <w:p w14:paraId="28392BF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1.3</w:t>
            </w:r>
          </w:p>
        </w:tc>
        <w:tc>
          <w:tcPr>
            <w:tcW w:w="0" w:type="auto"/>
            <w:hideMark/>
          </w:tcPr>
          <w:p w14:paraId="3458DE0D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0.7-1.2 mg/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  <w:tr w:rsidR="004A21CB" w:rsidRPr="004A21CB" w14:paraId="2C42C558" w14:textId="77777777" w:rsidTr="004A21CB">
        <w:tc>
          <w:tcPr>
            <w:tcW w:w="0" w:type="auto"/>
            <w:hideMark/>
          </w:tcPr>
          <w:p w14:paraId="7A0C4942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0" w:type="auto"/>
            <w:hideMark/>
          </w:tcPr>
          <w:p w14:paraId="44635240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</w:t>
            </w:r>
          </w:p>
        </w:tc>
        <w:tc>
          <w:tcPr>
            <w:tcW w:w="0" w:type="auto"/>
            <w:hideMark/>
          </w:tcPr>
          <w:p w14:paraId="31574308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7BB3655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&gt;60 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</w:tr>
      <w:tr w:rsidR="004A21CB" w:rsidRPr="004A21CB" w14:paraId="26F29083" w14:textId="77777777" w:rsidTr="004A21CB">
        <w:tc>
          <w:tcPr>
            <w:tcW w:w="0" w:type="auto"/>
            <w:hideMark/>
          </w:tcPr>
          <w:p w14:paraId="1899909F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0" w:type="auto"/>
            <w:hideMark/>
          </w:tcPr>
          <w:p w14:paraId="564DDA75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03C2AB46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370</w:t>
            </w:r>
          </w:p>
        </w:tc>
        <w:tc>
          <w:tcPr>
            <w:tcW w:w="0" w:type="auto"/>
            <w:hideMark/>
          </w:tcPr>
          <w:p w14:paraId="5E315E11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 U/L</w:t>
            </w:r>
          </w:p>
        </w:tc>
      </w:tr>
      <w:tr w:rsidR="004A21CB" w:rsidRPr="004A21CB" w14:paraId="316A332C" w14:textId="77777777" w:rsidTr="004A21CB">
        <w:tc>
          <w:tcPr>
            <w:tcW w:w="0" w:type="auto"/>
            <w:hideMark/>
          </w:tcPr>
          <w:p w14:paraId="429EBF5E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Thiamine</w:t>
            </w:r>
          </w:p>
        </w:tc>
        <w:tc>
          <w:tcPr>
            <w:tcW w:w="0" w:type="auto"/>
            <w:hideMark/>
          </w:tcPr>
          <w:p w14:paraId="5F204174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</w:t>
            </w:r>
          </w:p>
        </w:tc>
        <w:tc>
          <w:tcPr>
            <w:tcW w:w="0" w:type="auto"/>
            <w:hideMark/>
          </w:tcPr>
          <w:p w14:paraId="737BE3D7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120</w:t>
            </w:r>
          </w:p>
        </w:tc>
        <w:tc>
          <w:tcPr>
            <w:tcW w:w="0" w:type="auto"/>
            <w:hideMark/>
          </w:tcPr>
          <w:p w14:paraId="72E0B41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70-180 nmol/L</w:t>
            </w:r>
          </w:p>
        </w:tc>
      </w:tr>
      <w:tr w:rsidR="004A21CB" w:rsidRPr="004A21CB" w14:paraId="0E767B20" w14:textId="77777777" w:rsidTr="004A21CB">
        <w:tc>
          <w:tcPr>
            <w:tcW w:w="0" w:type="auto"/>
            <w:hideMark/>
          </w:tcPr>
          <w:p w14:paraId="5239DDD9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CRP</w:t>
            </w:r>
          </w:p>
        </w:tc>
        <w:tc>
          <w:tcPr>
            <w:tcW w:w="0" w:type="auto"/>
            <w:hideMark/>
          </w:tcPr>
          <w:p w14:paraId="1100B6E2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2.2</w:t>
            </w:r>
          </w:p>
        </w:tc>
        <w:tc>
          <w:tcPr>
            <w:tcW w:w="0" w:type="auto"/>
            <w:hideMark/>
          </w:tcPr>
          <w:p w14:paraId="6374C8E7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0.8</w:t>
            </w:r>
          </w:p>
        </w:tc>
        <w:tc>
          <w:tcPr>
            <w:tcW w:w="0" w:type="auto"/>
            <w:hideMark/>
          </w:tcPr>
          <w:p w14:paraId="124C26BA" w14:textId="77777777" w:rsidR="004A21CB" w:rsidRPr="004A21CB" w:rsidRDefault="004A21CB" w:rsidP="004A21CB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&lt;0.5 mg/</w:t>
            </w:r>
            <w:proofErr w:type="spellStart"/>
            <w:r w:rsidRPr="004A21CB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</w:tr>
    </w:tbl>
    <w:p w14:paraId="6A719922" w14:textId="77777777" w:rsidR="004A21CB" w:rsidRDefault="004A21CB" w:rsidP="004A21CB">
      <w:pP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725E2E06" w14:textId="447C2A5A" w:rsidR="004A21CB" w:rsidRPr="004A21CB" w:rsidRDefault="004A21CB" w:rsidP="004A21CB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4A21C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Washington (Gastroenterology)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Dr. C. Rodriguez (Neurology)</w:t>
      </w:r>
      <w:r w:rsidRPr="004A21C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Date: 2025-03-22</w:t>
      </w:r>
    </w:p>
    <w:p w14:paraId="13FAC7B9" w14:textId="77777777" w:rsidR="00000000" w:rsidRPr="004A21CB" w:rsidRDefault="00000000" w:rsidP="004A21CB">
      <w:pPr>
        <w:rPr>
          <w:rFonts w:ascii="Arial" w:hAnsi="Arial" w:cs="Arial"/>
          <w:lang w:val="en-US"/>
        </w:rPr>
      </w:pPr>
    </w:p>
    <w:sectPr w:rsidR="00112DEB" w:rsidRPr="004A21CB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FC8"/>
    <w:multiLevelType w:val="multilevel"/>
    <w:tmpl w:val="AFAE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851E6"/>
    <w:multiLevelType w:val="multilevel"/>
    <w:tmpl w:val="5018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96AD9"/>
    <w:multiLevelType w:val="multilevel"/>
    <w:tmpl w:val="9B56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D7C3F"/>
    <w:multiLevelType w:val="multilevel"/>
    <w:tmpl w:val="8772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63C7"/>
    <w:multiLevelType w:val="multilevel"/>
    <w:tmpl w:val="434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7507D"/>
    <w:multiLevelType w:val="multilevel"/>
    <w:tmpl w:val="1AB0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14FB9"/>
    <w:multiLevelType w:val="multilevel"/>
    <w:tmpl w:val="51E6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144C4"/>
    <w:multiLevelType w:val="multilevel"/>
    <w:tmpl w:val="C8B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6374E"/>
    <w:multiLevelType w:val="multilevel"/>
    <w:tmpl w:val="DDC8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F08F8"/>
    <w:multiLevelType w:val="multilevel"/>
    <w:tmpl w:val="99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526616"/>
    <w:multiLevelType w:val="multilevel"/>
    <w:tmpl w:val="64C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E41B1"/>
    <w:multiLevelType w:val="multilevel"/>
    <w:tmpl w:val="BBF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A6295E"/>
    <w:multiLevelType w:val="multilevel"/>
    <w:tmpl w:val="5166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391881">
    <w:abstractNumId w:val="7"/>
  </w:num>
  <w:num w:numId="2" w16cid:durableId="1119375645">
    <w:abstractNumId w:val="12"/>
  </w:num>
  <w:num w:numId="3" w16cid:durableId="1806848510">
    <w:abstractNumId w:val="2"/>
  </w:num>
  <w:num w:numId="4" w16cid:durableId="1410543686">
    <w:abstractNumId w:val="9"/>
  </w:num>
  <w:num w:numId="5" w16cid:durableId="373694865">
    <w:abstractNumId w:val="3"/>
  </w:num>
  <w:num w:numId="6" w16cid:durableId="1249071356">
    <w:abstractNumId w:val="0"/>
  </w:num>
  <w:num w:numId="7" w16cid:durableId="505287622">
    <w:abstractNumId w:val="8"/>
  </w:num>
  <w:num w:numId="8" w16cid:durableId="2131435185">
    <w:abstractNumId w:val="10"/>
  </w:num>
  <w:num w:numId="9" w16cid:durableId="264194793">
    <w:abstractNumId w:val="6"/>
  </w:num>
  <w:num w:numId="10" w16cid:durableId="505360727">
    <w:abstractNumId w:val="1"/>
  </w:num>
  <w:num w:numId="11" w16cid:durableId="308900906">
    <w:abstractNumId w:val="4"/>
  </w:num>
  <w:num w:numId="12" w16cid:durableId="499348865">
    <w:abstractNumId w:val="11"/>
  </w:num>
  <w:num w:numId="13" w16cid:durableId="317074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CB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962C3"/>
    <w:rsid w:val="001B3C47"/>
    <w:rsid w:val="001D4E1E"/>
    <w:rsid w:val="001D7607"/>
    <w:rsid w:val="001E1FCC"/>
    <w:rsid w:val="001F7993"/>
    <w:rsid w:val="00206323"/>
    <w:rsid w:val="00207C81"/>
    <w:rsid w:val="0023149C"/>
    <w:rsid w:val="00240190"/>
    <w:rsid w:val="002906F5"/>
    <w:rsid w:val="002928C2"/>
    <w:rsid w:val="002A5AD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21C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51F5"/>
    <w:rsid w:val="005B042D"/>
    <w:rsid w:val="005D1597"/>
    <w:rsid w:val="005E47DE"/>
    <w:rsid w:val="00651E52"/>
    <w:rsid w:val="0065339A"/>
    <w:rsid w:val="00657FC7"/>
    <w:rsid w:val="006725E1"/>
    <w:rsid w:val="006810F0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44DF0E"/>
  <w14:defaultImageDpi w14:val="32767"/>
  <w15:chartTrackingRefBased/>
  <w15:docId w15:val="{53AE2FDA-ABD3-B548-8DED-CFD398F2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2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A21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A2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A21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A21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A21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A21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A21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1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A21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A21CB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A21CB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A21C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A21C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A21C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A21C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A21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2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A21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A2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A21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A21C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A21C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A21CB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A21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A21CB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A21CB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4A21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4A21CB"/>
    <w:rPr>
      <w:b/>
      <w:bCs/>
    </w:rPr>
  </w:style>
  <w:style w:type="character" w:customStyle="1" w:styleId="apple-converted-space">
    <w:name w:val="apple-converted-space"/>
    <w:basedOn w:val="Absatz-Standardschriftart"/>
    <w:rsid w:val="004A21CB"/>
  </w:style>
  <w:style w:type="table" w:styleId="Tabellenraster">
    <w:name w:val="Table Grid"/>
    <w:basedOn w:val="NormaleTabelle"/>
    <w:uiPriority w:val="39"/>
    <w:rsid w:val="004A2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5162</Characters>
  <Application>Microsoft Office Word</Application>
  <DocSecurity>0</DocSecurity>
  <Lines>43</Lines>
  <Paragraphs>11</Paragraphs>
  <ScaleCrop>false</ScaleCrop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2</cp:revision>
  <dcterms:created xsi:type="dcterms:W3CDTF">2025-04-11T07:39:00Z</dcterms:created>
  <dcterms:modified xsi:type="dcterms:W3CDTF">2025-04-11T07:39:00Z</dcterms:modified>
</cp:coreProperties>
</file>