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2341" w14:textId="77777777" w:rsidR="002C761D" w:rsidRPr="002C761D" w:rsidRDefault="002C761D" w:rsidP="002C76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Samuel Wilson (DOB 1963-03-03)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583617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Murray (Medical Oncology), Dr. P. Gupta (Infectious Disease), Dr. V. Rodriguez (Gastroenterology)</w:t>
      </w:r>
    </w:p>
    <w:p w14:paraId="285CDF5A" w14:textId="77777777" w:rsidR="002C761D" w:rsidRDefault="002C761D" w:rsidP="002C761D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5334D4" w14:textId="74F03F23" w:rsidR="002C761D" w:rsidRPr="002C761D" w:rsidRDefault="002C761D" w:rsidP="002C761D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Neutropenic fever </w:t>
      </w:r>
      <w:r w:rsidR="00AC322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 Colon cancer</w:t>
      </w:r>
    </w:p>
    <w:p w14:paraId="6DE0F7C0" w14:textId="77777777" w:rsidR="002C761D" w:rsidRPr="00AC3229" w:rsidRDefault="002C761D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E1E760A" w14:textId="1AB4202F" w:rsidR="002C761D" w:rsidRPr="00AC3229" w:rsidRDefault="002C761D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AC3229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Oncological Diagnosis</w:t>
      </w:r>
    </w:p>
    <w:p w14:paraId="21A35359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Sigmoid Colon Adenocarcinoma with Liver and Peritoneal Metastases (Diagnosed 10/2024)</w:t>
      </w:r>
    </w:p>
    <w:p w14:paraId="11C13E99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Moderately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differentiated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adenocarcinoma</w:t>
      </w:r>
      <w:proofErr w:type="spellEnd"/>
    </w:p>
    <w:p w14:paraId="3D8B2F13" w14:textId="0A7B3AAC" w:rsidR="002C761D" w:rsidRPr="000C5AE0" w:rsidRDefault="002C761D" w:rsidP="000C5AE0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KRAS G12D, TP53 R175H, PIK3CA E545K; BRAF </w:t>
      </w:r>
      <w:proofErr w:type="gram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wild-type</w:t>
      </w:r>
      <w:proofErr w:type="gramEnd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; MSS; HER2 negative</w:t>
      </w:r>
      <w:r w:rsidR="000C5AE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="000C5AE0" w:rsidRPr="000C5AE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DPD: normal activity</w:t>
      </w:r>
    </w:p>
    <w:p w14:paraId="1F99CE49" w14:textId="2A641584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Staging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r w:rsidR="00503B3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T4aN2aM1c (Stage IVC) - Multiple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bilobar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liver metastases, peritoneal implants</w:t>
      </w:r>
    </w:p>
    <w:p w14:paraId="6A8B8CF3" w14:textId="77777777" w:rsidR="002C761D" w:rsidRPr="002C761D" w:rsidRDefault="002C761D" w:rsidP="002C761D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6AB3C98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Diverting loop colostomy for partial obstruction (12/2024)</w:t>
      </w:r>
    </w:p>
    <w:p w14:paraId="72403F6C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5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cycles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FOLFIRI +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bevacizumab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initiated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12/2024)</w:t>
      </w:r>
    </w:p>
    <w:p w14:paraId="25CE18E2" w14:textId="77777777" w:rsidR="002C761D" w:rsidRP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Irinotecan dose reduced to 150 mg/m² after Cycle 3 (Grade 2 diarrhea)</w:t>
      </w:r>
    </w:p>
    <w:p w14:paraId="6E9D594F" w14:textId="77777777" w:rsidR="002C761D" w:rsidRDefault="002C761D" w:rsidP="002C761D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Partial response after 4 cycles: 30% reduction in liver metastases, CEA decreased from 245 to 86 ng/mL</w:t>
      </w:r>
    </w:p>
    <w:p w14:paraId="3FB06F6C" w14:textId="77777777" w:rsidR="002C761D" w:rsidRPr="002C761D" w:rsidRDefault="002C761D" w:rsidP="002C761D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8239CDC" w14:textId="0173FCD6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0DD4731F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Day 10 of Cycle 5: Fever (39.2°C), hypotension (92/58 mmHg), tachycardia, fatigue</w:t>
      </w:r>
    </w:p>
    <w:p w14:paraId="2A511613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Laboratories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3C89805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Severe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neutropenia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(ANC 0.08 × 10^9/L)</w:t>
      </w:r>
    </w:p>
    <w:p w14:paraId="417CA560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Thrombocytopenia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58 × 10^9/L)</w:t>
      </w:r>
    </w:p>
    <w:p w14:paraId="65E11822" w14:textId="77777777" w:rsidR="002C761D" w:rsidRPr="002C761D" w:rsidRDefault="002C761D" w:rsidP="002C761D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inflammatory markers (CRP 198 mg/L, procalcitonin 3.8 ng/mL)</w:t>
      </w:r>
    </w:p>
    <w:p w14:paraId="0767BC67" w14:textId="77777777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CT abdomen/pelvis: Stable metastatic disease, moderate colitis in descending and sigmoid colon</w:t>
      </w:r>
    </w:p>
    <w:p w14:paraId="31B36C0C" w14:textId="6A643438" w:rsidR="002C761D" w:rsidRPr="002C761D" w:rsidRDefault="002C761D" w:rsidP="002C761D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Microbiology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Blood cultures (peripheral and port) positive for E. coli (</w:t>
      </w:r>
      <w:r w:rsid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piperacillin-tazobactam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ciprofloxacin sensitive)</w:t>
      </w:r>
    </w:p>
    <w:p w14:paraId="4E1E8C1E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B44DDC7" w14:textId="1935D5E0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2BFCF7D5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Initial: Piperacillin-tazobactam, fluid resuscitation, filgrastim 5 mcg/kg SC daily</w:t>
      </w:r>
    </w:p>
    <w:p w14:paraId="22BC665F" w14:textId="72350B96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Persistent fever for 48 hours; CT chest showed </w:t>
      </w:r>
      <w:r w:rsid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atypical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RLL infiltrate</w:t>
      </w:r>
    </w:p>
    <w:p w14:paraId="30B002A2" w14:textId="5ABE2ACC" w:rsidR="002C761D" w:rsidRPr="004D1B19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Escalated to meropenem </w:t>
      </w:r>
      <w:r w:rsidR="004D1B19"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+ azithromycin </w:t>
      </w:r>
      <w:r w:rsidRPr="004D1B19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 vancomycin</w:t>
      </w:r>
    </w:p>
    <w:p w14:paraId="6B61DC90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Neutrophil recovery: Day 4 (ANC 0.54 × 10^9/L), afebrile by day 4</w:t>
      </w:r>
    </w:p>
    <w:p w14:paraId="245766BE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Repeat blood cultures (day 3, day 5): No growth</w:t>
      </w:r>
    </w:p>
    <w:p w14:paraId="480D4630" w14:textId="77777777" w:rsidR="002C761D" w:rsidRPr="002C761D" w:rsidRDefault="002C761D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C. difficile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testing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negative</w:t>
      </w:r>
    </w:p>
    <w:p w14:paraId="404A7DFF" w14:textId="40654990" w:rsidR="002C761D" w:rsidRPr="002C761D" w:rsidRDefault="009C7376" w:rsidP="002C761D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Infectious disease: 14-day antibiotic course recommended</w:t>
      </w:r>
      <w:r w:rsidR="002C761D"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593D3B15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4D08252" w14:textId="2B8CFA83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4E243FBB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Type 2 Diabetes Mellitus (HbA1c 7.4%)</w:t>
      </w:r>
    </w:p>
    <w:p w14:paraId="5FADCEC2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29E1E2E9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59CAD6D7" w14:textId="77777777" w:rsidR="002C761D" w:rsidRPr="002C761D" w:rsidRDefault="002C761D" w:rsidP="002C761D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since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12/2024)</w:t>
      </w:r>
    </w:p>
    <w:p w14:paraId="1DA97DE5" w14:textId="77777777" w:rsidR="0034326C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A0D9E9" w14:textId="1367FA88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5.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16D49763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Ciprofloxacin 500 mg PO BID for 7 days (to complete 14-day course)</w:t>
      </w:r>
    </w:p>
    <w:p w14:paraId="74C07F56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Metformin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500 mg PO BID</w:t>
      </w:r>
    </w:p>
    <w:p w14:paraId="17E2064C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518556B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191D279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244354F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PRN loose stool (max 8/day)</w:t>
      </w:r>
    </w:p>
    <w:p w14:paraId="3DBE113C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3FA7F61A" w14:textId="77777777" w:rsidR="002C761D" w:rsidRPr="002C761D" w:rsidRDefault="002C761D" w:rsidP="002C761D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23DBAE8C" w14:textId="77777777" w:rsidR="0034326C" w:rsidRPr="00AC3229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9990BFA" w14:textId="7F1506C1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F6D4910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Murray in 1 week (4/1/2025)</w:t>
      </w:r>
    </w:p>
    <w:p w14:paraId="4E98E372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Labs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CBC with differential and CMP in 3 days</w:t>
      </w:r>
    </w:p>
    <w:p w14:paraId="5A5A7730" w14:textId="5E900391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Chemotherapy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FOLFIRI</w:t>
      </w:r>
      <w:r w:rsidR="00562D1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+bevacizumab</w:t>
      </w:r>
      <w:proofErr w:type="spellEnd"/>
      <w:r w:rsidR="00562D1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(further 20% dose reduction) scheduled for 4/8/2025</w:t>
      </w:r>
    </w:p>
    <w:p w14:paraId="5B9B400E" w14:textId="41E448D0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Add prophylactic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8B46D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24h after completion of cytotoxic chemotherapy in</w:t>
      </w:r>
      <w:r w:rsidR="008B46DF" w:rsidRPr="00E1437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all future cycles</w:t>
      </w:r>
    </w:p>
    <w:p w14:paraId="6DF54E32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P. Gupta in 2 weeks</w:t>
      </w:r>
    </w:p>
    <w:p w14:paraId="76C5D0B1" w14:textId="77777777" w:rsidR="002C761D" w:rsidRPr="002C761D" w:rsidRDefault="002C761D" w:rsidP="002C761D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DE41229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colostomy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output</w:t>
      </w:r>
      <w:proofErr w:type="spellEnd"/>
    </w:p>
    <w:p w14:paraId="51996C1C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Report fever, chills, worsening abdominal pain</w:t>
      </w:r>
    </w:p>
    <w:p w14:paraId="05D55760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Watch for port site infection signs</w:t>
      </w:r>
    </w:p>
    <w:p w14:paraId="6485B23F" w14:textId="77777777" w:rsidR="002C761D" w:rsidRPr="002C761D" w:rsidRDefault="002C761D" w:rsidP="002C761D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Monitor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</w:p>
    <w:p w14:paraId="1FB3E210" w14:textId="77777777" w:rsidR="0034326C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81419D0" w14:textId="7A9CA09A" w:rsidR="002C761D" w:rsidRPr="002C761D" w:rsidRDefault="0034326C" w:rsidP="002C761D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="002C761D"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Laboratory Data (Admission → Nadir/Peak → Discharge)</w:t>
      </w:r>
    </w:p>
    <w:p w14:paraId="362F353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0.6 → 0.5 → 3.2 × 10^9/L</w:t>
      </w:r>
    </w:p>
    <w:p w14:paraId="4C19C4DE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0.08 → 0.05 → 1.8 × 10^9/L</w:t>
      </w:r>
    </w:p>
    <w:p w14:paraId="13A2477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9.8 → 8.5 → 9.2 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39CCA18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58 → 42 → 86 × 10^9/L</w:t>
      </w:r>
    </w:p>
    <w:p w14:paraId="4101CC17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198 → 245 → 42 mg/L</w:t>
      </w:r>
    </w:p>
    <w:p w14:paraId="7CFF723B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Procalcitonin: 3.8 → 4.2 → 0.6 ng/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6ECE4681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Culture: Positive E. coli → No growth</w:t>
      </w:r>
    </w:p>
    <w:p w14:paraId="7A73B37A" w14:textId="77777777" w:rsidR="002C761D" w:rsidRPr="002C761D" w:rsidRDefault="002C761D" w:rsidP="002C761D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CEA: - → - → 82 ng/</w:t>
      </w:r>
      <w:proofErr w:type="spellStart"/>
      <w:r w:rsidRPr="002C761D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7F127C06" w14:textId="77777777" w:rsidR="0034326C" w:rsidRDefault="0034326C" w:rsidP="002C761D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43B94FD3" w14:textId="52F43E9A" w:rsidR="002C761D" w:rsidRPr="002C761D" w:rsidRDefault="002C761D" w:rsidP="002C761D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2C761D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Murray (Medical Oncology) - 2025-03-25 16:45</w:t>
      </w:r>
      <w:r w:rsidRPr="002C761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Gupta (Infectious Disease) - 2025-03-25 15:30</w:t>
      </w:r>
    </w:p>
    <w:p w14:paraId="029CE23C" w14:textId="77777777" w:rsidR="007B1B15" w:rsidRPr="002C761D" w:rsidRDefault="007B1B15" w:rsidP="002C761D">
      <w:pPr>
        <w:rPr>
          <w:rFonts w:ascii="Arial" w:hAnsi="Arial" w:cs="Arial"/>
          <w:lang w:val="en-US"/>
        </w:rPr>
      </w:pPr>
    </w:p>
    <w:sectPr w:rsidR="007B1B15" w:rsidRPr="002C761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A5D14"/>
    <w:multiLevelType w:val="multilevel"/>
    <w:tmpl w:val="4B1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B03B4"/>
    <w:multiLevelType w:val="multilevel"/>
    <w:tmpl w:val="64D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903C2"/>
    <w:multiLevelType w:val="multilevel"/>
    <w:tmpl w:val="922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14472"/>
    <w:multiLevelType w:val="multilevel"/>
    <w:tmpl w:val="229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2451F"/>
    <w:multiLevelType w:val="multilevel"/>
    <w:tmpl w:val="EB5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709C7"/>
    <w:multiLevelType w:val="multilevel"/>
    <w:tmpl w:val="A84A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048FD"/>
    <w:multiLevelType w:val="multilevel"/>
    <w:tmpl w:val="8D18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208E2"/>
    <w:multiLevelType w:val="multilevel"/>
    <w:tmpl w:val="103C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748798">
    <w:abstractNumId w:val="3"/>
  </w:num>
  <w:num w:numId="2" w16cid:durableId="1936785426">
    <w:abstractNumId w:val="4"/>
  </w:num>
  <w:num w:numId="3" w16cid:durableId="1743257987">
    <w:abstractNumId w:val="5"/>
  </w:num>
  <w:num w:numId="4" w16cid:durableId="1627194351">
    <w:abstractNumId w:val="1"/>
  </w:num>
  <w:num w:numId="5" w16cid:durableId="346098152">
    <w:abstractNumId w:val="0"/>
  </w:num>
  <w:num w:numId="6" w16cid:durableId="868027614">
    <w:abstractNumId w:val="2"/>
  </w:num>
  <w:num w:numId="7" w16cid:durableId="1159227011">
    <w:abstractNumId w:val="6"/>
  </w:num>
  <w:num w:numId="8" w16cid:durableId="583225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1D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0C5AE0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C761D"/>
    <w:rsid w:val="002E281F"/>
    <w:rsid w:val="002E648E"/>
    <w:rsid w:val="003012AD"/>
    <w:rsid w:val="00341694"/>
    <w:rsid w:val="0034326C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3E671C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D1B19"/>
    <w:rsid w:val="004E611E"/>
    <w:rsid w:val="00501534"/>
    <w:rsid w:val="00503B3C"/>
    <w:rsid w:val="005300FE"/>
    <w:rsid w:val="005359C6"/>
    <w:rsid w:val="0054605D"/>
    <w:rsid w:val="00553B24"/>
    <w:rsid w:val="00554416"/>
    <w:rsid w:val="00562D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1B15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46DF"/>
    <w:rsid w:val="008B54A1"/>
    <w:rsid w:val="008B62BD"/>
    <w:rsid w:val="008D3FC8"/>
    <w:rsid w:val="008F1516"/>
    <w:rsid w:val="009131CE"/>
    <w:rsid w:val="00956514"/>
    <w:rsid w:val="00962ED6"/>
    <w:rsid w:val="009B5DCE"/>
    <w:rsid w:val="009C7376"/>
    <w:rsid w:val="009D0CC7"/>
    <w:rsid w:val="009E751E"/>
    <w:rsid w:val="00A00306"/>
    <w:rsid w:val="00A111E0"/>
    <w:rsid w:val="00A51369"/>
    <w:rsid w:val="00A60D90"/>
    <w:rsid w:val="00A81BC9"/>
    <w:rsid w:val="00AC322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6869"/>
  <w14:defaultImageDpi w14:val="32767"/>
  <w15:chartTrackingRefBased/>
  <w15:docId w15:val="{6B608CE4-6907-3348-8B4D-E6E8782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7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76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76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76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76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7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C761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761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76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76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76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76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76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6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76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76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76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761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7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761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761D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2C76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2C761D"/>
    <w:rPr>
      <w:b/>
      <w:bCs/>
    </w:rPr>
  </w:style>
  <w:style w:type="character" w:customStyle="1" w:styleId="apple-converted-space">
    <w:name w:val="apple-converted-space"/>
    <w:basedOn w:val="Absatz-Standardschriftart"/>
    <w:rsid w:val="002C7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10</cp:revision>
  <dcterms:created xsi:type="dcterms:W3CDTF">2025-04-07T12:07:00Z</dcterms:created>
  <dcterms:modified xsi:type="dcterms:W3CDTF">2025-04-09T08:51:00Z</dcterms:modified>
</cp:coreProperties>
</file>