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Tafsir At-Tanwir Upaya Kolektif Membangun Tafsir Responsif dan Moderat</w:t>
      </w:r>
    </w:p>
    <w:p>
      <w:r>
        <w:t>MUHAMMADIYAH.OR.ID, KULONPROGO – Ketua Pimpinan Pusat Muhammadiyah, Syamsul Anwar, menyampaikan materi bertajuk Handasah Tafsīr at-Tanwīr ‘inda al-Muḥammadiyyah dalam gelaran Konferensi Mufasir Muhammadiyah III di Kulonprogo, Daerah Istimewa Yogyakarta, Jumat (29/08).</w:t>
      </w:r>
    </w:p>
    <w:p>
      <w:r>
        <w:t>Dalam paparannya, ia menekankan pentingnya perancangan metodologis (handasah) dalam penyusunan Tafsir at-Tanwīr sebagai karya kolektif yang merepresentasikan visi keislaman berkemajuan Muhammadiyah.</w:t>
      </w:r>
    </w:p>
    <w:p>
      <w:r>
        <w:t>Menurut Syamsul, penamaan at-Tanwīr (التنوير) dipilih dengan sejumlah pertimbangan: kata tersebut akrab dalam tradisi wacana Muhammadiyah, merefleksikan visi pencerahan, memiliki akar dalam al-Qur’an, mudah diucapkan, dan tidak mengulang nama tafsir lain.</w:t>
      </w:r>
    </w:p>
    <w:p>
      <w:r>
        <w:t>“Kata at-Tanwīr berarti pencerahan. Ia sesuai dengan falsafah gerakan Muhammadiyah. Meskipun ada karya Ibn ‘Āsyūr berjudul Tafsīr at-Taḥrīr wa at-Tanwīr , tafsir Muhammadiyah tetap berbeda karena namanya hanya satu kata: at-Tanwīr ,” jelasnya.</w:t>
      </w:r>
    </w:p>
    <w:p>
      <w:r>
        <w:t>Syamsul memaparkan bahwa penyusunan Tafsir at-Tanwir didasari oleh kebutuhan menghadirkan tafsir al-Qur’an yang relevan dengan tantangan zaman.</w:t>
      </w:r>
    </w:p>
    <w:p>
      <w:r>
        <w:t>“Sepanjang sejarah Islam, tafsir umumnya bersifat individual, ditulis oleh seorang mufasir dengan cakrawala terbatas. Muhammadiyah ingin menghadirkan tafsir kolektif yang lebih luas dan representatif,” ujarnya.</w:t>
      </w:r>
    </w:p>
    <w:p>
      <w:r>
        <w:t>Di Indonesia sendiri, sudah lahir sejumlah karya monumental seperti Tafsir al-Azhar karya Hamka, Tafsir an-Nūr karya Hasbi ash-Shiddiqy, serta Tafsir Sinar karya Abdul Malik Ahmad.</w:t>
      </w:r>
    </w:p>
    <w:p>
      <w:r>
        <w:t>Meski berharga, Syamsul menilai kebutuhan umat kian berkembang dengan problematika kontemporer yang kompleks. Karena itu, Tafsir at-Tanwīr hadir untuk menjawab persoalan-persoalan modern sekaligus membangun akhlak dan peradaban bangsa.</w:t>
      </w:r>
    </w:p>
    <w:p>
      <w:r>
        <w:t>Ia juga menyinggung tantangan sosial yang dihadapi bangsa Indonesia: kemiskinan, keterbatasan lapangan kerja, ketertinggalan sumber daya manusia, biaya pendidikan tinggi, ketidakadilan hukum, isu gender, pelanggaran HAM, korupsi, lemahnya tata kelola pemerintahan, hingga maraknya kekerasan, kriminalitas, dan penyalahgunaan narkoba.</w:t>
      </w:r>
    </w:p>
    <w:p>
      <w:r>
        <w:t>“Di tengah problem multidimensi ini, Muhammadiyah sebagai gerakan dakwah Islam amar ma‘ruf nahi munkar sekaligus tajdīd harus memainkan peran pencerahan, salah satunya melalui penyusunan tafsir ini,” terang Syamsul.</w:t>
      </w:r>
    </w:p>
    <w:p>
      <w:r>
        <w:t>Lebih jauh, Syamsul Anwar menjelaskan bahwa Tafsir at-Tanwir dibangun di atas Manhaj Tarjih, yaitu metodologi pemahaman Islam khas Muhammadiyah yang meliputi unsur perspektif, sumber, pendekatan, serta prosedur teknis-aplikatif (ṭuruq).</w:t>
      </w:r>
    </w:p>
    <w:p>
      <w:r>
        <w:t>Perspektif yang digunakan meliputi:</w:t>
      </w:r>
    </w:p>
    <w:p>
      <w:r>
        <w:t>Pemahaman agama berbasis al-Qur’an dan Sunnah dengan menerima sumber-sumber ikutan.</w:t>
      </w:r>
    </w:p>
    <w:p>
      <w:r>
        <w:t>Tajdīd (pembaruan).</w:t>
      </w:r>
    </w:p>
    <w:p>
      <w:r>
        <w:t>Tidak terikat pada mazhab tertentu.</w:t>
      </w:r>
    </w:p>
    <w:p>
      <w:r>
        <w:t>Keterbukaan.</w:t>
      </w:r>
    </w:p>
    <w:p>
      <w:r>
        <w:t>Toleransi.</w:t>
      </w:r>
    </w:p>
    <w:p>
      <w:r>
        <w:t>Wasatiyyah (moderat).</w:t>
      </w:r>
    </w:p>
    <w:p>
      <w:r>
        <w:t>Adapun pendekatan yang ditempuh mencakup bayānī (tekstual-linguistik), burhānī (rasional-argumentatif), dan ‘irfānī (intuisi-spiritual). Dengan pendekatan multidimensi ini, tafsir terasa lengkap karena terdapat hukum praktis sekaligus mencakup aspek akidah dan nilai-nilai moral.</w:t>
      </w:r>
    </w:p>
    <w:p>
      <w:r>
        <w:t>Syamsul menegaskan bahwa proyek Tafsir at-Tanwīr merupakan wujud nyata keseriusan Muhammadiyah dalam menghadirkan tafsir moderat dan pencerahan bagi umat.</w:t>
      </w:r>
    </w:p>
    <w:p>
      <w:r>
        <w:t>“Tafsir at-Tanwīr bukan hanya untuk kepentingan internal Muhammadiyah, tetapi juga kontribusi bagi peradaban dunia Islam,” kata Syamsul.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