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Tanpa Adzan dan Iqamah, Berikut Tata Cara Salat Gerhana</w:t>
      </w:r>
    </w:p>
    <w:p>
      <w:r>
        <w:t>Gerhana Matahari maupun Gerhana Bulan merupakan peristiwa alam yang menghadirkan kekaguman manusia terhadap keteraturan semesta. Dalam Islam, fenomena tersebut tidak hanya dipahami sebagai kejadian astronomi, melainkan sebagai ayat Allah, tanda kebesaran-Nya yang mengajak manusia kembali kepada Allah.</w:t>
      </w:r>
    </w:p>
    <w:p>
      <w:r>
        <w:t>Karena itu, Rasulullah Saw tidak menyambut gerhana dengan sekadar pengamatan, tetapi dengan ibadah khusus yang dikenal sebagai salat gerhana (shalat kusuf dan khusuf). Melalui ibadah ini, umat Islam diajak memperbanyak zikir, doa, dan perenungan atas kebesaran Allah.</w:t>
      </w:r>
    </w:p>
    <w:p>
      <w:r>
        <w:t>Dasar Disyariatkannya Salat Gerhana</w:t>
      </w:r>
    </w:p>
    <w:p>
      <w:r>
        <w:t>Landasan pelaksanaan salat gerhana berasal dari hadis sahih yang diriwayatkan oleh Sayyidah ‘Aisyah ra. Ia menceritakan secara rinci bagaimana Rasulullah Saw melaksanakan salat ketika terjadi gerhana.</w:t>
      </w:r>
    </w:p>
    <w:p>
      <w:r>
        <w:t>عَنْ عَائِشَةَ زَوْجِ النَّبِيِّ صَلَّى اللَّهُ عَلَيْهِ وَسَلَّمَ قَالَتْ : خَسَفَتِ الشَّمْسُ فِي حَيَاةِ رَسُولِ اللَّهِ صَلَّى اللَّهُ عَلَيْهِ وَسَلَّمَ، فَخَرَجَ رَسُولُ اللَّهِ صَلَّى اللَّهُ عَلَيْهِ وَسَلَّمَ إِلَى الْمَسْجِدِ فَقَامَ فَكَبَّرَ، وَصَفَّ النَّاسُ وَرَاءَهُ، فَاقْتَرَأَ قِرَاءَةً طَوِيلَةً، ثُمَّ كَبَّرَ فَرَكَعَ رُكُوعًا طَوِيلًا، ثُمَّ رَفَعَ رَأْسَهُ فَقَالَ : سَمِعَ اللَّهُ لِمَنْ حَمِدَهُ، رَبَّنَا وَلَكَ الْحَمْدُ، ثُمَّ قَامَ فَاقْتَرَأَ قِرَاءَةً طَوِيلَةً هِيَ أَدْنَى مِنَ الْقِرَاءَةِ الْأُولَى، ثُمَّ كَبَّرَ فَرَكَعَ رُكُوعًا طَوِيلًا هُوَ أَدْنَى مِنَ الرُّكُوعِ الْأَوَّلِ، ثُمَّ قَالَ : سَمِعَ اللَّهُ لِمَنْ حَمِدَهُ، رَبَّنَا وَلَكَ الْحَمْدُ، ثُمَّ سَجَدَ، ثُمَّ فَعَلَ فِي الرَّكْعَةِ الْأُخْرَى مِثْلَ ذَلِكَ، حَتَّى اسْتَكْمَلَ أَرْبَعَ رَكَعَاتٍ وَأَرْبَعَ سَجَدَاتٍ، وَانْجَلَتِ الشَّمْسُ قَبْلَ أَنْ يَنْصَرِفَ، ثُمَّ قَامَ فَخَطَبَ النَّاسَ، فَأَثْنَى عَلَى اللَّهِ بِمَا هُوَ أَهْلُهُ، ثُمَّ قَالَ : إِنَّ الشَّمْسَ وَالْقَمَرَ آيَتَانِ مِنْ آيَاتِ اللَّهِ، لَا يَنْخَسِفَانِ لِمَوْتِ أَحَدٍ وَلَا لِحَيَاتِهِ، فَإِذَا رَأَيْتُمُوهُمَا فَافْزَعُوا إِلَى الصَّلَاةِ . ( رواه مسلم)</w:t>
      </w:r>
    </w:p>
    <w:p>
      <w:r>
        <w:t>Dari ‘Aisyah, istri Nabi Saw, ia berkata: “Terjadi gerhana Matahari pada masa Rasulullah Saw. Beliau keluar menuju masjid, lalu berdiri dan bertakbir, sementara orang-orang berbaris di belakang beliau. Rasulullah membaca bacaan yang panjang, kemudian bertakbir dan rukuk dengan rukuk yang lama. Lalu beliau mengangkat kepalanya seraya mengucapkan: ‘Sami‘allāhu liman ḥamidah, rabbanā wa lakal-ḥamd.’ Kemudian beliau berdiri lagi dan membaca bacaan panjang, namun lebih pendek dari bacaan pertama. Lalu bertakbir dan rukuk panjang, tetapi lebih pendek dari rukuk pertama. Kemudian beliau mengucapkan: ‘Sami‘allāhu liman ḥamidah, rabbanā wa lakal-ḥamd,’ lalu sujud. Beliau melakukan hal yang sama pada rakaat kedua hingga sempurna empat rukuk dan empat sujud. Matahari kembali terang sebelum beliau selesai salat. Setelah itu beliau berdiri dan berkhutbah kepada manusia, memuji Allah sebagaimana mestinya, lalu bersabda: ‘Sesungguhnya Matahari dan Bulan adalah dua tanda di antara tanda-tanda kebesaran Allah. Keduanya tidak mengalami gerhana karena kematian atau kehidupan seseorang. Maka apabila kalian melihatnya, bersegeralah menuju salat.’” (HR. Muslim).</w:t>
      </w:r>
    </w:p>
    <w:p>
      <w:r>
        <w:t>Panduan Lengkap Tata Cara Salat Gerhana</w:t>
      </w:r>
    </w:p>
    <w:p>
      <w:r>
        <w:t>Salat gerhana (Kusuf untuk Matahari, Khusuf untuk Bulan) dilaksanakan secara berjamaah tanpa azan dan ikamah. Ciri khas utama salat ini adalah adanya dua kali rukuk dan dua kali berdiri (qiyam) dalam setiap rakaatnya.</w:t>
      </w:r>
    </w:p>
    <w:p>
      <w:r>
        <w:t>Rakaat Pertama</w:t>
      </w:r>
    </w:p>
    <w:p>
      <w:r>
        <w:t>Imam menyerukan “Aṣ-ṣalātu jāmi‘ah” untuk memanggil makmum.</w:t>
      </w:r>
    </w:p>
    <w:p>
      <w:r>
        <w:t>Memulai salat dengan takbir, lalu membaca surah al-Fatihah dan surah yang panjang dengan suara yang lantang ( jahar ).</w:t>
      </w:r>
    </w:p>
    <w:p>
      <w:r>
        <w:t>Melakukan rukuk dengan membaca tasbih yang lama.</w:t>
      </w:r>
    </w:p>
    <w:p>
      <w:r>
        <w:t>Bangkit dari rukuk dengan membaca “Sami‘allāhu li man ḥamidah” , makmum membaca “Rabbanā wa lakal-ḥamd” .</w:t>
      </w:r>
    </w:p>
    <w:p>
      <w:r>
        <w:t>Berdiri tegak lagi, lalu membaca al-Fatihah dan surah panjang (namun lebih pendek dari yang pertama).</w:t>
      </w:r>
    </w:p>
    <w:p>
      <w:r>
        <w:t>Rukuk kembali dengan membaca tasbih yang lama (namun lebih singkat dari yang pertama).</w:t>
      </w:r>
    </w:p>
    <w:p>
      <w:r>
        <w:t>Bangkit dari rukuk kedua dengan membaca “Sami‘allāhu li man ḥamidah” .</w:t>
      </w:r>
    </w:p>
    <w:p>
      <w:r>
        <w:t>Melakukan sujud.</w:t>
      </w:r>
    </w:p>
    <w:p>
      <w:r>
        <w:t>Duduk di antara dua sujud.</w:t>
      </w:r>
    </w:p>
    <w:p>
      <w:r>
        <w:t>Sujud kedua.</w:t>
      </w:r>
    </w:p>
    <w:p>
      <w:r>
        <w:t>Rakaat Kedua</w:t>
      </w:r>
    </w:p>
    <w:p>
      <w:r>
        <w:t>Berdiri tegak untuk mengerjakan rakaat kedua dengan urutan yang sama seperti rakaat pertama (dua kali rukuk dan dua kali berdiri).</w:t>
      </w:r>
    </w:p>
    <w:p>
      <w:r>
        <w:t>Menyelesaikan salat hingga salam.</w:t>
      </w:r>
    </w:p>
    <w:p>
      <w:r>
        <w:t>Setelah Salat</w:t>
      </w:r>
    </w:p>
    <w:p>
      <w:r>
        <w:t>Setelah salat selesai, imam berdiri menyampaikan khutbah satu kali. Isi khutbah meliputi:</w:t>
      </w:r>
    </w:p>
    <w:p>
      <w:r>
        <w:t>Nasihat dan peringatan terhadap tanda-tanda kekuasaan Allah.</w:t>
      </w:r>
    </w:p>
    <w:p>
      <w:r>
        <w:t>Ajakan untuk memperbanyak istigfar dan sedekah.</w:t>
      </w:r>
    </w:p>
    <w:p>
      <w:r>
        <w:t>Anjuran melakukan berbagai amal kebajikan.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