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200" w:after="120"/>
        <w:jc w:val="start"/>
        <w:rPr>
          <w:rFonts w:ascii="Liberation Serif" w:hAnsi="Liberation Serif" w:eastAsia="Noto Serif CJK SC" w:cs="Lohit Devanagari"/>
          <w:b/>
          <w:b/>
          <w:bCs/>
          <w:sz w:val="36"/>
          <w:szCs w:val="36"/>
        </w:rPr>
      </w:pPr>
      <w:r>
        <w:rPr>
          <w:rFonts w:eastAsia="Noto Serif CJK SC" w:cs="Lohit Devanagari"/>
          <w:b/>
          <w:bCs/>
          <w:sz w:val="36"/>
          <w:szCs w:val="36"/>
        </w:rPr>
        <w:t>HW-3</w:t>
      </w:r>
    </w:p>
    <w:p>
      <w:pPr>
        <w:pStyle w:val="Heading2"/>
        <w:bidi w:val="0"/>
        <w:jc w:val="start"/>
        <w:rPr/>
      </w:pPr>
      <w:bookmarkStart w:id="0" w:name="q2202293"/>
      <w:bookmarkStart w:id="1" w:name="z_f"/>
      <w:bookmarkEnd w:id="0"/>
      <w:bookmarkEnd w:id="1"/>
      <w:r>
        <w:rPr>
          <w:rStyle w:val="StrongEmphasis"/>
          <w:b/>
        </w:rPr>
        <w:t>Question 1</w:t>
      </w:r>
      <w:r>
        <w:rPr/>
        <w:t> (1 point)</w:t>
      </w:r>
    </w:p>
    <w:p>
      <w:pPr>
        <w:pStyle w:val="TextBody"/>
        <w:bidi w:val="0"/>
        <w:spacing w:before="0" w:after="0"/>
        <w:jc w:val="start"/>
        <w:rPr/>
      </w:pPr>
      <w:r>
        <w:rPr/>
        <w:t> </w:t>
      </w:r>
    </w:p>
    <w:p>
      <w:pPr>
        <w:sectPr>
          <w:type w:val="nextPage"/>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Which of following uses information from dependent variable ("Y" variable)?</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 options:</w:t>
      </w:r>
    </w:p>
    <w:tbl>
      <w:tblPr>
        <w:tblW w:w="3988" w:type="dxa"/>
        <w:jc w:val="start"/>
        <w:tblInd w:w="28" w:type="dxa"/>
        <w:tblCellMar>
          <w:top w:w="28" w:type="dxa"/>
          <w:start w:w="28" w:type="dxa"/>
          <w:bottom w:w="28" w:type="dxa"/>
          <w:end w:w="28" w:type="dxa"/>
        </w:tblCellMar>
      </w:tblPr>
      <w:tblGrid>
        <w:gridCol w:w="124"/>
        <w:gridCol w:w="3864"/>
      </w:tblGrid>
      <w:tr>
        <w:trPr/>
        <w:tc>
          <w:tcPr>
            <w:tcW w:w="124" w:type="dxa"/>
            <w:tcBorders/>
            <w:vAlign w:val="center"/>
          </w:tcPr>
          <w:p>
            <w:pPr>
              <w:pStyle w:val="TableContents"/>
              <w:bidi w:val="0"/>
              <w:jc w:val="start"/>
              <w:rPr>
                <w:sz w:val="4"/>
                <w:szCs w:val="4"/>
              </w:rPr>
            </w:pPr>
            <w:r>
              <w:rPr>
                <w:sz w:val="4"/>
                <w:szCs w:val="4"/>
              </w:rPr>
            </w:r>
          </w:p>
        </w:tc>
        <w:tc>
          <w:tcPr>
            <w:tcW w:w="3864"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of the options</w:t>
            </w:r>
          </w:p>
          <w:p/>
        </w:tc>
      </w:tr>
      <w:tr>
        <w:trPr/>
        <w:tc>
          <w:tcPr>
            <w:tcW w:w="124" w:type="dxa"/>
            <w:tcBorders/>
            <w:vAlign w:val="center"/>
          </w:tcPr>
          <w:p>
            <w:pPr>
              <w:pStyle w:val="TableContents"/>
              <w:bidi w:val="0"/>
              <w:jc w:val="start"/>
              <w:rPr>
                <w:sz w:val="4"/>
                <w:szCs w:val="4"/>
              </w:rPr>
            </w:pPr>
            <w:r>
              <w:rPr>
                <w:sz w:val="4"/>
                <w:szCs w:val="4"/>
              </w:rPr>
            </w:r>
          </w:p>
        </w:tc>
        <w:tc>
          <w:tcPr>
            <w:tcW w:w="3864"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Partial Least Squares (PLS)</w:t>
            </w:r>
          </w:p>
          <w:p/>
        </w:tc>
      </w:tr>
      <w:tr>
        <w:trPr/>
        <w:tc>
          <w:tcPr>
            <w:tcW w:w="124" w:type="dxa"/>
            <w:tcBorders/>
            <w:vAlign w:val="center"/>
          </w:tcPr>
          <w:p>
            <w:pPr>
              <w:pStyle w:val="TableContents"/>
              <w:bidi w:val="0"/>
              <w:jc w:val="start"/>
              <w:rPr>
                <w:sz w:val="4"/>
                <w:szCs w:val="4"/>
              </w:rPr>
            </w:pPr>
            <w:r>
              <w:rPr>
                <w:sz w:val="4"/>
                <w:szCs w:val="4"/>
              </w:rPr>
            </w:r>
          </w:p>
        </w:tc>
        <w:tc>
          <w:tcPr>
            <w:tcW w:w="3864"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Principal Components Analysis (PCA)</w:t>
            </w:r>
          </w:p>
          <w:p/>
        </w:tc>
      </w:tr>
    </w:tbl>
    <w:p>
      <w:pPr>
        <w:pStyle w:val="Heading2"/>
        <w:bidi w:val="0"/>
        <w:jc w:val="start"/>
        <w:rPr/>
      </w:pPr>
      <w:bookmarkStart w:id="2" w:name="q2202294"/>
      <w:bookmarkStart w:id="3" w:name="z_m"/>
      <w:bookmarkEnd w:id="2"/>
      <w:bookmarkEnd w:id="3"/>
      <w:r>
        <w:rPr>
          <w:rStyle w:val="StrongEmphasis"/>
          <w:b/>
        </w:rPr>
        <w:t>Question 2</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does Partial Least Squares (PLS) seek to maximize?</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2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Covariance between  X (independent variables) and latent factors of Y (dependent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Covariance between latent factors of X (independent variables) and latent factors of Y (dependent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Covariance between X (independent variables) and Y (dependent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Covariance between latent factors of X (independent variables) and Y (dependent variables)</w:t>
            </w:r>
          </w:p>
          <w:p/>
        </w:tc>
      </w:tr>
    </w:tbl>
    <w:p>
      <w:pPr>
        <w:pStyle w:val="Heading2"/>
        <w:bidi w:val="0"/>
        <w:jc w:val="start"/>
        <w:rPr/>
      </w:pPr>
      <w:bookmarkStart w:id="4" w:name="q2202311"/>
      <w:bookmarkStart w:id="5" w:name="z_u"/>
      <w:bookmarkEnd w:id="4"/>
      <w:bookmarkEnd w:id="5"/>
      <w:r>
        <w:rPr>
          <w:rStyle w:val="StrongEmphasis"/>
          <w:b/>
        </w:rPr>
        <w:t>Question 3</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Which of the following is a potential application of PCA?</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3 options:</w:t>
      </w:r>
    </w:p>
    <w:tbl>
      <w:tblPr>
        <w:tblW w:w="9700" w:type="dxa"/>
        <w:jc w:val="start"/>
        <w:tblInd w:w="28" w:type="dxa"/>
        <w:tblCellMar>
          <w:top w:w="28" w:type="dxa"/>
          <w:start w:w="28" w:type="dxa"/>
          <w:bottom w:w="28" w:type="dxa"/>
          <w:end w:w="28" w:type="dxa"/>
        </w:tblCellMar>
      </w:tblPr>
      <w:tblGrid>
        <w:gridCol w:w="124"/>
        <w:gridCol w:w="9576"/>
      </w:tblGrid>
      <w:tr>
        <w:trPr/>
        <w:tc>
          <w:tcPr>
            <w:tcW w:w="124" w:type="dxa"/>
            <w:tcBorders/>
            <w:vAlign w:val="center"/>
          </w:tcPr>
          <w:p>
            <w:pPr>
              <w:pStyle w:val="TableContents"/>
              <w:bidi w:val="0"/>
              <w:jc w:val="start"/>
              <w:rPr>
                <w:sz w:val="4"/>
                <w:szCs w:val="4"/>
              </w:rPr>
            </w:pPr>
            <w:r>
              <w:rPr>
                <w:sz w:val="4"/>
                <w:szCs w:val="4"/>
              </w:rPr>
            </w:r>
          </w:p>
        </w:tc>
        <w:tc>
          <w:tcPr>
            <w:tcW w:w="957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Creation of a single 'index' representing aggregated information across a large number of variables</w:t>
            </w:r>
          </w:p>
          <w:p/>
        </w:tc>
      </w:tr>
      <w:tr>
        <w:trPr/>
        <w:tc>
          <w:tcPr>
            <w:tcW w:w="124" w:type="dxa"/>
            <w:tcBorders/>
            <w:vAlign w:val="center"/>
          </w:tcPr>
          <w:p>
            <w:pPr>
              <w:pStyle w:val="TableContents"/>
              <w:bidi w:val="0"/>
              <w:jc w:val="start"/>
              <w:rPr>
                <w:sz w:val="4"/>
                <w:szCs w:val="4"/>
              </w:rPr>
            </w:pPr>
            <w:r>
              <w:rPr>
                <w:sz w:val="4"/>
                <w:szCs w:val="4"/>
              </w:rPr>
            </w:r>
          </w:p>
        </w:tc>
        <w:tc>
          <w:tcPr>
            <w:tcW w:w="957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of the options are viable</w:t>
            </w:r>
          </w:p>
          <w:p/>
        </w:tc>
      </w:tr>
      <w:tr>
        <w:trPr/>
        <w:tc>
          <w:tcPr>
            <w:tcW w:w="124" w:type="dxa"/>
            <w:tcBorders/>
            <w:vAlign w:val="center"/>
          </w:tcPr>
          <w:p>
            <w:pPr>
              <w:pStyle w:val="TableContents"/>
              <w:bidi w:val="0"/>
              <w:jc w:val="start"/>
              <w:rPr>
                <w:sz w:val="4"/>
                <w:szCs w:val="4"/>
              </w:rPr>
            </w:pPr>
            <w:r>
              <w:rPr>
                <w:sz w:val="4"/>
                <w:szCs w:val="4"/>
              </w:rPr>
            </w:r>
          </w:p>
        </w:tc>
        <w:tc>
          <w:tcPr>
            <w:tcW w:w="957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Solving for subset of independent X variables that maximize covariance to the Y variable</w:t>
            </w:r>
          </w:p>
          <w:p/>
        </w:tc>
      </w:tr>
      <w:tr>
        <w:trPr/>
        <w:tc>
          <w:tcPr>
            <w:tcW w:w="124" w:type="dxa"/>
            <w:tcBorders/>
            <w:vAlign w:val="center"/>
          </w:tcPr>
          <w:p>
            <w:pPr>
              <w:pStyle w:val="TableContents"/>
              <w:bidi w:val="0"/>
              <w:jc w:val="start"/>
              <w:rPr>
                <w:sz w:val="4"/>
                <w:szCs w:val="4"/>
              </w:rPr>
            </w:pPr>
            <w:r>
              <w:rPr>
                <w:sz w:val="4"/>
                <w:szCs w:val="4"/>
              </w:rPr>
            </w:r>
          </w:p>
        </w:tc>
        <w:tc>
          <w:tcPr>
            <w:tcW w:w="957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Solving for a subset of dependent Y variables that explain a majority of their internal variance</w:t>
            </w:r>
          </w:p>
          <w:p/>
        </w:tc>
      </w:tr>
    </w:tbl>
    <w:p>
      <w:pPr>
        <w:pStyle w:val="Heading2"/>
        <w:bidi w:val="0"/>
        <w:jc w:val="start"/>
        <w:rPr/>
      </w:pPr>
      <w:bookmarkStart w:id="6" w:name="q2202312"/>
      <w:bookmarkStart w:id="7" w:name="z_bc"/>
      <w:bookmarkEnd w:id="6"/>
      <w:bookmarkEnd w:id="7"/>
      <w:r>
        <w:rPr>
          <w:rStyle w:val="StrongEmphasis"/>
          <w:b/>
        </w:rPr>
        <w:t>Question 4</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In a decomposition of daily returns for a large panel of US stocks, which of the following instrument is likely to be positively correlated with PC1?</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4 options:</w:t>
      </w:r>
    </w:p>
    <w:tbl>
      <w:tblPr>
        <w:tblW w:w="1431" w:type="dxa"/>
        <w:jc w:val="start"/>
        <w:tblInd w:w="28" w:type="dxa"/>
        <w:tblCellMar>
          <w:top w:w="28" w:type="dxa"/>
          <w:start w:w="28" w:type="dxa"/>
          <w:bottom w:w="28" w:type="dxa"/>
          <w:end w:w="28" w:type="dxa"/>
        </w:tblCellMar>
      </w:tblPr>
      <w:tblGrid>
        <w:gridCol w:w="124"/>
        <w:gridCol w:w="1307"/>
      </w:tblGrid>
      <w:tr>
        <w:trPr/>
        <w:tc>
          <w:tcPr>
            <w:tcW w:w="124" w:type="dxa"/>
            <w:tcBorders/>
            <w:vAlign w:val="center"/>
          </w:tcPr>
          <w:p>
            <w:pPr>
              <w:pStyle w:val="TableContents"/>
              <w:bidi w:val="0"/>
              <w:jc w:val="start"/>
              <w:rPr>
                <w:sz w:val="4"/>
                <w:szCs w:val="4"/>
              </w:rPr>
            </w:pPr>
            <w:r>
              <w:rPr>
                <w:sz w:val="4"/>
                <w:szCs w:val="4"/>
              </w:rPr>
            </w:r>
          </w:p>
        </w:tc>
        <w:tc>
          <w:tcPr>
            <w:tcW w:w="1307"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UUP</w:t>
            </w:r>
          </w:p>
          <w:p/>
        </w:tc>
      </w:tr>
      <w:tr>
        <w:trPr/>
        <w:tc>
          <w:tcPr>
            <w:tcW w:w="124" w:type="dxa"/>
            <w:tcBorders/>
            <w:vAlign w:val="center"/>
          </w:tcPr>
          <w:p>
            <w:pPr>
              <w:pStyle w:val="TableContents"/>
              <w:bidi w:val="0"/>
              <w:jc w:val="start"/>
              <w:rPr>
                <w:sz w:val="4"/>
                <w:szCs w:val="4"/>
              </w:rPr>
            </w:pPr>
            <w:r>
              <w:rPr>
                <w:sz w:val="4"/>
                <w:szCs w:val="4"/>
              </w:rPr>
            </w:r>
          </w:p>
        </w:tc>
        <w:tc>
          <w:tcPr>
            <w:tcW w:w="1307"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EURSGD</w:t>
            </w:r>
          </w:p>
          <w:p/>
        </w:tc>
      </w:tr>
      <w:tr>
        <w:trPr/>
        <w:tc>
          <w:tcPr>
            <w:tcW w:w="124" w:type="dxa"/>
            <w:tcBorders/>
            <w:vAlign w:val="center"/>
          </w:tcPr>
          <w:p>
            <w:pPr>
              <w:pStyle w:val="TableContents"/>
              <w:bidi w:val="0"/>
              <w:jc w:val="start"/>
              <w:rPr>
                <w:sz w:val="4"/>
                <w:szCs w:val="4"/>
              </w:rPr>
            </w:pPr>
            <w:r>
              <w:rPr>
                <w:sz w:val="4"/>
                <w:szCs w:val="4"/>
              </w:rPr>
            </w:r>
          </w:p>
        </w:tc>
        <w:tc>
          <w:tcPr>
            <w:tcW w:w="1307"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STOXX600</w:t>
            </w:r>
          </w:p>
          <w:p/>
        </w:tc>
      </w:tr>
      <w:tr>
        <w:trPr/>
        <w:tc>
          <w:tcPr>
            <w:tcW w:w="124" w:type="dxa"/>
            <w:tcBorders/>
            <w:vAlign w:val="center"/>
          </w:tcPr>
          <w:p>
            <w:pPr>
              <w:pStyle w:val="TableContents"/>
              <w:bidi w:val="0"/>
              <w:jc w:val="start"/>
              <w:rPr>
                <w:sz w:val="4"/>
                <w:szCs w:val="4"/>
              </w:rPr>
            </w:pPr>
            <w:r>
              <w:rPr>
                <w:sz w:val="4"/>
                <w:szCs w:val="4"/>
              </w:rPr>
            </w:r>
          </w:p>
        </w:tc>
        <w:tc>
          <w:tcPr>
            <w:tcW w:w="1307"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SPY</w:t>
            </w:r>
          </w:p>
          <w:p/>
        </w:tc>
      </w:tr>
    </w:tbl>
    <w:p>
      <w:pPr>
        <w:pStyle w:val="Heading2"/>
        <w:bidi w:val="0"/>
        <w:jc w:val="start"/>
        <w:rPr/>
      </w:pPr>
      <w:bookmarkStart w:id="8" w:name="q2202313"/>
      <w:bookmarkStart w:id="9" w:name="z_bk"/>
      <w:bookmarkEnd w:id="8"/>
      <w:bookmarkEnd w:id="9"/>
      <w:r>
        <w:rPr>
          <w:rStyle w:val="StrongEmphasis"/>
          <w:b/>
        </w:rPr>
        <w:t>Question 5</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the weakness of PCA that PLS tries to address?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5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PLS solves for principal components (PCs) without regard to the covariance between PCs and the dependent variable(s), and therefore has a portable result between different dependent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PCA solves for principal components (PCs) without regard to the covariance between PCs and the dependent variable(s), while PLS tries to solve for latent factors which maximizes their covariance the dependent ("Y")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PCA solves for principal components (PCs) without regard to the covariance between PCs and the dependent variable(s), while PLS tries to solve for latent factors which maximizes their covariance with latent factors of the dependent ("Y")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PCA solves for principal components (PCs) without regard to the covariance between PCs and the dependent variable(s), and therefore has a portable result between different dependent variables</w:t>
            </w:r>
          </w:p>
          <w:p/>
        </w:tc>
      </w:tr>
    </w:tbl>
    <w:p>
      <w:pPr>
        <w:pStyle w:val="Heading2"/>
        <w:bidi w:val="0"/>
        <w:jc w:val="start"/>
        <w:rPr/>
      </w:pPr>
      <w:bookmarkStart w:id="10" w:name="z_bs"/>
      <w:bookmarkStart w:id="11" w:name="q2202314"/>
      <w:bookmarkEnd w:id="10"/>
      <w:bookmarkEnd w:id="11"/>
      <w:r>
        <w:rPr>
          <w:rStyle w:val="StrongEmphasis"/>
          <w:b/>
        </w:rPr>
        <w:t>Question 6</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How can PCA / PLS help with hypothesis formation for the development of new 'factors'?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6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of the options are valid</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Helps with communication of results because we are able to abstract away from multiple, and therefore more complex (potentially highly correlated / repetitive) representations </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Reduces the complexity of a new / 'unknown' dataset for subsequent analysis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Focus our attention on PCs / latent factors which are more important; at the same time, the first few PCs / latent factors are also likely to represent prior discoveries on important 'factors', and hence we can focus on additional PCs / latent factors which are orthogonal to these</w:t>
            </w:r>
          </w:p>
          <w:p/>
        </w:tc>
      </w:tr>
    </w:tbl>
    <w:p>
      <w:pPr>
        <w:pStyle w:val="Heading2"/>
        <w:bidi w:val="0"/>
        <w:jc w:val="start"/>
        <w:rPr/>
      </w:pPr>
      <w:bookmarkStart w:id="12" w:name="q2202320"/>
      <w:bookmarkStart w:id="13" w:name="z_ca"/>
      <w:bookmarkEnd w:id="12"/>
      <w:bookmarkEnd w:id="13"/>
      <w:r>
        <w:rPr>
          <w:rStyle w:val="StrongEmphasis"/>
          <w:b/>
        </w:rPr>
        <w:t>Question 7</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are some ways of labelling 'principal components' or 'latent factors' according to their economic meaning?</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7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options are feasible</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Examining differences in the loadings of PCs / latent factors against underlying variables in the dataset</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Studying correlation of PCs / latent factors with underlying variables in the dataset</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Applying well known conclusions in specific factor situations (e.g. PC1 of equity returns is often the market returns, etc)</w:t>
            </w:r>
          </w:p>
          <w:p/>
        </w:tc>
      </w:tr>
    </w:tbl>
    <w:p>
      <w:pPr>
        <w:pStyle w:val="Heading2"/>
        <w:bidi w:val="0"/>
        <w:jc w:val="start"/>
        <w:rPr/>
      </w:pPr>
      <w:bookmarkStart w:id="14" w:name="q2202321"/>
      <w:bookmarkStart w:id="15" w:name="z_ci"/>
      <w:bookmarkEnd w:id="14"/>
      <w:bookmarkEnd w:id="15"/>
      <w:r>
        <w:rPr>
          <w:rStyle w:val="StrongEmphasis"/>
          <w:b/>
        </w:rPr>
        <w:t>Question 8</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In PLS, how do we know latent factors in final output have maximal covariances to one another?</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8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We iterate through all possible combination of weights (limited by step size) to maximize covariance between the latent factor of X and the Y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We iterate through all possible combination of weights (limited by step size) to maximize covariance between the latent factor of Y and the X variables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X variables are de-meaned and normalized beforehand.</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Weighing scheme for each latent factor weighs individual variables by covariance.  Because covariance can be decomposed via bi-linearity, this implies that the linear combination will also have maximized covariance</w:t>
            </w:r>
          </w:p>
          <w:p/>
        </w:tc>
      </w:tr>
    </w:tbl>
    <w:p>
      <w:pPr>
        <w:pStyle w:val="Heading2"/>
        <w:bidi w:val="0"/>
        <w:jc w:val="start"/>
        <w:rPr/>
      </w:pPr>
      <w:bookmarkStart w:id="16" w:name="q2202322"/>
      <w:bookmarkStart w:id="17" w:name="z_cq"/>
      <w:bookmarkEnd w:id="16"/>
      <w:bookmarkEnd w:id="17"/>
      <w:r>
        <w:rPr>
          <w:rStyle w:val="StrongEmphasis"/>
          <w:b/>
        </w:rPr>
        <w:t>Question 9</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Which of the following is a prerequisite data processing step prior to running PCA or PLS?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9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Variables should be demeaned (mean 0) and normalized by their trailing variance in both cases (PCA / PLS)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Variables should be demeaned for PLS but this is not necessary for PCA</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Variables should be demeaned for PCA but this is not necessary for PLS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Variables should be normalized by their trailing variance</w:t>
            </w:r>
          </w:p>
          <w:p/>
        </w:tc>
      </w:tr>
    </w:tbl>
    <w:p>
      <w:pPr>
        <w:pStyle w:val="Heading2"/>
        <w:bidi w:val="0"/>
        <w:jc w:val="start"/>
        <w:rPr/>
      </w:pPr>
      <w:bookmarkStart w:id="18" w:name="q2202323"/>
      <w:bookmarkStart w:id="19" w:name="z_cy"/>
      <w:bookmarkEnd w:id="18"/>
      <w:bookmarkEnd w:id="19"/>
      <w:r>
        <w:rPr>
          <w:rStyle w:val="StrongEmphasis"/>
          <w:b/>
        </w:rPr>
        <w:t>Question 10</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the difference between scaled PCA and PCA?</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10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Scaled PCA is a 2 step process where predictors are first scaled by their covariance with the dependent variable; second step is PCA as per normal after demeaning and normalization</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Scaled PCA is a 2 step process where predictors are first scaled by their variance; second step is PCA as per normal after demeaning and normalization</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Scaled PCA is a 2 step process where predictors are first scaled by their OLS coefficient when regressed against dependent variable; second step is PCA as per normal after demeaning and normalization</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Scaled PCA is a 2 step process where predictors are first scaled by the inverse of their OLS coefficient when regressed against dependent variable; second step is PCA as per normal after demeaning and normalization</w:t>
            </w:r>
          </w:p>
          <w:p/>
        </w:tc>
      </w:tr>
    </w:tbl>
    <w:p>
      <w:pPr>
        <w:pStyle w:val="Heading2"/>
        <w:bidi w:val="0"/>
        <w:jc w:val="start"/>
        <w:rPr/>
      </w:pPr>
      <w:bookmarkStart w:id="20" w:name="q2202329"/>
      <w:bookmarkStart w:id="21" w:name="z_dg"/>
      <w:bookmarkEnd w:id="20"/>
      <w:bookmarkEnd w:id="21"/>
      <w:r>
        <w:rPr>
          <w:rStyle w:val="StrongEmphasis"/>
          <w:b/>
        </w:rPr>
        <w:t>Question 11</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During the in class discussion on the use of PLS/PCA to develop an attention index, what is the underlying reason for mean reversion?</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11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Heighted attention results in more efficient asset pricing, leading to mean reversion in previously irrationally prices instruments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Abnormal buy-sell imbalances (excess asks) recedes after the period of abnormal attention, resulting in mean reversion of prices given short-biased trades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Abnormal buy-sell imbalances (excess bids) recedes after the period of abnormal attention, resulting in mean reversion of prices given long-biased trades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of the options are feasible</w:t>
            </w:r>
          </w:p>
          <w:p/>
        </w:tc>
      </w:tr>
    </w:tbl>
    <w:p>
      <w:pPr>
        <w:pStyle w:val="Heading2"/>
        <w:bidi w:val="0"/>
        <w:jc w:val="start"/>
        <w:rPr/>
      </w:pPr>
      <w:bookmarkStart w:id="22" w:name="q2202330"/>
      <w:bookmarkStart w:id="23" w:name="z_do"/>
      <w:bookmarkEnd w:id="22"/>
      <w:bookmarkEnd w:id="23"/>
      <w:r>
        <w:rPr>
          <w:rStyle w:val="StrongEmphasis"/>
          <w:b/>
        </w:rPr>
        <w:t>Question 12</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During our in class discusson on the attention index, what was the reason that the original paper controlled for sentiment also (in addition to attention)?</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12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 are feasible</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To correct for the possibility that negative sentiment but irrelevant news flow is driving the initial market price move which ends up being mean reverted</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To correct for the possibility that majority of news articles may be negative sentiment biased, therefore resulting in 'positive attention' being correlated with 'positive sentiment'</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To correct for the possibility that majority of news articles may be positive sentiment biased, therefore resulting in 'positive attention' being correlated with 'positive sentiment'</w:t>
            </w:r>
          </w:p>
          <w:p/>
        </w:tc>
      </w:tr>
    </w:tbl>
    <w:p>
      <w:pPr>
        <w:pStyle w:val="TextBody"/>
        <w:bidi w:val="0"/>
        <w:spacing w:before="0" w:after="0"/>
        <w:jc w:val="start"/>
        <w:rPr/>
      </w:pPr>
      <w:r>
        <w:rPr/>
      </w:r>
    </w:p>
    <w:p>
      <w:pPr>
        <w:pStyle w:val="HorizontalLine"/>
        <w:suppressLineNumbers/>
        <w:pBdr>
          <w:bottom w:val="double" w:sz="2" w:space="0" w:color="808080"/>
        </w:pBdr>
        <w:bidi w:val="0"/>
        <w:spacing w:before="0" w:after="283"/>
        <w:jc w:val="start"/>
        <w:rPr/>
      </w:pPr>
      <w:r>
        <w:rPr/>
      </w:r>
    </w:p>
    <w:p>
      <w:pPr>
        <w:pStyle w:val="TextBody"/>
        <w:bidi w:val="0"/>
        <w:spacing w:before="0" w:after="0"/>
        <w:jc w:val="start"/>
        <w:rPr/>
      </w:pPr>
      <w:r>
        <w:rPr>
          <w:rStyle w:val="Emphasis"/>
        </w:rPr>
        <w:t>0 of 12 questions saved</w:t>
      </w:r>
    </w:p>
    <w:p>
      <w:pPr>
        <w:pStyle w:val="Normal"/>
        <w:bidi w:val="0"/>
        <w:jc w:val="start"/>
        <w:rPr/>
      </w:pPr>
      <w:r>
        <w:rPr/>
      </w:r>
    </w:p>
    <w:sectPr>
      <w:type w:val="continuous"/>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LibreOffice/6.4.7.2$Linux_X86_64 LibreOffice_project/40$Build-2</Application>
  <Pages>5</Pages>
  <Words>1065</Words>
  <Characters>5786</Characters>
  <CharactersWithSpaces>6781</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2025-01-28T00:34:58Z</dcterms:created>
  <dc:creator/>
  <dc:description/>
  <dc:language>en-US</dc:language>
  <cp:lastModifiedBy/>
  <dcterms:modified xsi:type="dcterms:W3CDTF">2025-01-28T00:36:09Z</dcterms:modified>
  <cp:revision>1</cp:revision>
  <dc:subject/>
  <dc:title/>
</cp:coreProperties>
</file>