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2F329" w14:textId="77777777" w:rsidR="00DF25E9" w:rsidRDefault="00DF25E9">
      <w:pPr>
        <w:rPr>
          <w:noProof/>
        </w:rPr>
      </w:pPr>
    </w:p>
    <w:p w14:paraId="18DBD946" w14:textId="33903C48" w:rsidR="00DF25E9" w:rsidRDefault="00DF25E9">
      <w:pPr>
        <w:rPr>
          <w:noProof/>
        </w:rPr>
      </w:pPr>
    </w:p>
    <w:p w14:paraId="77CFE0C2" w14:textId="732390F2" w:rsidR="002477AF" w:rsidRDefault="002477AF"/>
    <w:p w14:paraId="71F44D2D" w14:textId="77777777" w:rsidR="002477AF" w:rsidRDefault="002477AF">
      <w:pPr>
        <w:rPr>
          <w:noProof/>
        </w:rPr>
      </w:pPr>
    </w:p>
    <w:p w14:paraId="549FFCB1" w14:textId="0EBE69FD" w:rsidR="002477AF" w:rsidRDefault="002477AF">
      <w:r>
        <w:rPr>
          <w:noProof/>
        </w:rPr>
        <w:drawing>
          <wp:inline distT="0" distB="0" distL="0" distR="0" wp14:anchorId="1441F123" wp14:editId="7237E002">
            <wp:extent cx="2762342" cy="1046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63" t="1" r="27045" b="65274"/>
                    <a:stretch/>
                  </pic:blipFill>
                  <pic:spPr bwMode="auto">
                    <a:xfrm>
                      <a:off x="0" y="0"/>
                      <a:ext cx="2763327" cy="104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1F01F" w14:textId="1C2CD8D7" w:rsidR="00AE5E61" w:rsidRDefault="004974E6">
      <w:r>
        <w:t xml:space="preserve">CSBG saw an increase in all programs service cost provided from fiscal year 2018-2019 to fiscal year 2019-2020, the largest of which was in Employment services which saw a 1885.7% increase. The smallest was in Self Sufficiency which increased 28.72%. </w:t>
      </w:r>
    </w:p>
    <w:p w14:paraId="0F7C51DF" w14:textId="7F877988" w:rsidR="00AE5E61" w:rsidRDefault="00AE5E61">
      <w:r>
        <w:rPr>
          <w:noProof/>
        </w:rPr>
        <w:drawing>
          <wp:inline distT="0" distB="0" distL="0" distR="0" wp14:anchorId="4E58EBC9" wp14:editId="1760D42B">
            <wp:extent cx="4362736" cy="1290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33" r="13331" b="57192"/>
                    <a:stretch/>
                  </pic:blipFill>
                  <pic:spPr bwMode="auto">
                    <a:xfrm>
                      <a:off x="0" y="0"/>
                      <a:ext cx="4364758" cy="1290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13F5B" w14:textId="076E7E1F" w:rsidR="00B05BBB" w:rsidRDefault="004974E6">
      <w:r>
        <w:t>When looking at the types of services provided</w:t>
      </w:r>
      <w:r w:rsidR="00B05BBB">
        <w:t>, the largest percent increase was in Housing</w:t>
      </w:r>
      <w:r w:rsidR="00DF1FA1">
        <w:t xml:space="preserve"> services for Rent/Mortgage Payments</w:t>
      </w:r>
      <w:r w:rsidR="00B05BBB">
        <w:t xml:space="preserve">, with a 2272.6% increase in activity service cost provided. </w:t>
      </w:r>
    </w:p>
    <w:p w14:paraId="4B17F56A" w14:textId="290C9177" w:rsidR="00DD755A" w:rsidRDefault="00DD755A">
      <w:r>
        <w:rPr>
          <w:noProof/>
        </w:rPr>
        <w:drawing>
          <wp:inline distT="0" distB="0" distL="0" distR="0" wp14:anchorId="6E96846B" wp14:editId="357372EC">
            <wp:extent cx="2983178" cy="3006730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66" r="18691" b="17921"/>
                    <a:stretch/>
                  </pic:blipFill>
                  <pic:spPr bwMode="auto">
                    <a:xfrm>
                      <a:off x="0" y="0"/>
                      <a:ext cx="2992694" cy="301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551E1" w14:textId="6913C874" w:rsidR="00B05BBB" w:rsidRDefault="00B05BBB">
      <w:r>
        <w:lastRenderedPageBreak/>
        <w:t xml:space="preserve">When broken down by County, the largest percent increase from Fiscal Year 2018-2019 to Fiscal Year 2019-2020 was in Greene County Housing, with over 100,000% increase in Activity Service Cost Provided. Carter County Health, and Sullivan and Hawkins County Self Sufficiency were the only programs that saw a decrease in Activity Service Cost Provided. </w:t>
      </w:r>
    </w:p>
    <w:p w14:paraId="2824E886" w14:textId="77777777" w:rsidR="004E1C59" w:rsidRDefault="004E1C59">
      <w:pPr>
        <w:rPr>
          <w:noProof/>
        </w:rPr>
      </w:pPr>
    </w:p>
    <w:p w14:paraId="23E4D8E1" w14:textId="6FC2D529" w:rsidR="004E1C59" w:rsidRDefault="004E1C59">
      <w:r>
        <w:rPr>
          <w:noProof/>
        </w:rPr>
        <w:drawing>
          <wp:inline distT="0" distB="0" distL="0" distR="0" wp14:anchorId="207F7D65" wp14:editId="2FAA17BA">
            <wp:extent cx="3073733" cy="83164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741" r="24539" b="75240"/>
                    <a:stretch/>
                  </pic:blipFill>
                  <pic:spPr bwMode="auto">
                    <a:xfrm>
                      <a:off x="0" y="0"/>
                      <a:ext cx="3074056" cy="83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62699" w14:textId="72704E46" w:rsidR="006444E9" w:rsidRDefault="00DF1FA1">
      <w:pPr>
        <w:rPr>
          <w:noProof/>
        </w:rPr>
      </w:pPr>
      <w:r>
        <w:rPr>
          <w:noProof/>
        </w:rPr>
        <w:t>From July 1-September 30 2019 to July 1-September 30 2020, all programs saw an increase in Activity Service Cost Provided with the exception of Self Sufficiency, with decreased by 77.5%. Housing saw the largest increase with 1395.6%.</w:t>
      </w:r>
    </w:p>
    <w:p w14:paraId="792500F8" w14:textId="5977B80F" w:rsidR="006444E9" w:rsidRDefault="006444E9">
      <w:r>
        <w:rPr>
          <w:noProof/>
        </w:rPr>
        <w:drawing>
          <wp:inline distT="0" distB="0" distL="0" distR="0" wp14:anchorId="7E959939" wp14:editId="2D818904">
            <wp:extent cx="5722241" cy="127436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11" b="67522"/>
                    <a:stretch/>
                  </pic:blipFill>
                  <pic:spPr bwMode="auto">
                    <a:xfrm>
                      <a:off x="0" y="0"/>
                      <a:ext cx="5723007" cy="127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6F22B" w14:textId="17BB173A" w:rsidR="006444E9" w:rsidRDefault="00DF1FA1">
      <w:r>
        <w:t xml:space="preserve">All programs saw an increase in Activity Service Cost Provided during this time period, with the largest coming from Housing involving Rent/Mortgage Payments, which saw a 2272.6% increase. </w:t>
      </w:r>
    </w:p>
    <w:p w14:paraId="272B2B64" w14:textId="2115212C" w:rsidR="006444E9" w:rsidRDefault="00302A5F">
      <w:r>
        <w:rPr>
          <w:noProof/>
        </w:rPr>
        <w:drawing>
          <wp:inline distT="0" distB="0" distL="0" distR="0" wp14:anchorId="42A646D0" wp14:editId="56550C06">
            <wp:extent cx="3516601" cy="2494776"/>
            <wp:effectExtent l="0" t="0" r="825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980" r="20850" b="22105"/>
                    <a:stretch/>
                  </pic:blipFill>
                  <pic:spPr bwMode="auto">
                    <a:xfrm>
                      <a:off x="0" y="0"/>
                      <a:ext cx="3516842" cy="249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6F391" w14:textId="65F74214" w:rsidR="00DF1FA1" w:rsidRDefault="00DF1FA1">
      <w:r>
        <w:t>When broken down by County, the largest percent increase in Service Type from July 1-September 30 2019 to July 1-September 30 2020 was in Greene County Housing involving Rent/Mortgage Payments</w:t>
      </w:r>
      <w:r w:rsidR="00302A5F">
        <w:t xml:space="preserve">, with an increase of over 80,000%. Only two County Program Services saw a decrease, Greene County and Washington County Self-Sufficiency with -34.4% and -60.9% respectively. </w:t>
      </w:r>
    </w:p>
    <w:p w14:paraId="242A3C95" w14:textId="77777777" w:rsidR="00B05BBB" w:rsidRDefault="00B05BBB">
      <w:pPr>
        <w:rPr>
          <w:noProof/>
        </w:rPr>
      </w:pPr>
    </w:p>
    <w:p w14:paraId="26536AD9" w14:textId="1BFAB9C1" w:rsidR="00B05BBB" w:rsidRDefault="00B05BBB">
      <w:r>
        <w:lastRenderedPageBreak/>
        <w:t xml:space="preserve">   </w:t>
      </w:r>
      <w:r>
        <w:rPr>
          <w:noProof/>
        </w:rPr>
        <w:drawing>
          <wp:inline distT="0" distB="0" distL="0" distR="0" wp14:anchorId="2807DC74" wp14:editId="79AD8776">
            <wp:extent cx="3793207" cy="26273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821" r="18343" b="180"/>
                    <a:stretch/>
                  </pic:blipFill>
                  <pic:spPr bwMode="auto">
                    <a:xfrm>
                      <a:off x="0" y="0"/>
                      <a:ext cx="3794122" cy="262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B3835" w14:textId="5B6FCE25" w:rsidR="00B05BBB" w:rsidRDefault="00B05BBB">
      <w:r>
        <w:rPr>
          <w:noProof/>
        </w:rPr>
        <w:drawing>
          <wp:inline distT="0" distB="0" distL="0" distR="0" wp14:anchorId="6E2FB169" wp14:editId="7B6FCA72">
            <wp:extent cx="3930679" cy="127364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145" t="55962" r="17839"/>
                    <a:stretch/>
                  </pic:blipFill>
                  <pic:spPr bwMode="auto">
                    <a:xfrm>
                      <a:off x="0" y="0"/>
                      <a:ext cx="4001431" cy="1296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71BA8" w14:textId="2A14D838" w:rsidR="006444E9" w:rsidRDefault="00302A5F">
      <w:r>
        <w:t xml:space="preserve">Included this for completeness, the percentage increases don’t match up well because of the changes in programs/program names, but the totals are there if you need them. </w:t>
      </w:r>
    </w:p>
    <w:p w14:paraId="212D789D" w14:textId="77777777" w:rsidR="00DF25E9" w:rsidRDefault="00DF25E9"/>
    <w:sectPr w:rsidR="00DF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E9"/>
    <w:rsid w:val="002477AF"/>
    <w:rsid w:val="00302A5F"/>
    <w:rsid w:val="004974E6"/>
    <w:rsid w:val="004E1C59"/>
    <w:rsid w:val="006444E9"/>
    <w:rsid w:val="00A45C84"/>
    <w:rsid w:val="00AE5E61"/>
    <w:rsid w:val="00B05BBB"/>
    <w:rsid w:val="00DD755A"/>
    <w:rsid w:val="00DF1FA1"/>
    <w:rsid w:val="00DF25E9"/>
    <w:rsid w:val="00E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9F74"/>
  <w15:chartTrackingRefBased/>
  <w15:docId w15:val="{052155AD-6D7E-4DCF-82A6-04BBA69A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Collins</dc:creator>
  <cp:keywords/>
  <dc:description/>
  <cp:lastModifiedBy>Paul Collins</cp:lastModifiedBy>
  <cp:revision>3</cp:revision>
  <dcterms:created xsi:type="dcterms:W3CDTF">2020-11-24T14:09:00Z</dcterms:created>
  <dcterms:modified xsi:type="dcterms:W3CDTF">2020-11-24T16:18:00Z</dcterms:modified>
</cp:coreProperties>
</file>