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7952" w14:textId="77777777" w:rsidR="00295EE6" w:rsidRPr="00947A1A" w:rsidRDefault="00295EE6" w:rsidP="00AB2DBD">
      <w:pPr>
        <w:keepNext/>
        <w:tabs>
          <w:tab w:val="left" w:pos="851"/>
        </w:tabs>
        <w:spacing w:line="360" w:lineRule="auto"/>
        <w:ind w:right="-40"/>
        <w:outlineLvl w:val="0"/>
        <w:rPr>
          <w:rFonts w:eastAsia="Times New Roman"/>
          <w:b/>
          <w:kern w:val="28"/>
          <w:sz w:val="30"/>
          <w:szCs w:val="30"/>
          <w:lang w:eastAsia="de-DE"/>
        </w:rPr>
        <w:sectPr w:rsidR="00295EE6" w:rsidRPr="00947A1A" w:rsidSect="00705708">
          <w:footerReference w:type="default" r:id="rId9"/>
          <w:type w:val="continuous"/>
          <w:pgSz w:w="12240" w:h="15840"/>
          <w:pgMar w:top="1440" w:right="1440" w:bottom="1440" w:left="1440" w:header="720" w:footer="720" w:gutter="0"/>
          <w:pgNumType w:start="1"/>
          <w:cols w:space="720"/>
          <w:docGrid w:linePitch="360"/>
        </w:sectPr>
      </w:pPr>
    </w:p>
    <w:p w14:paraId="15697C27" w14:textId="77777777" w:rsidR="00027015" w:rsidRDefault="0015249F" w:rsidP="00EA2475">
      <w:pPr>
        <w:spacing w:before="120" w:after="120" w:line="360" w:lineRule="auto"/>
        <w:jc w:val="both"/>
        <w:rPr>
          <w:b/>
          <w:bCs/>
          <w:highlight w:val="yellow"/>
          <w:lang w:eastAsia="ja-JP"/>
        </w:rPr>
      </w:pPr>
      <w:r>
        <w:rPr>
          <w:b/>
          <w:bCs/>
          <w:highlight w:val="yellow"/>
          <w:lang w:eastAsia="ja-JP"/>
        </w:rPr>
        <w:t>Time-dependent</w:t>
      </w:r>
      <w:r w:rsidR="00037928" w:rsidRPr="00037928">
        <w:rPr>
          <w:b/>
          <w:bCs/>
          <w:highlight w:val="yellow"/>
          <w:lang w:eastAsia="ja-JP"/>
        </w:rPr>
        <w:t xml:space="preserve"> reliability assessment framework against nonstationary extreme hazard </w:t>
      </w:r>
      <w:r w:rsidR="00027015">
        <w:rPr>
          <w:b/>
          <w:bCs/>
          <w:highlight w:val="yellow"/>
          <w:lang w:eastAsia="ja-JP"/>
        </w:rPr>
        <w:t>induced by climate change, all in a Bayesian setting</w:t>
      </w:r>
    </w:p>
    <w:p w14:paraId="7EC0E3A5" w14:textId="3F07539A" w:rsidR="00027015" w:rsidRDefault="00027015" w:rsidP="00EA2475">
      <w:pPr>
        <w:spacing w:before="120" w:after="120" w:line="360" w:lineRule="auto"/>
        <w:jc w:val="both"/>
        <w:rPr>
          <w:bCs/>
        </w:rPr>
      </w:pPr>
      <w:r>
        <w:rPr>
          <w:bCs/>
        </w:rPr>
        <w:t>Overall instruction:</w:t>
      </w:r>
    </w:p>
    <w:p w14:paraId="00F3D217" w14:textId="1CD0121E" w:rsidR="00F9544B" w:rsidRDefault="001E15D7" w:rsidP="00EA2475">
      <w:pPr>
        <w:spacing w:before="120" w:after="120" w:line="360" w:lineRule="auto"/>
        <w:jc w:val="both"/>
        <w:rPr>
          <w:bCs/>
        </w:rPr>
      </w:pPr>
      <w:r>
        <w:rPr>
          <w:bCs/>
        </w:rPr>
        <w:t xml:space="preserve">Current study is aiming to establish the novelty, research relevance and significance in “time-dependent reliability assessment methodological framework against nonstationary extreme coastal hazard driven by process-informed covariates and climate change in </w:t>
      </w:r>
      <w:proofErr w:type="gramStart"/>
      <w:r>
        <w:rPr>
          <w:bCs/>
        </w:rPr>
        <w:t>an</w:t>
      </w:r>
      <w:proofErr w:type="gramEnd"/>
      <w:r>
        <w:rPr>
          <w:bCs/>
        </w:rPr>
        <w:t xml:space="preserve"> Bayesian setting.” The study aims to understand the research gap in solving the unknowns of deriving nonstationary extreme hazard which is primarily done by using only time as covariate, whereas this study aims to climate process drives and propagate that into structural reliability. Further </w:t>
      </w:r>
      <w:proofErr w:type="gramStart"/>
      <w:r>
        <w:rPr>
          <w:bCs/>
        </w:rPr>
        <w:t>detail</w:t>
      </w:r>
      <w:proofErr w:type="gramEnd"/>
      <w:r>
        <w:rPr>
          <w:bCs/>
        </w:rPr>
        <w:t xml:space="preserve"> are provided in subtopic “</w:t>
      </w:r>
      <w:r w:rsidR="00607590">
        <w:rPr>
          <w:bCs/>
        </w:rPr>
        <w:t>0</w:t>
      </w:r>
      <w:r>
        <w:rPr>
          <w:bCs/>
        </w:rPr>
        <w:t xml:space="preserve">. Intention”. </w:t>
      </w:r>
      <w:proofErr w:type="gramStart"/>
      <w:r>
        <w:rPr>
          <w:bCs/>
        </w:rPr>
        <w:t>However</w:t>
      </w:r>
      <w:proofErr w:type="gramEnd"/>
      <w:r>
        <w:rPr>
          <w:bCs/>
        </w:rPr>
        <w:t xml:space="preserve"> even doing so the limitation of this study </w:t>
      </w:r>
      <w:proofErr w:type="gramStart"/>
      <w:r>
        <w:rPr>
          <w:bCs/>
        </w:rPr>
        <w:t>are</w:t>
      </w:r>
      <w:proofErr w:type="gramEnd"/>
      <w:r>
        <w:rPr>
          <w:bCs/>
        </w:rPr>
        <w:t xml:space="preserve"> that it considers time-dependent reliability problem but without consideration of deterioration focusing just on hazard evolution based on climate state and failure probability dependent on those hazard state. </w:t>
      </w:r>
      <w:proofErr w:type="gramStart"/>
      <w:r>
        <w:rPr>
          <w:bCs/>
        </w:rPr>
        <w:t>Also</w:t>
      </w:r>
      <w:proofErr w:type="gramEnd"/>
      <w:r>
        <w:rPr>
          <w:bCs/>
        </w:rPr>
        <w:t xml:space="preserve"> the study limits the shape parameter to be constant since it is too sensitive to validate with only 80 years of data. </w:t>
      </w:r>
      <w:proofErr w:type="gramStart"/>
      <w:r>
        <w:rPr>
          <w:bCs/>
        </w:rPr>
        <w:t>Also</w:t>
      </w:r>
      <w:proofErr w:type="gramEnd"/>
      <w:r>
        <w:rPr>
          <w:bCs/>
        </w:rPr>
        <w:t xml:space="preserve"> the covariates right now are the climate indices defining the climatic state and climate variability but the climate change </w:t>
      </w:r>
      <w:proofErr w:type="gramStart"/>
      <w:r>
        <w:rPr>
          <w:bCs/>
        </w:rPr>
        <w:t>are</w:t>
      </w:r>
      <w:proofErr w:type="gramEnd"/>
      <w:r>
        <w:rPr>
          <w:bCs/>
        </w:rPr>
        <w:t xml:space="preserve"> not introduced as sea level rise covariate but rather change in meteorological </w:t>
      </w:r>
      <w:proofErr w:type="gramStart"/>
      <w:r>
        <w:rPr>
          <w:bCs/>
        </w:rPr>
        <w:t>condition in itself</w:t>
      </w:r>
      <w:proofErr w:type="gramEnd"/>
      <w:r>
        <w:rPr>
          <w:bCs/>
        </w:rPr>
        <w:t xml:space="preserve">. </w:t>
      </w:r>
      <w:proofErr w:type="gramStart"/>
      <w:r w:rsidR="00F60E1A">
        <w:rPr>
          <w:bCs/>
        </w:rPr>
        <w:t>Also</w:t>
      </w:r>
      <w:proofErr w:type="gramEnd"/>
      <w:r w:rsidR="00F60E1A">
        <w:rPr>
          <w:bCs/>
        </w:rPr>
        <w:t xml:space="preserve"> this is life-cycle reliability </w:t>
      </w:r>
      <w:proofErr w:type="gramStart"/>
      <w:r w:rsidR="00F60E1A">
        <w:rPr>
          <w:bCs/>
        </w:rPr>
        <w:t>problem</w:t>
      </w:r>
      <w:proofErr w:type="gramEnd"/>
      <w:r w:rsidR="00F60E1A">
        <w:rPr>
          <w:bCs/>
        </w:rPr>
        <w:t xml:space="preserve"> and no risk metrics </w:t>
      </w:r>
      <w:proofErr w:type="gramStart"/>
      <w:r w:rsidR="00F60E1A">
        <w:rPr>
          <w:bCs/>
        </w:rPr>
        <w:t>is</w:t>
      </w:r>
      <w:proofErr w:type="gramEnd"/>
      <w:r w:rsidR="00F60E1A">
        <w:rPr>
          <w:bCs/>
        </w:rPr>
        <w:t xml:space="preserve"> considered in this research.</w:t>
      </w:r>
      <w:r>
        <w:rPr>
          <w:bCs/>
        </w:rPr>
        <w:t xml:space="preserve"> </w:t>
      </w:r>
      <w:r w:rsidR="00F9544B">
        <w:rPr>
          <w:bCs/>
        </w:rPr>
        <w:t xml:space="preserve">For every section you should be very careful about the instruction: (1) “1. Introduction”: you should conduct systematic literature review to establish the relevance, need, significance and novelty of using “process-informed covariates and BAMLSS for nonstationary hazard, why using this approach would solve current research challenges, provide novel and significant understanding which is crucial for the time-dependent reliability assessment of structures”. (2) “2. </w:t>
      </w:r>
      <w:proofErr w:type="gramStart"/>
      <w:r w:rsidR="00F9544B">
        <w:rPr>
          <w:bCs/>
        </w:rPr>
        <w:t>Methodology”:</w:t>
      </w:r>
      <w:proofErr w:type="gramEnd"/>
      <w:r w:rsidR="00F9544B">
        <w:rPr>
          <w:bCs/>
        </w:rPr>
        <w:t xml:space="preserve"> make sure the framework is specific to the study but portrayed as </w:t>
      </w:r>
      <w:proofErr w:type="gramStart"/>
      <w:r w:rsidR="00F9544B">
        <w:rPr>
          <w:bCs/>
        </w:rPr>
        <w:t>an</w:t>
      </w:r>
      <w:proofErr w:type="gramEnd"/>
      <w:r w:rsidR="00F9544B">
        <w:rPr>
          <w:bCs/>
        </w:rPr>
        <w:t xml:space="preserve"> general framework with applicability and not as a case study. (3) “</w:t>
      </w:r>
      <w:r w:rsidR="008F6D63">
        <w:rPr>
          <w:bCs/>
        </w:rPr>
        <w:t>4</w:t>
      </w:r>
      <w:r w:rsidR="00F9544B">
        <w:rPr>
          <w:bCs/>
        </w:rPr>
        <w:t>. Illustrative example”: Make this section as case study where the specific condition like study area, structure adopted in this study as well as the result and discussion. (4) “</w:t>
      </w:r>
      <w:r w:rsidR="008F6D63">
        <w:rPr>
          <w:bCs/>
        </w:rPr>
        <w:t xml:space="preserve">5. </w:t>
      </w:r>
      <w:proofErr w:type="spellStart"/>
      <w:proofErr w:type="gramStart"/>
      <w:r w:rsidR="00F9544B">
        <w:rPr>
          <w:bCs/>
        </w:rPr>
        <w:t>Conclusions”:Make</w:t>
      </w:r>
      <w:proofErr w:type="spellEnd"/>
      <w:proofErr w:type="gramEnd"/>
      <w:r w:rsidR="00F9544B">
        <w:rPr>
          <w:bCs/>
        </w:rPr>
        <w:t xml:space="preserve"> sure the conclusion reflects the need we establish in methodology and justifies the new understanding in four novel conclusion points. (5) “Abstract and title”: After you complete all the section, based on the content write this section. </w:t>
      </w:r>
    </w:p>
    <w:p w14:paraId="664536BD" w14:textId="685B9DAF" w:rsidR="00027015" w:rsidRDefault="00F9544B" w:rsidP="00EA2475">
      <w:pPr>
        <w:spacing w:before="120" w:after="120" w:line="360" w:lineRule="auto"/>
        <w:jc w:val="both"/>
        <w:rPr>
          <w:bCs/>
        </w:rPr>
      </w:pPr>
      <w:r>
        <w:rPr>
          <w:bCs/>
        </w:rPr>
        <w:lastRenderedPageBreak/>
        <w:t xml:space="preserve">Additional point to </w:t>
      </w:r>
      <w:proofErr w:type="gramStart"/>
      <w:r>
        <w:rPr>
          <w:bCs/>
        </w:rPr>
        <w:t>remember:</w:t>
      </w:r>
      <w:proofErr w:type="gramEnd"/>
      <w:r>
        <w:rPr>
          <w:bCs/>
        </w:rPr>
        <w:t xml:space="preserve"> please don’t describe any limitation as shortcomings of the study but rather try to convince based on relevant literature </w:t>
      </w:r>
      <w:proofErr w:type="gramStart"/>
      <w:r>
        <w:rPr>
          <w:bCs/>
        </w:rPr>
        <w:t>why</w:t>
      </w:r>
      <w:proofErr w:type="gramEnd"/>
      <w:r>
        <w:rPr>
          <w:bCs/>
        </w:rPr>
        <w:t xml:space="preserve"> despite being necessary, in this study it is out of scope or irrelevant which can be further investigated if required. Make sure every consideration and limitation is justifiable and convinced (not just hypothetically but backed with existing academic literature on the topic). </w:t>
      </w:r>
      <w:r w:rsidR="009C33F3">
        <w:rPr>
          <w:bCs/>
        </w:rPr>
        <w:t xml:space="preserve">Since this is </w:t>
      </w:r>
      <w:proofErr w:type="gramStart"/>
      <w:r w:rsidR="009C33F3">
        <w:rPr>
          <w:bCs/>
        </w:rPr>
        <w:t>an academic</w:t>
      </w:r>
      <w:proofErr w:type="gramEnd"/>
      <w:r w:rsidR="009C33F3">
        <w:rPr>
          <w:bCs/>
        </w:rPr>
        <w:t xml:space="preserve"> writing for publishing scientific paper, be very careful, THE STATEMENT SHOULD BE CLEAR, CONCISE, ALIGN WITH THE STUDY AND NOT VAGUE OR GENERAL, ADEQUATE USE OF TECHNICAL TERMS BUT NOT TOO OVERWHELMING WITH THE JARGONS. Meaning: if readers read the </w:t>
      </w:r>
      <w:proofErr w:type="gramStart"/>
      <w:r w:rsidR="009C33F3">
        <w:rPr>
          <w:bCs/>
        </w:rPr>
        <w:t>statement</w:t>
      </w:r>
      <w:proofErr w:type="gramEnd"/>
      <w:r w:rsidR="009C33F3">
        <w:rPr>
          <w:bCs/>
        </w:rPr>
        <w:t xml:space="preserve"> they understand this study and </w:t>
      </w:r>
      <w:proofErr w:type="gramStart"/>
      <w:r w:rsidR="009C33F3">
        <w:rPr>
          <w:bCs/>
        </w:rPr>
        <w:t>not</w:t>
      </w:r>
      <w:proofErr w:type="gramEnd"/>
      <w:r w:rsidR="009C33F3">
        <w:rPr>
          <w:bCs/>
        </w:rPr>
        <w:t xml:space="preserve"> get information which </w:t>
      </w:r>
      <w:proofErr w:type="gramStart"/>
      <w:r w:rsidR="009C33F3">
        <w:rPr>
          <w:bCs/>
        </w:rPr>
        <w:t>are</w:t>
      </w:r>
      <w:proofErr w:type="gramEnd"/>
      <w:r w:rsidR="009C33F3">
        <w:rPr>
          <w:bCs/>
        </w:rPr>
        <w:t xml:space="preserve"> irrelevant to understand the topic, except for some of the information section where general understanding might be required between few places.</w:t>
      </w:r>
    </w:p>
    <w:p w14:paraId="45DBC28B" w14:textId="74453DFE" w:rsidR="009C33F3" w:rsidRDefault="009C33F3" w:rsidP="00EA2475">
      <w:pPr>
        <w:spacing w:before="120" w:after="120" w:line="360" w:lineRule="auto"/>
        <w:jc w:val="both"/>
        <w:rPr>
          <w:bCs/>
        </w:rPr>
      </w:pPr>
      <w:r>
        <w:rPr>
          <w:bCs/>
        </w:rPr>
        <w:t xml:space="preserve">Citation and reference style should be followed as for journal like structural safety and Elsevier, </w:t>
      </w:r>
      <w:proofErr w:type="gramStart"/>
      <w:r>
        <w:rPr>
          <w:bCs/>
        </w:rPr>
        <w:t>similar to</w:t>
      </w:r>
      <w:proofErr w:type="gramEnd"/>
      <w:r>
        <w:rPr>
          <w:bCs/>
        </w:rPr>
        <w:t xml:space="preserve"> the style of this paper.</w:t>
      </w:r>
    </w:p>
    <w:p w14:paraId="1A9A54E8" w14:textId="3D1D68C1" w:rsidR="009C33F3" w:rsidRDefault="009C33F3" w:rsidP="00EA2475">
      <w:pPr>
        <w:spacing w:before="120" w:after="120" w:line="360" w:lineRule="auto"/>
        <w:jc w:val="both"/>
        <w:rPr>
          <w:bCs/>
        </w:rPr>
      </w:pPr>
      <w:proofErr w:type="gramStart"/>
      <w:r>
        <w:rPr>
          <w:bCs/>
        </w:rPr>
        <w:t>Also</w:t>
      </w:r>
      <w:proofErr w:type="gramEnd"/>
      <w:r>
        <w:rPr>
          <w:bCs/>
        </w:rPr>
        <w:t xml:space="preserve"> all the content in this study where just writing style or information flow needs to be taken as a reference are highlighted in “blue”, you just follow the writing style and how the statement structure, flow of information and content should be writing. But the portion highlighted in “yellow” can be used for writing the current study which can be </w:t>
      </w:r>
      <w:proofErr w:type="spellStart"/>
      <w:r>
        <w:rPr>
          <w:bCs/>
        </w:rPr>
        <w:t>improvsed</w:t>
      </w:r>
      <w:proofErr w:type="spellEnd"/>
      <w:r>
        <w:rPr>
          <w:bCs/>
        </w:rPr>
        <w:t xml:space="preserve"> if required but remember </w:t>
      </w:r>
      <w:proofErr w:type="gramStart"/>
      <w:r>
        <w:rPr>
          <w:bCs/>
        </w:rPr>
        <w:t>those content</w:t>
      </w:r>
      <w:proofErr w:type="gramEnd"/>
      <w:r>
        <w:rPr>
          <w:bCs/>
        </w:rPr>
        <w:t xml:space="preserve"> are aligned to the study.</w:t>
      </w:r>
    </w:p>
    <w:p w14:paraId="7F2FB03C" w14:textId="2FB83F6B" w:rsidR="00F9544B" w:rsidRPr="00F9544B" w:rsidRDefault="00F9544B">
      <w:pPr>
        <w:pStyle w:val="ListParagraph"/>
        <w:numPr>
          <w:ilvl w:val="0"/>
          <w:numId w:val="10"/>
        </w:numPr>
        <w:tabs>
          <w:tab w:val="left" w:pos="630"/>
        </w:tabs>
        <w:spacing w:before="120" w:after="120" w:line="360" w:lineRule="auto"/>
        <w:ind w:left="360" w:firstLineChars="0"/>
        <w:jc w:val="both"/>
        <w:rPr>
          <w:b/>
        </w:rPr>
      </w:pPr>
      <w:r w:rsidRPr="00F9544B">
        <w:rPr>
          <w:b/>
        </w:rPr>
        <w:t>Intention:</w:t>
      </w:r>
    </w:p>
    <w:p w14:paraId="52348D1D" w14:textId="77777777" w:rsidR="00F9544B" w:rsidRDefault="00F9544B" w:rsidP="00F9544B">
      <w:pPr>
        <w:spacing w:before="120" w:after="120" w:line="360" w:lineRule="auto"/>
        <w:ind w:firstLine="720"/>
        <w:jc w:val="both"/>
      </w:pPr>
      <w:r>
        <w:t xml:space="preserve">Answer: </w:t>
      </w:r>
      <w:proofErr w:type="gramStart"/>
      <w:r>
        <w:t>which</w:t>
      </w:r>
      <w:proofErr w:type="gramEnd"/>
      <w:r>
        <w:t xml:space="preserve"> climate covariates </w:t>
      </w:r>
      <w:proofErr w:type="gramStart"/>
      <w:r>
        <w:t>causes</w:t>
      </w:r>
      <w:proofErr w:type="gramEnd"/>
      <w:r>
        <w:t xml:space="preserve"> failure probability growth? Is the increase due to location change? Is it due to scale change? Which climate state produces highest failure probability? How much reliability is lost if climate covariates are ignored?</w:t>
      </w:r>
    </w:p>
    <w:p w14:paraId="45167D0F" w14:textId="77777777" w:rsidR="00F9544B" w:rsidRPr="00F22F06" w:rsidRDefault="00F9544B" w:rsidP="00F9544B">
      <w:pPr>
        <w:rPr>
          <w:lang w:eastAsia="en-GB"/>
        </w:rPr>
      </w:pPr>
      <w:r w:rsidRPr="00F22F06">
        <w:rPr>
          <w:lang w:eastAsia="en-GB"/>
        </w:rPr>
        <w:t>You start from:</w:t>
      </w:r>
    </w:p>
    <w:p w14:paraId="0AC87508" w14:textId="77777777" w:rsidR="00F9544B" w:rsidRPr="00F22F06" w:rsidRDefault="00F9544B" w:rsidP="00F9544B">
      <w:pPr>
        <w:rPr>
          <w:lang w:eastAsia="en-GB"/>
        </w:rPr>
      </w:pPr>
      <m:oMathPara>
        <m:oMath>
          <m:sSub>
            <m:sSubPr>
              <m:ctrlPr>
                <w:rPr>
                  <w:rFonts w:ascii="Cambria Math" w:hAnsi="Cambria Math"/>
                  <w:lang w:eastAsia="en-GB"/>
                </w:rPr>
              </m:ctrlPr>
            </m:sSubPr>
            <m:e>
              <m:r>
                <w:rPr>
                  <w:rFonts w:ascii="Cambria Math" w:hAnsi="Cambria Math"/>
                  <w:lang w:eastAsia="en-GB"/>
                </w:rPr>
                <m:t>H</m:t>
              </m:r>
            </m:e>
            <m:sub>
              <m:r>
                <w:rPr>
                  <w:rFonts w:ascii="Cambria Math" w:hAnsi="Cambria Math"/>
                  <w:lang w:eastAsia="en-GB"/>
                </w:rPr>
                <m:t>t</m:t>
              </m:r>
            </m:sub>
          </m:sSub>
          <m:r>
            <w:rPr>
              <w:rFonts w:ascii="Cambria Math" w:hAnsi="Cambria Math"/>
              <w:lang w:eastAsia="en-GB"/>
            </w:rPr>
            <m:t>∼GEV(</m:t>
          </m:r>
          <m:sSub>
            <m:sSubPr>
              <m:ctrlPr>
                <w:rPr>
                  <w:rFonts w:ascii="Cambria Math" w:hAnsi="Cambria Math"/>
                  <w:lang w:eastAsia="en-GB"/>
                </w:rPr>
              </m:ctrlPr>
            </m:sSubPr>
            <m:e>
              <m:r>
                <w:rPr>
                  <w:rFonts w:ascii="Cambria Math" w:hAnsi="Cambria Math"/>
                  <w:lang w:eastAsia="en-GB"/>
                </w:rPr>
                <m:t>μ</m:t>
              </m:r>
            </m:e>
            <m:sub>
              <m:r>
                <w:rPr>
                  <w:rFonts w:ascii="Cambria Math" w:hAnsi="Cambria Math"/>
                  <w:lang w:eastAsia="en-GB"/>
                </w:rPr>
                <m:t>t</m:t>
              </m:r>
            </m:sub>
          </m:sSub>
          <m: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σ</m:t>
              </m:r>
            </m:e>
            <m:sub>
              <m:r>
                <w:rPr>
                  <w:rFonts w:ascii="Cambria Math" w:hAnsi="Cambria Math"/>
                  <w:lang w:eastAsia="en-GB"/>
                </w:rPr>
                <m:t>t</m:t>
              </m:r>
            </m:sub>
          </m:sSub>
          <m:r>
            <w:rPr>
              <w:rFonts w:ascii="Cambria Math" w:hAnsi="Cambria Math"/>
              <w:lang w:eastAsia="en-GB"/>
            </w:rPr>
            <m:t>,ξ)</m:t>
          </m:r>
          <m:r>
            <w:rPr>
              <w:i/>
              <w:lang w:eastAsia="en-GB"/>
            </w:rPr>
            <w:br/>
          </m:r>
        </m:oMath>
      </m:oMathPara>
    </w:p>
    <w:p w14:paraId="473E5972" w14:textId="77777777" w:rsidR="00F9544B" w:rsidRPr="00F22F06" w:rsidRDefault="00F9544B" w:rsidP="00F9544B">
      <w:pPr>
        <w:rPr>
          <w:lang w:eastAsia="en-GB"/>
        </w:rPr>
      </w:pPr>
      <w:r w:rsidRPr="00F22F06">
        <w:rPr>
          <w:lang w:eastAsia="en-GB"/>
        </w:rPr>
        <w:t>but instead of directly calculating annual failure probability, you explicitly integrate the fragility function:</w:t>
      </w:r>
    </w:p>
    <w:p w14:paraId="3DFA4454" w14:textId="77777777" w:rsidR="00F9544B" w:rsidRPr="00F22F06" w:rsidRDefault="00F9544B" w:rsidP="00F9544B">
      <w:pPr>
        <w:rPr>
          <w:lang w:eastAsia="en-GB"/>
        </w:rPr>
      </w:pPr>
      <m:oMathPara>
        <m:oMath>
          <m:sSub>
            <m:sSubPr>
              <m:ctrlPr>
                <w:rPr>
                  <w:rFonts w:ascii="Cambria Math" w:hAnsi="Cambria Math"/>
                  <w:lang w:eastAsia="en-GB"/>
                </w:rPr>
              </m:ctrlPr>
            </m:sSubPr>
            <m:e>
              <m:r>
                <w:rPr>
                  <w:rFonts w:ascii="Cambria Math" w:hAnsi="Cambria Math"/>
                  <w:lang w:eastAsia="en-GB"/>
                </w:rPr>
                <m:t>P</m:t>
              </m:r>
            </m:e>
            <m:sub>
              <m:r>
                <w:rPr>
                  <w:rFonts w:ascii="Cambria Math" w:hAnsi="Cambria Math"/>
                  <w:lang w:eastAsia="en-GB"/>
                </w:rPr>
                <m:t>f</m:t>
              </m:r>
            </m:sub>
          </m:sSub>
          <m:r>
            <w:rPr>
              <w:rFonts w:ascii="Cambria Math" w:hAnsi="Cambria Math"/>
              <w:lang w:eastAsia="en-GB"/>
            </w:rPr>
            <m:t>(t)=∫P(F</m:t>
          </m:r>
          <m:r>
            <m:rPr>
              <m:sty m:val="p"/>
            </m:rPr>
            <w:rPr>
              <w:rFonts w:ascii="Cambria Math" w:hAnsi="Cambria Math"/>
              <w:lang w:eastAsia="en-GB"/>
            </w:rPr>
            <m:t>∣</m:t>
          </m:r>
          <m:r>
            <w:rPr>
              <w:rFonts w:ascii="Cambria Math" w:hAnsi="Cambria Math"/>
              <w:lang w:eastAsia="en-GB"/>
            </w:rPr>
            <m:t>h)</m:t>
          </m:r>
          <m:sSub>
            <m:sSubPr>
              <m:ctrlPr>
                <w:rPr>
                  <w:rFonts w:ascii="Cambria Math" w:hAnsi="Cambria Math"/>
                  <w:lang w:eastAsia="en-GB"/>
                </w:rPr>
              </m:ctrlPr>
            </m:sSubPr>
            <m:e>
              <m:r>
                <w:rPr>
                  <w:rFonts w:ascii="Cambria Math" w:hAnsi="Cambria Math"/>
                  <w:lang w:eastAsia="en-GB"/>
                </w:rPr>
                <m:t>f</m:t>
              </m:r>
            </m:e>
            <m:sub>
              <m:r>
                <w:rPr>
                  <w:rFonts w:ascii="Cambria Math" w:hAnsi="Cambria Math"/>
                  <w:lang w:eastAsia="en-GB"/>
                </w:rPr>
                <m:t>H</m:t>
              </m:r>
            </m:sub>
          </m:sSub>
          <m:r>
            <w:rPr>
              <w:rFonts w:ascii="Cambria Math" w:hAnsi="Cambria Math"/>
              <w:lang w:eastAsia="en-GB"/>
            </w:rPr>
            <m:t>(h,t)dh</m:t>
          </m:r>
          <m:r>
            <w:rPr>
              <w:i/>
              <w:lang w:eastAsia="en-GB"/>
            </w:rPr>
            <w:br/>
          </m:r>
        </m:oMath>
      </m:oMathPara>
    </w:p>
    <w:p w14:paraId="451C2328" w14:textId="77777777" w:rsidR="00F9544B" w:rsidRPr="00F22F06" w:rsidRDefault="00F9544B" w:rsidP="00F9544B">
      <w:pPr>
        <w:rPr>
          <w:lang w:eastAsia="en-GB"/>
        </w:rPr>
      </w:pPr>
      <w:r w:rsidRPr="00F22F06">
        <w:rPr>
          <w:lang w:eastAsia="en-GB"/>
        </w:rPr>
        <w:t>Then:</w:t>
      </w:r>
    </w:p>
    <w:p w14:paraId="637D8ACC" w14:textId="77777777" w:rsidR="00F9544B" w:rsidRPr="0012035E" w:rsidRDefault="00F9544B" w:rsidP="00F9544B">
      <w:pPr>
        <w:rPr>
          <w:lang w:eastAsia="en-GB"/>
        </w:rPr>
      </w:pPr>
      <m:oMathPara>
        <m:oMath>
          <m:sSub>
            <m:sSubPr>
              <m:ctrlPr>
                <w:rPr>
                  <w:rFonts w:ascii="Cambria Math" w:hAnsi="Cambria Math"/>
                  <w:lang w:eastAsia="en-GB"/>
                </w:rPr>
              </m:ctrlPr>
            </m:sSubPr>
            <m:e>
              <m:r>
                <w:rPr>
                  <w:rFonts w:ascii="Cambria Math" w:hAnsi="Cambria Math"/>
                  <w:lang w:eastAsia="en-GB"/>
                </w:rPr>
                <m:t>P</m:t>
              </m:r>
            </m:e>
            <m:sub>
              <m:r>
                <w:rPr>
                  <w:rFonts w:ascii="Cambria Math" w:hAnsi="Cambria Math"/>
                  <w:lang w:eastAsia="en-GB"/>
                </w:rPr>
                <m:t>LC</m:t>
              </m:r>
            </m:sub>
          </m:sSub>
          <m:r>
            <w:rPr>
              <w:rFonts w:ascii="Cambria Math" w:hAnsi="Cambria Math"/>
              <w:lang w:eastAsia="en-GB"/>
            </w:rPr>
            <m:t>=1-</m:t>
          </m:r>
          <m:nary>
            <m:naryPr>
              <m:chr m:val="∏"/>
              <m:limLoc m:val="undOvr"/>
              <m:grow m:val="1"/>
              <m:ctrlPr>
                <w:rPr>
                  <w:rFonts w:ascii="Cambria Math" w:hAnsi="Cambria Math"/>
                  <w:lang w:eastAsia="en-GB"/>
                </w:rPr>
              </m:ctrlPr>
            </m:naryPr>
            <m:sub>
              <m:r>
                <w:rPr>
                  <w:rFonts w:ascii="Cambria Math" w:hAnsi="Cambria Math"/>
                  <w:lang w:eastAsia="en-GB"/>
                </w:rPr>
                <m:t>t=1</m:t>
              </m:r>
            </m:sub>
            <m:sup>
              <m:r>
                <w:rPr>
                  <w:rFonts w:ascii="Cambria Math" w:hAnsi="Cambria Math"/>
                  <w:lang w:eastAsia="en-GB"/>
                </w:rPr>
                <m:t>T</m:t>
              </m:r>
            </m:sup>
            <m:e>
              <m:r>
                <w:rPr>
                  <w:rFonts w:ascii="Cambria Math" w:hAnsi="Cambria Math"/>
                  <w:lang w:eastAsia="en-GB"/>
                </w:rPr>
                <m:t>(1-</m:t>
              </m:r>
            </m:e>
          </m:nary>
          <m:sSub>
            <m:sSubPr>
              <m:ctrlPr>
                <w:rPr>
                  <w:rFonts w:ascii="Cambria Math" w:hAnsi="Cambria Math"/>
                  <w:lang w:eastAsia="en-GB"/>
                </w:rPr>
              </m:ctrlPr>
            </m:sSubPr>
            <m:e>
              <m:r>
                <w:rPr>
                  <w:rFonts w:ascii="Cambria Math" w:hAnsi="Cambria Math"/>
                  <w:lang w:eastAsia="en-GB"/>
                </w:rPr>
                <m:t>P</m:t>
              </m:r>
            </m:e>
            <m:sub>
              <m:r>
                <w:rPr>
                  <w:rFonts w:ascii="Cambria Math" w:hAnsi="Cambria Math"/>
                  <w:lang w:eastAsia="en-GB"/>
                </w:rPr>
                <m:t>f</m:t>
              </m:r>
            </m:sub>
          </m:sSub>
          <m:r>
            <w:rPr>
              <w:rFonts w:ascii="Cambria Math" w:hAnsi="Cambria Math"/>
              <w:lang w:eastAsia="en-GB"/>
            </w:rPr>
            <m:t>(t))</m:t>
          </m:r>
          <m:r>
            <w:rPr>
              <w:i/>
              <w:lang w:eastAsia="en-GB"/>
            </w:rPr>
            <w:br/>
          </m:r>
        </m:oMath>
      </m:oMathPara>
    </w:p>
    <w:p w14:paraId="6242A912" w14:textId="77777777" w:rsidR="00F9544B" w:rsidRDefault="00F9544B" w:rsidP="00F9544B">
      <w:pPr>
        <w:pStyle w:val="Paragraph"/>
        <w:spacing w:before="120" w:after="120" w:line="360" w:lineRule="auto"/>
        <w:ind w:firstLine="720"/>
        <w:jc w:val="both"/>
      </w:pPr>
      <w:r w:rsidRPr="00F22F06">
        <w:t>You care about how the evolving hazard distribution interacts with fragility. Reliability is the result of that interaction.</w:t>
      </w:r>
    </w:p>
    <w:p w14:paraId="325D0622" w14:textId="77777777" w:rsidR="00F9544B" w:rsidRPr="0082506B" w:rsidRDefault="00F9544B" w:rsidP="00F9544B">
      <w:pPr>
        <w:rPr>
          <w:lang w:eastAsia="en-GB"/>
        </w:rPr>
      </w:pPr>
      <w:r w:rsidRPr="0082506B">
        <w:rPr>
          <w:lang w:eastAsia="en-GB"/>
        </w:rPr>
        <w:t>If your framework can quantify:</w:t>
      </w:r>
    </w:p>
    <w:p w14:paraId="35C12416" w14:textId="77777777" w:rsidR="00F9544B" w:rsidRPr="0082506B" w:rsidRDefault="00F9544B" w:rsidP="00F9544B">
      <w:pPr>
        <w:rPr>
          <w:lang w:eastAsia="en-GB"/>
        </w:rPr>
      </w:pPr>
      <m:oMathPara>
        <m:oMath>
          <m:r>
            <m:rPr>
              <m:nor/>
            </m:rPr>
            <w:rPr>
              <w:lang w:eastAsia="en-GB"/>
            </w:rPr>
            <m:t>Covariate</m:t>
          </m:r>
          <m:r>
            <w:rPr>
              <w:rFonts w:ascii="Cambria Math" w:hAnsi="Cambria Math"/>
              <w:lang w:eastAsia="en-GB"/>
            </w:rPr>
            <m:t>→(μ,σ)→HazardChanges→ReliabilityChanges</m:t>
          </m:r>
          <m:r>
            <w:rPr>
              <w:i/>
              <w:lang w:eastAsia="en-GB"/>
            </w:rPr>
            <w:br/>
          </m:r>
        </m:oMath>
      </m:oMathPara>
    </w:p>
    <w:p w14:paraId="4D9242BF" w14:textId="77777777" w:rsidR="00F9544B" w:rsidRPr="0082506B" w:rsidRDefault="00F9544B" w:rsidP="00F9544B">
      <w:pPr>
        <w:rPr>
          <w:lang w:eastAsia="en-GB"/>
        </w:rPr>
      </w:pPr>
      <w:r w:rsidRPr="0082506B">
        <w:rPr>
          <w:lang w:eastAsia="en-GB"/>
        </w:rPr>
        <w:t>and decompose the reliability loss into identifiable climate-process drivers,</w:t>
      </w:r>
    </w:p>
    <w:p w14:paraId="7F1782A8" w14:textId="77777777" w:rsidR="00F9544B" w:rsidRPr="0082506B" w:rsidRDefault="00F9544B" w:rsidP="00F9544B">
      <w:pPr>
        <w:rPr>
          <w:lang w:eastAsia="en-GB"/>
        </w:rPr>
      </w:pPr>
      <w:r w:rsidRPr="0082506B">
        <w:rPr>
          <w:lang w:eastAsia="en-GB"/>
        </w:rPr>
        <w:t>then it becomes substantially more interesting</w:t>
      </w:r>
      <w:r>
        <w:rPr>
          <w:lang w:eastAsia="en-GB"/>
        </w:rPr>
        <w:t xml:space="preserve">. </w:t>
      </w:r>
      <w:r w:rsidRPr="0082506B">
        <w:rPr>
          <w:lang w:eastAsia="en-GB"/>
        </w:rPr>
        <w:t xml:space="preserve">This paper does not merely estimate future failure probability; it explains the mechanism by which climate-process </w:t>
      </w:r>
      <w:proofErr w:type="spellStart"/>
      <w:r w:rsidRPr="0082506B">
        <w:rPr>
          <w:lang w:eastAsia="en-GB"/>
        </w:rPr>
        <w:t>nonstationarity</w:t>
      </w:r>
      <w:proofErr w:type="spellEnd"/>
      <w:r w:rsidRPr="0082506B">
        <w:rPr>
          <w:lang w:eastAsia="en-GB"/>
        </w:rPr>
        <w:t xml:space="preserve"> propagates into structural reliability</w:t>
      </w:r>
    </w:p>
    <w:p w14:paraId="43FC6F1A" w14:textId="77777777" w:rsidR="00F9544B" w:rsidRPr="0082506B" w:rsidRDefault="00F9544B" w:rsidP="00F9544B">
      <w:pPr>
        <w:rPr>
          <w:b/>
          <w:bCs/>
          <w:lang w:eastAsia="en-GB"/>
        </w:rPr>
      </w:pPr>
      <w:r w:rsidRPr="0082506B">
        <w:rPr>
          <w:b/>
          <w:bCs/>
          <w:lang w:eastAsia="en-GB"/>
        </w:rPr>
        <w:t>Minimum metrics you should derive</w:t>
      </w:r>
    </w:p>
    <w:p w14:paraId="463F0CE4" w14:textId="77777777" w:rsidR="00F9544B" w:rsidRPr="0082506B" w:rsidRDefault="00F9544B" w:rsidP="00F9544B">
      <w:pPr>
        <w:rPr>
          <w:lang w:eastAsia="en-GB"/>
        </w:rPr>
      </w:pPr>
      <w:r w:rsidRPr="0082506B">
        <w:rPr>
          <w:lang w:eastAsia="en-GB"/>
        </w:rPr>
        <w:t>For your paper, I would recommend these as the core set:</w:t>
      </w:r>
    </w:p>
    <w:p w14:paraId="7BDE5580" w14:textId="77777777" w:rsidR="00F9544B" w:rsidRPr="0082506B" w:rsidRDefault="00F9544B">
      <w:pPr>
        <w:numPr>
          <w:ilvl w:val="0"/>
          <w:numId w:val="8"/>
        </w:numPr>
        <w:rPr>
          <w:lang w:eastAsia="en-GB"/>
        </w:rPr>
      </w:pPr>
      <m:oMath>
        <m:r>
          <w:rPr>
            <w:rFonts w:ascii="Cambria Math" w:hAnsi="Cambria Math"/>
            <w:lang w:eastAsia="en-GB"/>
          </w:rPr>
          <m:t>μ(t)</m:t>
        </m:r>
      </m:oMath>
      <w:r w:rsidRPr="0082506B">
        <w:rPr>
          <w:lang w:eastAsia="en-GB"/>
        </w:rPr>
        <w:t xml:space="preserve">, </w:t>
      </w:r>
      <m:oMath>
        <m:r>
          <w:rPr>
            <w:rFonts w:ascii="Cambria Math" w:hAnsi="Cambria Math"/>
            <w:lang w:eastAsia="en-GB"/>
          </w:rPr>
          <m:t>σ(t)</m:t>
        </m:r>
      </m:oMath>
      <w:r w:rsidRPr="0082506B">
        <w:rPr>
          <w:lang w:eastAsia="en-GB"/>
        </w:rPr>
        <w:t xml:space="preserve">from BAMLSS </w:t>
      </w:r>
    </w:p>
    <w:p w14:paraId="1B830511" w14:textId="77777777" w:rsidR="00F9544B" w:rsidRPr="0082506B" w:rsidRDefault="00F9544B">
      <w:pPr>
        <w:numPr>
          <w:ilvl w:val="0"/>
          <w:numId w:val="8"/>
        </w:numPr>
        <w:rPr>
          <w:lang w:eastAsia="en-GB"/>
        </w:rPr>
      </w:pPr>
      <w:r w:rsidRPr="0082506B">
        <w:rPr>
          <w:lang w:eastAsia="en-GB"/>
        </w:rPr>
        <w:t xml:space="preserve">Time-varying exceedance probability </w:t>
      </w:r>
      <m:oMath>
        <m:r>
          <w:rPr>
            <w:rFonts w:ascii="Cambria Math" w:hAnsi="Cambria Math"/>
            <w:lang w:eastAsia="en-GB"/>
          </w:rPr>
          <m:t>P(</m:t>
        </m:r>
        <m:sSub>
          <m:sSubPr>
            <m:ctrlPr>
              <w:rPr>
                <w:rFonts w:ascii="Cambria Math" w:hAnsi="Cambria Math"/>
                <w:lang w:eastAsia="en-GB"/>
              </w:rPr>
            </m:ctrlPr>
          </m:sSubPr>
          <m:e>
            <m:r>
              <w:rPr>
                <w:rFonts w:ascii="Cambria Math" w:hAnsi="Cambria Math"/>
                <w:lang w:eastAsia="en-GB"/>
              </w:rPr>
              <m:t>H</m:t>
            </m:r>
          </m:e>
          <m:sub>
            <m:r>
              <w:rPr>
                <w:rFonts w:ascii="Cambria Math" w:hAnsi="Cambria Math"/>
                <w:lang w:eastAsia="en-GB"/>
              </w:rPr>
              <m:t>t</m:t>
            </m:r>
          </m:sub>
        </m:sSub>
        <m:r>
          <w:rPr>
            <w:rFonts w:ascii="Cambria Math" w:hAnsi="Cambria Math"/>
            <w:lang w:eastAsia="en-GB"/>
          </w:rPr>
          <m:t>&gt;</m:t>
        </m:r>
        <m:sSub>
          <m:sSubPr>
            <m:ctrlPr>
              <w:rPr>
                <w:rFonts w:ascii="Cambria Math" w:hAnsi="Cambria Math"/>
                <w:lang w:eastAsia="en-GB"/>
              </w:rPr>
            </m:ctrlPr>
          </m:sSubPr>
          <m:e>
            <m:r>
              <w:rPr>
                <w:rFonts w:ascii="Cambria Math" w:hAnsi="Cambria Math"/>
                <w:lang w:eastAsia="en-GB"/>
              </w:rPr>
              <m:t>h</m:t>
            </m:r>
          </m:e>
          <m:sub>
            <m:r>
              <w:rPr>
                <w:rFonts w:ascii="Cambria Math" w:hAnsi="Cambria Math"/>
                <w:lang w:eastAsia="en-GB"/>
              </w:rPr>
              <m:t>c</m:t>
            </m:r>
          </m:sub>
        </m:sSub>
        <m:r>
          <w:rPr>
            <w:rFonts w:ascii="Cambria Math" w:hAnsi="Cambria Math"/>
            <w:lang w:eastAsia="en-GB"/>
          </w:rPr>
          <m:t>)</m:t>
        </m:r>
      </m:oMath>
    </w:p>
    <w:p w14:paraId="0C661081" w14:textId="77777777" w:rsidR="00F9544B" w:rsidRPr="0082506B" w:rsidRDefault="00F9544B">
      <w:pPr>
        <w:numPr>
          <w:ilvl w:val="0"/>
          <w:numId w:val="8"/>
        </w:numPr>
        <w:rPr>
          <w:lang w:eastAsia="en-GB"/>
        </w:rPr>
      </w:pPr>
      <w:r w:rsidRPr="0082506B">
        <w:rPr>
          <w:lang w:eastAsia="en-GB"/>
        </w:rPr>
        <w:t xml:space="preserve">Time-varying return level </w:t>
      </w:r>
      <m:oMath>
        <m:sSub>
          <m:sSubPr>
            <m:ctrlPr>
              <w:rPr>
                <w:rFonts w:ascii="Cambria Math" w:hAnsi="Cambria Math"/>
                <w:lang w:eastAsia="en-GB"/>
              </w:rPr>
            </m:ctrlPr>
          </m:sSubPr>
          <m:e>
            <m:r>
              <w:rPr>
                <w:rFonts w:ascii="Cambria Math" w:hAnsi="Cambria Math"/>
                <w:lang w:eastAsia="en-GB"/>
              </w:rPr>
              <m:t>z</m:t>
            </m:r>
          </m:e>
          <m:sub>
            <m:r>
              <w:rPr>
                <w:rFonts w:ascii="Cambria Math" w:hAnsi="Cambria Math"/>
                <w:lang w:eastAsia="en-GB"/>
              </w:rPr>
              <m:t>T</m:t>
            </m:r>
          </m:sub>
        </m:sSub>
        <m:r>
          <w:rPr>
            <w:rFonts w:ascii="Cambria Math" w:hAnsi="Cambria Math"/>
            <w:lang w:eastAsia="en-GB"/>
          </w:rPr>
          <m:t>(t)</m:t>
        </m:r>
      </m:oMath>
    </w:p>
    <w:p w14:paraId="4293E899" w14:textId="77777777" w:rsidR="00F9544B" w:rsidRPr="0082506B" w:rsidRDefault="00F9544B">
      <w:pPr>
        <w:numPr>
          <w:ilvl w:val="0"/>
          <w:numId w:val="8"/>
        </w:numPr>
        <w:rPr>
          <w:lang w:eastAsia="en-GB"/>
        </w:rPr>
      </w:pPr>
      <w:r w:rsidRPr="0082506B">
        <w:rPr>
          <w:lang w:eastAsia="en-GB"/>
        </w:rPr>
        <w:t xml:space="preserve">Annual failure probability </w:t>
      </w:r>
      <m:oMath>
        <m:sSub>
          <m:sSubPr>
            <m:ctrlPr>
              <w:rPr>
                <w:rFonts w:ascii="Cambria Math" w:hAnsi="Cambria Math"/>
                <w:lang w:eastAsia="en-GB"/>
              </w:rPr>
            </m:ctrlPr>
          </m:sSubPr>
          <m:e>
            <m:r>
              <w:rPr>
                <w:rFonts w:ascii="Cambria Math" w:hAnsi="Cambria Math"/>
                <w:lang w:eastAsia="en-GB"/>
              </w:rPr>
              <m:t>P</m:t>
            </m:r>
          </m:e>
          <m:sub>
            <m:r>
              <w:rPr>
                <w:rFonts w:ascii="Cambria Math" w:hAnsi="Cambria Math"/>
                <w:lang w:eastAsia="en-GB"/>
              </w:rPr>
              <m:t>f</m:t>
            </m:r>
          </m:sub>
        </m:sSub>
        <m:r>
          <w:rPr>
            <w:rFonts w:ascii="Cambria Math" w:hAnsi="Cambria Math"/>
            <w:lang w:eastAsia="en-GB"/>
          </w:rPr>
          <m:t>(t)</m:t>
        </m:r>
      </m:oMath>
    </w:p>
    <w:p w14:paraId="3F4F1737" w14:textId="77777777" w:rsidR="00F9544B" w:rsidRPr="0082506B" w:rsidRDefault="00F9544B">
      <w:pPr>
        <w:numPr>
          <w:ilvl w:val="0"/>
          <w:numId w:val="8"/>
        </w:numPr>
        <w:rPr>
          <w:lang w:eastAsia="en-GB"/>
        </w:rPr>
      </w:pPr>
      <w:r w:rsidRPr="0082506B">
        <w:rPr>
          <w:lang w:eastAsia="en-GB"/>
        </w:rPr>
        <w:t xml:space="preserve">Life-cycle failure probability </w:t>
      </w:r>
      <m:oMath>
        <m:sSub>
          <m:sSubPr>
            <m:ctrlPr>
              <w:rPr>
                <w:rFonts w:ascii="Cambria Math" w:hAnsi="Cambria Math"/>
                <w:lang w:eastAsia="en-GB"/>
              </w:rPr>
            </m:ctrlPr>
          </m:sSubPr>
          <m:e>
            <m:r>
              <w:rPr>
                <w:rFonts w:ascii="Cambria Math" w:hAnsi="Cambria Math"/>
                <w:lang w:eastAsia="en-GB"/>
              </w:rPr>
              <m:t>P</m:t>
            </m:r>
          </m:e>
          <m:sub>
            <m:r>
              <w:rPr>
                <w:rFonts w:ascii="Cambria Math" w:hAnsi="Cambria Math"/>
                <w:lang w:eastAsia="en-GB"/>
              </w:rPr>
              <m:t>LC</m:t>
            </m:r>
          </m:sub>
        </m:sSub>
      </m:oMath>
    </w:p>
    <w:p w14:paraId="583A6675" w14:textId="77777777" w:rsidR="00F9544B" w:rsidRPr="0082506B" w:rsidRDefault="00F9544B">
      <w:pPr>
        <w:numPr>
          <w:ilvl w:val="0"/>
          <w:numId w:val="8"/>
        </w:numPr>
        <w:rPr>
          <w:lang w:eastAsia="en-GB"/>
        </w:rPr>
      </w:pPr>
      <w:r w:rsidRPr="0082506B">
        <w:rPr>
          <w:lang w:eastAsia="en-GB"/>
        </w:rPr>
        <w:t xml:space="preserve">Expected number of exceedances/failures </w:t>
      </w:r>
    </w:p>
    <w:p w14:paraId="5379694C" w14:textId="77777777" w:rsidR="00F9544B" w:rsidRPr="0082506B" w:rsidRDefault="00F9544B">
      <w:pPr>
        <w:numPr>
          <w:ilvl w:val="0"/>
          <w:numId w:val="8"/>
        </w:numPr>
        <w:rPr>
          <w:lang w:eastAsia="en-GB"/>
        </w:rPr>
      </w:pPr>
      <w:r w:rsidRPr="0082506B">
        <w:rPr>
          <w:lang w:eastAsia="en-GB"/>
        </w:rPr>
        <w:t xml:space="preserve">Design-life level </w:t>
      </w:r>
    </w:p>
    <w:p w14:paraId="73C97DCB" w14:textId="77777777" w:rsidR="00F9544B" w:rsidRPr="0082506B" w:rsidRDefault="00F9544B">
      <w:pPr>
        <w:numPr>
          <w:ilvl w:val="0"/>
          <w:numId w:val="8"/>
        </w:numPr>
        <w:rPr>
          <w:lang w:eastAsia="en-GB"/>
        </w:rPr>
      </w:pPr>
      <w:r w:rsidRPr="0082506B">
        <w:rPr>
          <w:lang w:eastAsia="en-GB"/>
        </w:rPr>
        <w:t xml:space="preserve">Covariate contribution to </w:t>
      </w:r>
      <m:oMath>
        <m:sSub>
          <m:sSubPr>
            <m:ctrlPr>
              <w:rPr>
                <w:rFonts w:ascii="Cambria Math" w:hAnsi="Cambria Math"/>
                <w:lang w:eastAsia="en-GB"/>
              </w:rPr>
            </m:ctrlPr>
          </m:sSubPr>
          <m:e>
            <m:r>
              <w:rPr>
                <w:rFonts w:ascii="Cambria Math" w:hAnsi="Cambria Math"/>
                <w:lang w:eastAsia="en-GB"/>
              </w:rPr>
              <m:t>P</m:t>
            </m:r>
          </m:e>
          <m:sub>
            <m:r>
              <w:rPr>
                <w:rFonts w:ascii="Cambria Math" w:hAnsi="Cambria Math"/>
                <w:lang w:eastAsia="en-GB"/>
              </w:rPr>
              <m:t>f</m:t>
            </m:r>
          </m:sub>
        </m:sSub>
        <m:r>
          <w:rPr>
            <w:rFonts w:ascii="Cambria Math" w:hAnsi="Cambria Math"/>
            <w:lang w:eastAsia="en-GB"/>
          </w:rPr>
          <m:t>(t)</m:t>
        </m:r>
      </m:oMath>
    </w:p>
    <w:p w14:paraId="13EBD840" w14:textId="77777777" w:rsidR="00F9544B" w:rsidRPr="0082506B" w:rsidRDefault="00F9544B" w:rsidP="00F9544B">
      <w:pPr>
        <w:rPr>
          <w:b/>
          <w:bCs/>
          <w:lang w:eastAsia="en-GB"/>
        </w:rPr>
      </w:pPr>
      <w:r w:rsidRPr="0082506B">
        <w:rPr>
          <w:b/>
          <w:bCs/>
          <w:lang w:eastAsia="en-GB"/>
        </w:rPr>
        <w:t>10. Covariate sensitivity / contribution metrics</w:t>
      </w:r>
    </w:p>
    <w:p w14:paraId="59D3BA55" w14:textId="77777777" w:rsidR="00F9544B" w:rsidRPr="0082506B" w:rsidRDefault="00F9544B" w:rsidP="00F9544B">
      <w:pPr>
        <w:rPr>
          <w:lang w:eastAsia="en-GB"/>
        </w:rPr>
      </w:pPr>
      <w:r w:rsidRPr="0082506B">
        <w:rPr>
          <w:lang w:eastAsia="en-GB"/>
        </w:rPr>
        <w:t>This is very important for novelty.</w:t>
      </w:r>
    </w:p>
    <w:p w14:paraId="2AA039BA" w14:textId="77777777" w:rsidR="00F9544B" w:rsidRPr="0082506B" w:rsidRDefault="00F9544B" w:rsidP="00F9544B">
      <w:pPr>
        <w:rPr>
          <w:lang w:eastAsia="en-GB"/>
        </w:rPr>
      </w:pPr>
      <w:r w:rsidRPr="0082506B">
        <w:rPr>
          <w:lang w:eastAsia="en-GB"/>
        </w:rPr>
        <w:t>You should quantify:</w:t>
      </w:r>
    </w:p>
    <w:p w14:paraId="5FD36F28" w14:textId="77777777" w:rsidR="00F9544B" w:rsidRPr="0082506B" w:rsidRDefault="00F9544B" w:rsidP="00F9544B">
      <w:pPr>
        <w:rPr>
          <w:lang w:eastAsia="en-GB"/>
        </w:rPr>
      </w:pPr>
      <m:oMathPara>
        <m:oMath>
          <m:f>
            <m:fPr>
              <m:ctrlPr>
                <w:rPr>
                  <w:rFonts w:ascii="Cambria Math" w:hAnsi="Cambria Math"/>
                  <w:lang w:eastAsia="en-GB"/>
                </w:rPr>
              </m:ctrlPr>
            </m:fPr>
            <m:num>
              <m:r>
                <m:rPr>
                  <m:sty m:val="p"/>
                </m:rPr>
                <w:rPr>
                  <w:rFonts w:ascii="Cambria Math" w:hAnsi="Cambria Math"/>
                  <w:lang w:eastAsia="en-GB"/>
                </w:rPr>
                <m:t>∂</m:t>
              </m:r>
              <m:r>
                <w:rPr>
                  <w:rFonts w:ascii="Cambria Math" w:hAnsi="Cambria Math"/>
                  <w:lang w:eastAsia="en-GB"/>
                </w:rPr>
                <m:t>μ</m:t>
              </m:r>
            </m:num>
            <m:den>
              <m:r>
                <m:rPr>
                  <m:sty m:val="p"/>
                </m:rP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i</m:t>
                  </m:r>
                </m:sub>
              </m:sSub>
            </m:den>
          </m:f>
          <m:r>
            <w:rPr>
              <w:rFonts w:ascii="Cambria Math" w:hAnsi="Cambria Math"/>
              <w:lang w:eastAsia="en-GB"/>
            </w:rPr>
            <m:t>,</m:t>
          </m:r>
          <m:f>
            <m:fPr>
              <m:ctrlPr>
                <w:rPr>
                  <w:rFonts w:ascii="Cambria Math" w:hAnsi="Cambria Math"/>
                  <w:lang w:eastAsia="en-GB"/>
                </w:rPr>
              </m:ctrlPr>
            </m:fPr>
            <m:num>
              <m:r>
                <m:rPr>
                  <m:sty m:val="p"/>
                </m:rPr>
                <w:rPr>
                  <w:rFonts w:ascii="Cambria Math" w:hAnsi="Cambria Math"/>
                  <w:lang w:eastAsia="en-GB"/>
                </w:rPr>
                <m:t>∂</m:t>
              </m:r>
              <m:r>
                <w:rPr>
                  <w:rFonts w:ascii="Cambria Math" w:hAnsi="Cambria Math"/>
                  <w:lang w:eastAsia="en-GB"/>
                </w:rPr>
                <m:t>σ</m:t>
              </m:r>
            </m:num>
            <m:den>
              <m:r>
                <m:rPr>
                  <m:sty m:val="p"/>
                </m:rP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i</m:t>
                  </m:r>
                </m:sub>
              </m:sSub>
            </m:den>
          </m:f>
          <m:r>
            <w:rPr>
              <w:lang w:eastAsia="en-GB"/>
            </w:rPr>
            <w:br/>
          </m:r>
        </m:oMath>
      </m:oMathPara>
    </w:p>
    <w:p w14:paraId="4D5C4286" w14:textId="77777777" w:rsidR="00F9544B" w:rsidRPr="0082506B" w:rsidRDefault="00F9544B" w:rsidP="00F9544B">
      <w:pPr>
        <w:rPr>
          <w:lang w:eastAsia="en-GB"/>
        </w:rPr>
      </w:pPr>
      <w:r w:rsidRPr="0082506B">
        <w:rPr>
          <w:lang w:eastAsia="en-GB"/>
        </w:rPr>
        <w:t>and then:</w:t>
      </w:r>
    </w:p>
    <w:p w14:paraId="6770E538" w14:textId="77777777" w:rsidR="00F9544B" w:rsidRPr="0082506B" w:rsidRDefault="00F9544B" w:rsidP="00F9544B">
      <w:pPr>
        <w:rPr>
          <w:lang w:eastAsia="en-GB"/>
        </w:rPr>
      </w:pPr>
      <m:oMathPara>
        <m:oMath>
          <m:f>
            <m:fPr>
              <m:ctrlPr>
                <w:rPr>
                  <w:rFonts w:ascii="Cambria Math" w:hAnsi="Cambria Math"/>
                  <w:lang w:eastAsia="en-GB"/>
                </w:rPr>
              </m:ctrlPr>
            </m:fPr>
            <m:num>
              <m:r>
                <m:rPr>
                  <m:sty m:val="p"/>
                </m:rP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P</m:t>
                  </m:r>
                </m:e>
                <m:sub>
                  <m:r>
                    <w:rPr>
                      <w:rFonts w:ascii="Cambria Math" w:hAnsi="Cambria Math"/>
                      <w:lang w:eastAsia="en-GB"/>
                    </w:rPr>
                    <m:t>f</m:t>
                  </m:r>
                </m:sub>
              </m:sSub>
            </m:num>
            <m:den>
              <m:r>
                <m:rPr>
                  <m:sty m:val="p"/>
                </m:rP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i</m:t>
                  </m:r>
                </m:sub>
              </m:sSub>
            </m:den>
          </m:f>
          <m:r>
            <w:rPr>
              <w:lang w:eastAsia="en-GB"/>
            </w:rPr>
            <w:br/>
          </m:r>
        </m:oMath>
      </m:oMathPara>
    </w:p>
    <w:p w14:paraId="71168DAD" w14:textId="77777777" w:rsidR="00F9544B" w:rsidRPr="0082506B" w:rsidRDefault="00F9544B" w:rsidP="00F9544B">
      <w:pPr>
        <w:rPr>
          <w:lang w:eastAsia="en-GB"/>
        </w:rPr>
      </w:pPr>
      <w:r w:rsidRPr="0082506B">
        <w:rPr>
          <w:lang w:eastAsia="en-GB"/>
        </w:rPr>
        <w:t>This tells:</w:t>
      </w:r>
    </w:p>
    <w:p w14:paraId="09461B1D" w14:textId="77777777" w:rsidR="00F9544B" w:rsidRPr="0082506B" w:rsidRDefault="00F9544B" w:rsidP="00F9544B">
      <w:pPr>
        <w:rPr>
          <w:lang w:eastAsia="en-GB"/>
        </w:rPr>
      </w:pPr>
      <w:r w:rsidRPr="0082506B">
        <w:rPr>
          <w:lang w:eastAsia="en-GB"/>
        </w:rPr>
        <w:t>Which climate covariate most increases failure probability?</w:t>
      </w:r>
    </w:p>
    <w:p w14:paraId="618AE559" w14:textId="77777777" w:rsidR="00F9544B" w:rsidRPr="0082506B" w:rsidRDefault="00F9544B" w:rsidP="00F9544B">
      <w:pPr>
        <w:rPr>
          <w:lang w:eastAsia="en-GB"/>
        </w:rPr>
      </w:pPr>
      <w:r w:rsidRPr="0082506B">
        <w:rPr>
          <w:lang w:eastAsia="en-GB"/>
        </w:rPr>
        <w:t>For example:</w:t>
      </w:r>
    </w:p>
    <w:p w14:paraId="288D81EB" w14:textId="77777777" w:rsidR="00F9544B" w:rsidRPr="0082506B" w:rsidRDefault="00F9544B">
      <w:pPr>
        <w:numPr>
          <w:ilvl w:val="0"/>
          <w:numId w:val="9"/>
        </w:numPr>
        <w:rPr>
          <w:lang w:eastAsia="en-GB"/>
        </w:rPr>
      </w:pPr>
      <w:r w:rsidRPr="0082506B">
        <w:rPr>
          <w:lang w:eastAsia="en-GB"/>
        </w:rPr>
        <w:t xml:space="preserve">ENSO mainly changes </w:t>
      </w:r>
      <m:oMath>
        <m:r>
          <w:rPr>
            <w:rFonts w:ascii="Cambria Math" w:hAnsi="Cambria Math"/>
            <w:lang w:eastAsia="en-GB"/>
          </w:rPr>
          <m:t>μ</m:t>
        </m:r>
      </m:oMath>
    </w:p>
    <w:p w14:paraId="57BDCE24" w14:textId="77777777" w:rsidR="00F9544B" w:rsidRPr="0082506B" w:rsidRDefault="00F9544B">
      <w:pPr>
        <w:numPr>
          <w:ilvl w:val="0"/>
          <w:numId w:val="9"/>
        </w:numPr>
        <w:rPr>
          <w:lang w:eastAsia="en-GB"/>
        </w:rPr>
      </w:pPr>
      <w:r w:rsidRPr="0082506B">
        <w:rPr>
          <w:lang w:eastAsia="en-GB"/>
        </w:rPr>
        <w:t xml:space="preserve">IPO mainly changes </w:t>
      </w:r>
      <m:oMath>
        <m:r>
          <w:rPr>
            <w:rFonts w:ascii="Cambria Math" w:hAnsi="Cambria Math"/>
            <w:lang w:eastAsia="en-GB"/>
          </w:rPr>
          <m:t>σ</m:t>
        </m:r>
      </m:oMath>
    </w:p>
    <w:p w14:paraId="279A16A4" w14:textId="77777777" w:rsidR="00F9544B" w:rsidRPr="0082506B" w:rsidRDefault="00F9544B">
      <w:pPr>
        <w:numPr>
          <w:ilvl w:val="0"/>
          <w:numId w:val="9"/>
        </w:numPr>
        <w:rPr>
          <w:lang w:eastAsia="en-GB"/>
        </w:rPr>
      </w:pPr>
      <w:r w:rsidRPr="0082506B">
        <w:rPr>
          <w:lang w:eastAsia="en-GB"/>
        </w:rPr>
        <w:t xml:space="preserve">sea-level rise shifts </w:t>
      </w:r>
      <m:oMath>
        <m:r>
          <w:rPr>
            <w:rFonts w:ascii="Cambria Math" w:hAnsi="Cambria Math"/>
            <w:lang w:eastAsia="en-GB"/>
          </w:rPr>
          <m:t>μ</m:t>
        </m:r>
      </m:oMath>
    </w:p>
    <w:p w14:paraId="5D636A11" w14:textId="77777777" w:rsidR="00F9544B" w:rsidRPr="0082506B" w:rsidRDefault="00F9544B">
      <w:pPr>
        <w:numPr>
          <w:ilvl w:val="0"/>
          <w:numId w:val="9"/>
        </w:numPr>
        <w:rPr>
          <w:lang w:eastAsia="en-GB"/>
        </w:rPr>
      </w:pPr>
      <w:r w:rsidRPr="0082506B">
        <w:rPr>
          <w:lang w:eastAsia="en-GB"/>
        </w:rPr>
        <w:t xml:space="preserve">combined ENSO + SLR produces highest </w:t>
      </w:r>
      <m:oMath>
        <m:sSub>
          <m:sSubPr>
            <m:ctrlPr>
              <w:rPr>
                <w:rFonts w:ascii="Cambria Math" w:hAnsi="Cambria Math"/>
                <w:lang w:eastAsia="en-GB"/>
              </w:rPr>
            </m:ctrlPr>
          </m:sSubPr>
          <m:e>
            <m:r>
              <w:rPr>
                <w:rFonts w:ascii="Cambria Math" w:hAnsi="Cambria Math"/>
                <w:lang w:eastAsia="en-GB"/>
              </w:rPr>
              <m:t>P</m:t>
            </m:r>
          </m:e>
          <m:sub>
            <m:r>
              <w:rPr>
                <w:rFonts w:ascii="Cambria Math" w:hAnsi="Cambria Math"/>
                <w:lang w:eastAsia="en-GB"/>
              </w:rPr>
              <m:t>f</m:t>
            </m:r>
          </m:sub>
        </m:sSub>
        <m:r>
          <w:rPr>
            <w:rFonts w:ascii="Cambria Math" w:hAnsi="Cambria Math"/>
            <w:lang w:eastAsia="en-GB"/>
          </w:rPr>
          <m:t>(t)</m:t>
        </m:r>
      </m:oMath>
    </w:p>
    <w:p w14:paraId="49E8FBDF" w14:textId="77777777" w:rsidR="00F9544B" w:rsidRPr="0082506B" w:rsidRDefault="00F9544B" w:rsidP="00F9544B">
      <w:pPr>
        <w:rPr>
          <w:lang w:eastAsia="en-GB"/>
        </w:rPr>
      </w:pPr>
      <w:r w:rsidRPr="0082506B">
        <w:rPr>
          <w:lang w:eastAsia="en-GB"/>
        </w:rPr>
        <w:t>This is where your framework becomes more than just a curve.</w:t>
      </w:r>
    </w:p>
    <w:p w14:paraId="0A1370DB" w14:textId="77777777" w:rsidR="00F9544B" w:rsidRPr="0082506B" w:rsidRDefault="00F9544B" w:rsidP="00F9544B">
      <w:pPr>
        <w:rPr>
          <w:lang w:eastAsia="en-GB"/>
        </w:rPr>
      </w:pPr>
      <w:proofErr w:type="gramStart"/>
      <w:r w:rsidRPr="0082506B">
        <w:rPr>
          <w:lang w:eastAsia="en-GB"/>
        </w:rPr>
        <w:t>So</w:t>
      </w:r>
      <w:proofErr w:type="gramEnd"/>
      <w:r w:rsidRPr="0082506B">
        <w:rPr>
          <w:lang w:eastAsia="en-GB"/>
        </w:rPr>
        <w:t xml:space="preserve"> derive a decomposition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993"/>
        <w:gridCol w:w="3247"/>
      </w:tblGrid>
      <w:tr w:rsidR="00F9544B" w:rsidRPr="0082506B" w14:paraId="7CF0F2E9" w14:textId="77777777" w:rsidTr="00FD1400">
        <w:trPr>
          <w:tblHeader/>
          <w:tblCellSpacing w:w="15" w:type="dxa"/>
        </w:trPr>
        <w:tc>
          <w:tcPr>
            <w:tcW w:w="0" w:type="auto"/>
            <w:vAlign w:val="center"/>
            <w:hideMark/>
          </w:tcPr>
          <w:p w14:paraId="26DD490B" w14:textId="77777777" w:rsidR="00F9544B" w:rsidRPr="0082506B" w:rsidRDefault="00F9544B" w:rsidP="00FD1400">
            <w:pPr>
              <w:rPr>
                <w:b/>
                <w:bCs/>
                <w:lang w:eastAsia="en-GB"/>
              </w:rPr>
            </w:pPr>
            <w:r w:rsidRPr="0082506B">
              <w:rPr>
                <w:b/>
                <w:bCs/>
                <w:lang w:eastAsia="en-GB"/>
              </w:rPr>
              <w:t>Source</w:t>
            </w:r>
          </w:p>
        </w:tc>
        <w:tc>
          <w:tcPr>
            <w:tcW w:w="0" w:type="auto"/>
            <w:vAlign w:val="center"/>
            <w:hideMark/>
          </w:tcPr>
          <w:p w14:paraId="1247E96A" w14:textId="77777777" w:rsidR="00F9544B" w:rsidRPr="0082506B" w:rsidRDefault="00F9544B" w:rsidP="00FD1400">
            <w:pPr>
              <w:rPr>
                <w:b/>
                <w:bCs/>
                <w:lang w:eastAsia="en-GB"/>
              </w:rPr>
            </w:pPr>
            <w:r w:rsidRPr="0082506B">
              <w:rPr>
                <w:b/>
                <w:bCs/>
                <w:lang w:eastAsia="en-GB"/>
              </w:rPr>
              <w:t>Effect on hazard</w:t>
            </w:r>
          </w:p>
        </w:tc>
        <w:tc>
          <w:tcPr>
            <w:tcW w:w="0" w:type="auto"/>
            <w:vAlign w:val="center"/>
            <w:hideMark/>
          </w:tcPr>
          <w:p w14:paraId="6BD246BF" w14:textId="77777777" w:rsidR="00F9544B" w:rsidRPr="0082506B" w:rsidRDefault="00F9544B" w:rsidP="00FD1400">
            <w:pPr>
              <w:rPr>
                <w:b/>
                <w:bCs/>
                <w:lang w:eastAsia="en-GB"/>
              </w:rPr>
            </w:pPr>
            <w:r w:rsidRPr="0082506B">
              <w:rPr>
                <w:b/>
                <w:bCs/>
                <w:lang w:eastAsia="en-GB"/>
              </w:rPr>
              <w:t>Effect on failure probability</w:t>
            </w:r>
          </w:p>
        </w:tc>
      </w:tr>
      <w:tr w:rsidR="00F9544B" w:rsidRPr="0082506B" w14:paraId="7DDF62B4" w14:textId="77777777" w:rsidTr="00FD1400">
        <w:trPr>
          <w:tblCellSpacing w:w="15" w:type="dxa"/>
        </w:trPr>
        <w:tc>
          <w:tcPr>
            <w:tcW w:w="0" w:type="auto"/>
            <w:vAlign w:val="center"/>
            <w:hideMark/>
          </w:tcPr>
          <w:p w14:paraId="42A3D9A4" w14:textId="77777777" w:rsidR="00F9544B" w:rsidRPr="0082506B" w:rsidRDefault="00F9544B" w:rsidP="00FD1400">
            <w:pPr>
              <w:rPr>
                <w:lang w:eastAsia="en-GB"/>
              </w:rPr>
            </w:pPr>
            <w:r w:rsidRPr="0082506B">
              <w:rPr>
                <w:lang w:eastAsia="en-GB"/>
              </w:rPr>
              <w:t>ENSO</w:t>
            </w:r>
          </w:p>
        </w:tc>
        <w:tc>
          <w:tcPr>
            <w:tcW w:w="0" w:type="auto"/>
            <w:vAlign w:val="center"/>
            <w:hideMark/>
          </w:tcPr>
          <w:p w14:paraId="22E1524E" w14:textId="77777777" w:rsidR="00F9544B" w:rsidRPr="0082506B" w:rsidRDefault="00F9544B" w:rsidP="00FD1400">
            <w:pPr>
              <w:rPr>
                <w:lang w:eastAsia="en-GB"/>
              </w:rPr>
            </w:pPr>
            <w:r w:rsidRPr="0082506B">
              <w:rPr>
                <w:lang w:eastAsia="en-GB"/>
              </w:rPr>
              <w:t xml:space="preserve">changes </w:t>
            </w:r>
            <m:oMath>
              <m:r>
                <w:rPr>
                  <w:rFonts w:ascii="Cambria Math" w:hAnsi="Cambria Math"/>
                  <w:lang w:eastAsia="en-GB"/>
                </w:rPr>
                <m:t>μ</m:t>
              </m:r>
            </m:oMath>
          </w:p>
        </w:tc>
        <w:tc>
          <w:tcPr>
            <w:tcW w:w="0" w:type="auto"/>
            <w:vAlign w:val="center"/>
            <w:hideMark/>
          </w:tcPr>
          <w:p w14:paraId="391F3920" w14:textId="77777777" w:rsidR="00F9544B" w:rsidRPr="0082506B" w:rsidRDefault="00F9544B" w:rsidP="00FD1400">
            <w:pPr>
              <w:rPr>
                <w:lang w:eastAsia="en-GB"/>
              </w:rPr>
            </w:pPr>
            <w:r w:rsidRPr="0082506B">
              <w:rPr>
                <w:lang w:eastAsia="en-GB"/>
              </w:rPr>
              <w:t xml:space="preserve">increases/decreases annual </w:t>
            </w:r>
            <m:oMath>
              <m:sSub>
                <m:sSubPr>
                  <m:ctrlPr>
                    <w:rPr>
                      <w:rFonts w:ascii="Cambria Math" w:hAnsi="Cambria Math"/>
                      <w:lang w:eastAsia="en-GB"/>
                    </w:rPr>
                  </m:ctrlPr>
                </m:sSubPr>
                <m:e>
                  <m:r>
                    <w:rPr>
                      <w:rFonts w:ascii="Cambria Math" w:hAnsi="Cambria Math"/>
                      <w:lang w:eastAsia="en-GB"/>
                    </w:rPr>
                    <m:t>P</m:t>
                  </m:r>
                </m:e>
                <m:sub>
                  <m:r>
                    <w:rPr>
                      <w:rFonts w:ascii="Cambria Math" w:hAnsi="Cambria Math"/>
                      <w:lang w:eastAsia="en-GB"/>
                    </w:rPr>
                    <m:t>f</m:t>
                  </m:r>
                </m:sub>
              </m:sSub>
            </m:oMath>
          </w:p>
        </w:tc>
      </w:tr>
      <w:tr w:rsidR="00F9544B" w:rsidRPr="0082506B" w14:paraId="4C92754F" w14:textId="77777777" w:rsidTr="00FD1400">
        <w:trPr>
          <w:tblCellSpacing w:w="15" w:type="dxa"/>
        </w:trPr>
        <w:tc>
          <w:tcPr>
            <w:tcW w:w="0" w:type="auto"/>
            <w:vAlign w:val="center"/>
            <w:hideMark/>
          </w:tcPr>
          <w:p w14:paraId="7DDA8AAC" w14:textId="77777777" w:rsidR="00F9544B" w:rsidRPr="0082506B" w:rsidRDefault="00F9544B" w:rsidP="00FD1400">
            <w:pPr>
              <w:rPr>
                <w:lang w:eastAsia="en-GB"/>
              </w:rPr>
            </w:pPr>
            <w:r w:rsidRPr="0082506B">
              <w:rPr>
                <w:lang w:eastAsia="en-GB"/>
              </w:rPr>
              <w:t>IPO</w:t>
            </w:r>
          </w:p>
        </w:tc>
        <w:tc>
          <w:tcPr>
            <w:tcW w:w="0" w:type="auto"/>
            <w:vAlign w:val="center"/>
            <w:hideMark/>
          </w:tcPr>
          <w:p w14:paraId="4406EF48" w14:textId="77777777" w:rsidR="00F9544B" w:rsidRPr="0082506B" w:rsidRDefault="00F9544B" w:rsidP="00FD1400">
            <w:pPr>
              <w:rPr>
                <w:lang w:eastAsia="en-GB"/>
              </w:rPr>
            </w:pPr>
            <w:r w:rsidRPr="0082506B">
              <w:rPr>
                <w:lang w:eastAsia="en-GB"/>
              </w:rPr>
              <w:t xml:space="preserve">changes </w:t>
            </w:r>
            <m:oMath>
              <m:r>
                <w:rPr>
                  <w:rFonts w:ascii="Cambria Math" w:hAnsi="Cambria Math"/>
                  <w:lang w:eastAsia="en-GB"/>
                </w:rPr>
                <m:t>σ</m:t>
              </m:r>
            </m:oMath>
          </w:p>
        </w:tc>
        <w:tc>
          <w:tcPr>
            <w:tcW w:w="0" w:type="auto"/>
            <w:vAlign w:val="center"/>
            <w:hideMark/>
          </w:tcPr>
          <w:p w14:paraId="59166E4D" w14:textId="77777777" w:rsidR="00F9544B" w:rsidRPr="0082506B" w:rsidRDefault="00F9544B" w:rsidP="00FD1400">
            <w:pPr>
              <w:rPr>
                <w:lang w:eastAsia="en-GB"/>
              </w:rPr>
            </w:pPr>
            <w:r w:rsidRPr="0082506B">
              <w:rPr>
                <w:lang w:eastAsia="en-GB"/>
              </w:rPr>
              <w:t>changes tail spread</w:t>
            </w:r>
          </w:p>
        </w:tc>
      </w:tr>
      <w:tr w:rsidR="00F9544B" w:rsidRPr="0082506B" w14:paraId="288711EF" w14:textId="77777777" w:rsidTr="00FD1400">
        <w:trPr>
          <w:tblCellSpacing w:w="15" w:type="dxa"/>
        </w:trPr>
        <w:tc>
          <w:tcPr>
            <w:tcW w:w="0" w:type="auto"/>
            <w:vAlign w:val="center"/>
            <w:hideMark/>
          </w:tcPr>
          <w:p w14:paraId="29AB42C6" w14:textId="77777777" w:rsidR="00F9544B" w:rsidRPr="0082506B" w:rsidRDefault="00F9544B" w:rsidP="00FD1400">
            <w:pPr>
              <w:rPr>
                <w:lang w:eastAsia="en-GB"/>
              </w:rPr>
            </w:pPr>
            <w:r w:rsidRPr="0082506B">
              <w:rPr>
                <w:lang w:eastAsia="en-GB"/>
              </w:rPr>
              <w:t>SLR</w:t>
            </w:r>
          </w:p>
        </w:tc>
        <w:tc>
          <w:tcPr>
            <w:tcW w:w="0" w:type="auto"/>
            <w:vAlign w:val="center"/>
            <w:hideMark/>
          </w:tcPr>
          <w:p w14:paraId="2A2D6F10" w14:textId="77777777" w:rsidR="00F9544B" w:rsidRPr="0082506B" w:rsidRDefault="00F9544B" w:rsidP="00FD1400">
            <w:pPr>
              <w:rPr>
                <w:lang w:eastAsia="en-GB"/>
              </w:rPr>
            </w:pPr>
            <w:r w:rsidRPr="0082506B">
              <w:rPr>
                <w:lang w:eastAsia="en-GB"/>
              </w:rPr>
              <w:t xml:space="preserve">shifts </w:t>
            </w:r>
            <m:oMath>
              <m:r>
                <w:rPr>
                  <w:rFonts w:ascii="Cambria Math" w:hAnsi="Cambria Math"/>
                  <w:lang w:eastAsia="en-GB"/>
                </w:rPr>
                <m:t>μ</m:t>
              </m:r>
            </m:oMath>
            <w:r w:rsidRPr="0082506B">
              <w:rPr>
                <w:lang w:eastAsia="en-GB"/>
              </w:rPr>
              <w:t>upward</w:t>
            </w:r>
          </w:p>
        </w:tc>
        <w:tc>
          <w:tcPr>
            <w:tcW w:w="0" w:type="auto"/>
            <w:vAlign w:val="center"/>
            <w:hideMark/>
          </w:tcPr>
          <w:p w14:paraId="2C0A7714" w14:textId="77777777" w:rsidR="00F9544B" w:rsidRPr="0082506B" w:rsidRDefault="00F9544B" w:rsidP="00FD1400">
            <w:pPr>
              <w:rPr>
                <w:lang w:eastAsia="en-GB"/>
              </w:rPr>
            </w:pPr>
            <w:r w:rsidRPr="0082506B">
              <w:rPr>
                <w:lang w:eastAsia="en-GB"/>
              </w:rPr>
              <w:t xml:space="preserve">raises baseline </w:t>
            </w:r>
            <m:oMath>
              <m:sSub>
                <m:sSubPr>
                  <m:ctrlPr>
                    <w:rPr>
                      <w:rFonts w:ascii="Cambria Math" w:hAnsi="Cambria Math"/>
                      <w:lang w:eastAsia="en-GB"/>
                    </w:rPr>
                  </m:ctrlPr>
                </m:sSubPr>
                <m:e>
                  <m:r>
                    <w:rPr>
                      <w:rFonts w:ascii="Cambria Math" w:hAnsi="Cambria Math"/>
                      <w:lang w:eastAsia="en-GB"/>
                    </w:rPr>
                    <m:t>P</m:t>
                  </m:r>
                </m:e>
                <m:sub>
                  <m:r>
                    <w:rPr>
                      <w:rFonts w:ascii="Cambria Math" w:hAnsi="Cambria Math"/>
                      <w:lang w:eastAsia="en-GB"/>
                    </w:rPr>
                    <m:t>f</m:t>
                  </m:r>
                </m:sub>
              </m:sSub>
            </m:oMath>
          </w:p>
        </w:tc>
      </w:tr>
      <w:tr w:rsidR="00F9544B" w:rsidRPr="0082506B" w14:paraId="685A301D" w14:textId="77777777" w:rsidTr="00FD1400">
        <w:trPr>
          <w:tblCellSpacing w:w="15" w:type="dxa"/>
        </w:trPr>
        <w:tc>
          <w:tcPr>
            <w:tcW w:w="0" w:type="auto"/>
            <w:vAlign w:val="center"/>
            <w:hideMark/>
          </w:tcPr>
          <w:p w14:paraId="60C7C53B" w14:textId="77777777" w:rsidR="00F9544B" w:rsidRPr="0082506B" w:rsidRDefault="00F9544B" w:rsidP="00FD1400">
            <w:pPr>
              <w:rPr>
                <w:lang w:eastAsia="en-GB"/>
              </w:rPr>
            </w:pPr>
            <w:r w:rsidRPr="0082506B">
              <w:rPr>
                <w:lang w:eastAsia="en-GB"/>
              </w:rPr>
              <w:lastRenderedPageBreak/>
              <w:t>ENSO + SLR</w:t>
            </w:r>
          </w:p>
        </w:tc>
        <w:tc>
          <w:tcPr>
            <w:tcW w:w="0" w:type="auto"/>
            <w:vAlign w:val="center"/>
            <w:hideMark/>
          </w:tcPr>
          <w:p w14:paraId="6AE6463E" w14:textId="77777777" w:rsidR="00F9544B" w:rsidRPr="0082506B" w:rsidRDefault="00F9544B" w:rsidP="00FD1400">
            <w:pPr>
              <w:rPr>
                <w:lang w:eastAsia="en-GB"/>
              </w:rPr>
            </w:pPr>
            <w:r w:rsidRPr="0082506B">
              <w:rPr>
                <w:lang w:eastAsia="en-GB"/>
              </w:rPr>
              <w:t>combined high state</w:t>
            </w:r>
          </w:p>
        </w:tc>
        <w:tc>
          <w:tcPr>
            <w:tcW w:w="0" w:type="auto"/>
            <w:vAlign w:val="center"/>
            <w:hideMark/>
          </w:tcPr>
          <w:p w14:paraId="1F21A240" w14:textId="77777777" w:rsidR="00F9544B" w:rsidRPr="0082506B" w:rsidRDefault="00F9544B" w:rsidP="00FD1400">
            <w:pPr>
              <w:rPr>
                <w:lang w:eastAsia="en-GB"/>
              </w:rPr>
            </w:pPr>
            <w:r w:rsidRPr="0082506B">
              <w:rPr>
                <w:lang w:eastAsia="en-GB"/>
              </w:rPr>
              <w:t>produces reliability-critical years</w:t>
            </w:r>
          </w:p>
        </w:tc>
      </w:tr>
    </w:tbl>
    <w:p w14:paraId="66F4B195" w14:textId="77777777" w:rsidR="00F9544B" w:rsidRPr="0082506B" w:rsidRDefault="00F9544B" w:rsidP="00F9544B">
      <w:pPr>
        <w:rPr>
          <w:lang w:eastAsia="en-GB"/>
        </w:rPr>
      </w:pPr>
      <w:r w:rsidRPr="0082506B">
        <w:rPr>
          <w:lang w:eastAsia="en-GB"/>
        </w:rPr>
        <w:t xml:space="preserve">This will support the claim that your research gives </w:t>
      </w:r>
      <w:r w:rsidRPr="0082506B">
        <w:rPr>
          <w:b/>
          <w:bCs/>
          <w:lang w:eastAsia="en-GB"/>
        </w:rPr>
        <w:t>process-informed reliability understanding</w:t>
      </w:r>
      <w:r w:rsidRPr="0082506B">
        <w:rPr>
          <w:lang w:eastAsia="en-GB"/>
        </w:rPr>
        <w:t>, not only nonstationary hazard estimation.</w:t>
      </w:r>
    </w:p>
    <w:p w14:paraId="58FE6BB8" w14:textId="77777777" w:rsidR="00F9544B" w:rsidRPr="00F9544B" w:rsidRDefault="00F9544B" w:rsidP="00F9544B">
      <w:pPr>
        <w:spacing w:before="120" w:after="120" w:line="360" w:lineRule="auto"/>
        <w:jc w:val="both"/>
        <w:rPr>
          <w:bCs/>
        </w:rPr>
      </w:pPr>
    </w:p>
    <w:p w14:paraId="7571DBEE" w14:textId="32FBBE50" w:rsidR="00470B92" w:rsidRPr="00947A1A" w:rsidRDefault="00DA23B1" w:rsidP="00EA2475">
      <w:pPr>
        <w:spacing w:before="120" w:after="120" w:line="360" w:lineRule="auto"/>
        <w:jc w:val="both"/>
        <w:rPr>
          <w:b/>
        </w:rPr>
      </w:pPr>
      <w:r w:rsidRPr="00947A1A">
        <w:rPr>
          <w:b/>
        </w:rPr>
        <w:t>Abstract</w:t>
      </w:r>
    </w:p>
    <w:p w14:paraId="296F6DCA" w14:textId="3DC49E78" w:rsidR="00A62843" w:rsidRDefault="00A62843" w:rsidP="009A5432">
      <w:pPr>
        <w:spacing w:before="120" w:after="120" w:line="360" w:lineRule="auto"/>
        <w:jc w:val="both"/>
        <w:rPr>
          <w:rFonts w:eastAsia="Times New Roman"/>
          <w:lang w:eastAsia="de-DE"/>
        </w:rPr>
      </w:pPr>
      <w:r>
        <w:rPr>
          <w:rFonts w:eastAsia="Times New Roman"/>
          <w:lang w:eastAsia="de-DE"/>
        </w:rPr>
        <w:t xml:space="preserve">Instruction: after finalizing all the other </w:t>
      </w:r>
      <w:proofErr w:type="gramStart"/>
      <w:r>
        <w:rPr>
          <w:rFonts w:eastAsia="Times New Roman"/>
          <w:lang w:eastAsia="de-DE"/>
        </w:rPr>
        <w:t>section</w:t>
      </w:r>
      <w:proofErr w:type="gramEnd"/>
      <w:r>
        <w:rPr>
          <w:rFonts w:eastAsia="Times New Roman"/>
          <w:lang w:eastAsia="de-DE"/>
        </w:rPr>
        <w:t xml:space="preserve">, prepare the standard abstract relevant to the study. But make sure the writing style and flow of information </w:t>
      </w:r>
      <w:proofErr w:type="gramStart"/>
      <w:r>
        <w:rPr>
          <w:rFonts w:eastAsia="Times New Roman"/>
          <w:lang w:eastAsia="de-DE"/>
        </w:rPr>
        <w:t>is</w:t>
      </w:r>
      <w:proofErr w:type="gramEnd"/>
      <w:r>
        <w:rPr>
          <w:rFonts w:eastAsia="Times New Roman"/>
          <w:lang w:eastAsia="de-DE"/>
        </w:rPr>
        <w:t xml:space="preserve"> structured as follows:</w:t>
      </w:r>
    </w:p>
    <w:p w14:paraId="6020F51F" w14:textId="7A7D0681" w:rsidR="007954D5" w:rsidRPr="00947A1A" w:rsidRDefault="00BA7545" w:rsidP="009A5432">
      <w:pPr>
        <w:spacing w:before="120" w:after="120" w:line="360" w:lineRule="auto"/>
        <w:jc w:val="both"/>
        <w:rPr>
          <w:rFonts w:eastAsia="Times New Roman"/>
          <w:lang w:eastAsia="de-DE"/>
        </w:rPr>
      </w:pPr>
      <w:r w:rsidRPr="009C33F3">
        <w:rPr>
          <w:rFonts w:eastAsia="Times New Roman"/>
          <w:highlight w:val="cyan"/>
          <w:lang w:eastAsia="de-DE"/>
        </w:rPr>
        <w:t xml:space="preserve">Riverine floods have become increasingly prevalent on a global scale, posing </w:t>
      </w:r>
      <w:r w:rsidR="009B1DD1" w:rsidRPr="009C33F3">
        <w:rPr>
          <w:rFonts w:eastAsia="Times New Roman"/>
          <w:highlight w:val="cyan"/>
          <w:lang w:eastAsia="de-DE"/>
        </w:rPr>
        <w:t>significant</w:t>
      </w:r>
      <w:r w:rsidRPr="009C33F3">
        <w:rPr>
          <w:rFonts w:eastAsia="Times New Roman"/>
          <w:highlight w:val="cyan"/>
          <w:lang w:eastAsia="de-DE"/>
        </w:rPr>
        <w:t xml:space="preserve"> risks to infrastructure systems and communities. </w:t>
      </w:r>
      <w:r w:rsidR="003F530B" w:rsidRPr="009C33F3">
        <w:rPr>
          <w:rFonts w:eastAsia="Times New Roman"/>
          <w:highlight w:val="cyan"/>
          <w:lang w:eastAsia="de-DE"/>
        </w:rPr>
        <w:t>The</w:t>
      </w:r>
      <w:r w:rsidRPr="009C33F3">
        <w:rPr>
          <w:rFonts w:eastAsia="Times New Roman"/>
          <w:highlight w:val="cyan"/>
          <w:lang w:eastAsia="de-DE"/>
        </w:rPr>
        <w:t xml:space="preserve"> escalating impacts of climate change associated with the </w:t>
      </w:r>
      <w:r w:rsidR="004D5E55" w:rsidRPr="009C33F3">
        <w:rPr>
          <w:rFonts w:eastAsia="Times New Roman"/>
          <w:highlight w:val="cyan"/>
          <w:lang w:eastAsia="de-DE"/>
        </w:rPr>
        <w:t>increase</w:t>
      </w:r>
      <w:r w:rsidRPr="009C33F3">
        <w:rPr>
          <w:rFonts w:eastAsia="Times New Roman"/>
          <w:highlight w:val="cyan"/>
          <w:lang w:eastAsia="de-DE"/>
        </w:rPr>
        <w:t xml:space="preserve"> </w:t>
      </w:r>
      <w:r w:rsidR="004D5E55" w:rsidRPr="009C33F3">
        <w:rPr>
          <w:rFonts w:eastAsia="Times New Roman"/>
          <w:highlight w:val="cyan"/>
          <w:lang w:eastAsia="de-DE"/>
        </w:rPr>
        <w:t>in</w:t>
      </w:r>
      <w:r w:rsidRPr="009C33F3">
        <w:rPr>
          <w:rFonts w:eastAsia="Times New Roman"/>
          <w:highlight w:val="cyan"/>
          <w:lang w:eastAsia="de-DE"/>
        </w:rPr>
        <w:t xml:space="preserve"> rainfall intensities and frequencies </w:t>
      </w:r>
      <w:r w:rsidR="000576D0" w:rsidRPr="009C33F3">
        <w:rPr>
          <w:rFonts w:eastAsia="Times New Roman"/>
          <w:highlight w:val="cyan"/>
          <w:lang w:eastAsia="de-DE"/>
        </w:rPr>
        <w:t>necessitate</w:t>
      </w:r>
      <w:r w:rsidRPr="009C33F3">
        <w:rPr>
          <w:rFonts w:eastAsia="Times New Roman"/>
          <w:highlight w:val="cyan"/>
          <w:lang w:eastAsia="de-DE"/>
        </w:rPr>
        <w:t xml:space="preserve"> the </w:t>
      </w:r>
      <w:r w:rsidR="000576D0" w:rsidRPr="009C33F3">
        <w:rPr>
          <w:rFonts w:eastAsia="Times New Roman"/>
          <w:highlight w:val="cyan"/>
          <w:lang w:eastAsia="de-DE"/>
        </w:rPr>
        <w:t>improvement of the existing design methodologies</w:t>
      </w:r>
      <w:r w:rsidRPr="009C33F3">
        <w:rPr>
          <w:rFonts w:eastAsia="Times New Roman"/>
          <w:highlight w:val="cyan"/>
          <w:lang w:eastAsia="de-DE"/>
        </w:rPr>
        <w:t xml:space="preserve"> to account for the non-stationary climate change effects to </w:t>
      </w:r>
      <w:r w:rsidR="004D5E55" w:rsidRPr="009C33F3">
        <w:rPr>
          <w:rFonts w:eastAsia="Times New Roman"/>
          <w:highlight w:val="cyan"/>
          <w:lang w:eastAsia="de-DE"/>
        </w:rPr>
        <w:t xml:space="preserve">ensure </w:t>
      </w:r>
      <w:r w:rsidR="00B13B32" w:rsidRPr="009C33F3">
        <w:rPr>
          <w:rFonts w:eastAsia="Times New Roman"/>
          <w:highlight w:val="cyan"/>
          <w:lang w:eastAsia="de-DE"/>
        </w:rPr>
        <w:t xml:space="preserve">that </w:t>
      </w:r>
      <w:r w:rsidR="000075FC" w:rsidRPr="009C33F3">
        <w:rPr>
          <w:rFonts w:eastAsia="Times New Roman"/>
          <w:highlight w:val="cyan"/>
          <w:lang w:eastAsia="de-DE"/>
        </w:rPr>
        <w:t xml:space="preserve">the </w:t>
      </w:r>
      <w:r w:rsidR="004D5E55" w:rsidRPr="009C33F3">
        <w:rPr>
          <w:rFonts w:eastAsia="Times New Roman"/>
          <w:highlight w:val="cyan"/>
          <w:lang w:eastAsia="de-DE"/>
        </w:rPr>
        <w:t>target reliability is achieved and mitigate future flood disasters</w:t>
      </w:r>
      <w:r w:rsidRPr="009C33F3">
        <w:rPr>
          <w:rFonts w:eastAsia="Times New Roman"/>
          <w:highlight w:val="cyan"/>
          <w:lang w:eastAsia="de-DE"/>
        </w:rPr>
        <w:t>.</w:t>
      </w:r>
      <w:r w:rsidR="009A5432" w:rsidRPr="009C33F3">
        <w:rPr>
          <w:rFonts w:eastAsia="Times New Roman"/>
          <w:highlight w:val="cyan"/>
          <w:lang w:eastAsia="de-DE"/>
        </w:rPr>
        <w:t xml:space="preserve"> This paper presents a novel load and resistance factor design approach for river embankments subjected to extreme rainfall under non-stationary climate change effects.</w:t>
      </w:r>
      <w:r w:rsidR="004D5E55" w:rsidRPr="009C33F3">
        <w:rPr>
          <w:rFonts w:eastAsia="Times New Roman"/>
          <w:highlight w:val="cyan"/>
          <w:lang w:eastAsia="de-DE"/>
        </w:rPr>
        <w:t xml:space="preserve"> The novel load and resistance factor design is proposed by introducing an additional partial factor to account for the effects of climate change.</w:t>
      </w:r>
      <w:r w:rsidR="009A5432" w:rsidRPr="009C33F3">
        <w:rPr>
          <w:rFonts w:eastAsia="Times New Roman"/>
          <w:highlight w:val="cyan"/>
          <w:lang w:eastAsia="de-DE"/>
        </w:rPr>
        <w:t xml:space="preserve"> Future precipitation and temperature projections are collected from various climate models considering several cases of emission scenarios. A Quantile Delta Mapping is employed as a bias correction method to create more refined </w:t>
      </w:r>
      <w:proofErr w:type="gramStart"/>
      <w:r w:rsidR="009A5432" w:rsidRPr="009C33F3">
        <w:rPr>
          <w:rFonts w:eastAsia="Times New Roman"/>
          <w:highlight w:val="cyan"/>
          <w:lang w:eastAsia="de-DE"/>
        </w:rPr>
        <w:t>and locally</w:t>
      </w:r>
      <w:proofErr w:type="gramEnd"/>
      <w:r w:rsidR="009A5432" w:rsidRPr="009C33F3">
        <w:rPr>
          <w:rFonts w:eastAsia="Times New Roman"/>
          <w:highlight w:val="cyan"/>
          <w:lang w:eastAsia="de-DE"/>
        </w:rPr>
        <w:t xml:space="preserve"> accurate climate information from a global-scale climate model. </w:t>
      </w:r>
      <w:r w:rsidR="00DA1658" w:rsidRPr="009C33F3">
        <w:rPr>
          <w:rFonts w:eastAsia="Times New Roman"/>
          <w:highlight w:val="cyan"/>
          <w:lang w:eastAsia="de-DE"/>
        </w:rPr>
        <w:t>An integrated h</w:t>
      </w:r>
      <w:r w:rsidR="009A5432" w:rsidRPr="009C33F3">
        <w:rPr>
          <w:rFonts w:eastAsia="Times New Roman"/>
          <w:highlight w:val="cyan"/>
          <w:lang w:eastAsia="de-DE"/>
        </w:rPr>
        <w:t xml:space="preserve">ydrological and hydraulic modeling of the analyzed river are carried out to estimate the associated time-variant river discharge and water surface elevation. Based on the time-variant water surface elevation, a non-stationary extreme value theory associated with the maximum </w:t>
      </w:r>
      <w:r w:rsidR="004623CA" w:rsidRPr="009C33F3">
        <w:rPr>
          <w:rFonts w:eastAsia="Times New Roman"/>
          <w:highlight w:val="cyan"/>
          <w:lang w:eastAsia="de-DE"/>
        </w:rPr>
        <w:t>flood level</w:t>
      </w:r>
      <w:r w:rsidR="009A5432" w:rsidRPr="009C33F3">
        <w:rPr>
          <w:rFonts w:eastAsia="Times New Roman"/>
          <w:highlight w:val="cyan"/>
          <w:lang w:eastAsia="de-DE"/>
        </w:rPr>
        <w:t xml:space="preserve"> is leveraged using the peak-over-threshold approach. </w:t>
      </w:r>
      <w:r w:rsidR="004D5E55" w:rsidRPr="009C33F3">
        <w:rPr>
          <w:rFonts w:eastAsia="Times New Roman"/>
          <w:highlight w:val="cyan"/>
          <w:lang w:eastAsia="de-DE"/>
        </w:rPr>
        <w:t>T</w:t>
      </w:r>
      <w:r w:rsidR="009A5432" w:rsidRPr="009C33F3">
        <w:rPr>
          <w:rFonts w:eastAsia="Times New Roman"/>
          <w:highlight w:val="cyan"/>
          <w:lang w:eastAsia="de-DE"/>
        </w:rPr>
        <w:t xml:space="preserve">he embankment reliability </w:t>
      </w:r>
      <w:r w:rsidR="004D5E55" w:rsidRPr="009C33F3">
        <w:rPr>
          <w:rFonts w:eastAsia="Times New Roman"/>
          <w:highlight w:val="cyan"/>
          <w:lang w:eastAsia="de-DE"/>
        </w:rPr>
        <w:t>and the corresponding most probable points are</w:t>
      </w:r>
      <w:r w:rsidR="009A5432" w:rsidRPr="009C33F3">
        <w:rPr>
          <w:rFonts w:eastAsia="Times New Roman"/>
          <w:highlight w:val="cyan"/>
          <w:lang w:eastAsia="de-DE"/>
        </w:rPr>
        <w:t xml:space="preserve"> evaluated </w:t>
      </w:r>
      <w:r w:rsidR="004D5E55" w:rsidRPr="009C33F3">
        <w:rPr>
          <w:rFonts w:eastAsia="Times New Roman"/>
          <w:highlight w:val="cyan"/>
          <w:lang w:eastAsia="de-DE"/>
        </w:rPr>
        <w:t>using limit states associated with</w:t>
      </w:r>
      <w:r w:rsidR="009A5432" w:rsidRPr="009C33F3">
        <w:rPr>
          <w:rFonts w:eastAsia="Times New Roman"/>
          <w:highlight w:val="cyan"/>
          <w:lang w:eastAsia="de-DE"/>
        </w:rPr>
        <w:t xml:space="preserve"> overtopping and slope failure</w:t>
      </w:r>
      <w:r w:rsidR="00B13B32" w:rsidRPr="009C33F3">
        <w:rPr>
          <w:rFonts w:eastAsia="Times New Roman"/>
          <w:highlight w:val="cyan"/>
          <w:lang w:eastAsia="de-DE"/>
        </w:rPr>
        <w:t>s</w:t>
      </w:r>
      <w:r w:rsidR="009A5432" w:rsidRPr="009C33F3">
        <w:rPr>
          <w:rFonts w:eastAsia="Times New Roman"/>
          <w:highlight w:val="cyan"/>
          <w:lang w:eastAsia="de-DE"/>
        </w:rPr>
        <w:t>.</w:t>
      </w:r>
      <w:r w:rsidR="004D5E55" w:rsidRPr="009C33F3">
        <w:rPr>
          <w:rFonts w:eastAsia="Times New Roman"/>
          <w:highlight w:val="cyan"/>
          <w:lang w:eastAsia="de-DE"/>
        </w:rPr>
        <w:t xml:space="preserve"> Based on the estimated and target reliability index, the design point for each random variable is </w:t>
      </w:r>
      <w:r w:rsidR="000576D0" w:rsidRPr="009C33F3">
        <w:rPr>
          <w:rFonts w:eastAsia="Times New Roman"/>
          <w:highlight w:val="cyan"/>
          <w:lang w:eastAsia="de-DE"/>
        </w:rPr>
        <w:t>assess</w:t>
      </w:r>
      <w:r w:rsidR="004D5E55" w:rsidRPr="009C33F3">
        <w:rPr>
          <w:rFonts w:eastAsia="Times New Roman"/>
          <w:highlight w:val="cyan"/>
          <w:lang w:eastAsia="de-DE"/>
        </w:rPr>
        <w:t xml:space="preserve">ed for both with and without climate change effects. Finally, the partial factors to consider climate change effects are determined as the ratio between the design points with and without climate change effects. </w:t>
      </w:r>
      <w:r w:rsidR="009B1DD1" w:rsidRPr="009C33F3">
        <w:rPr>
          <w:rFonts w:eastAsia="Times New Roman"/>
          <w:highlight w:val="cyan"/>
          <w:lang w:eastAsia="de-DE"/>
        </w:rPr>
        <w:t>As an illustrative example, the proposed framework is applied</w:t>
      </w:r>
      <w:r w:rsidR="009A5432" w:rsidRPr="009C33F3">
        <w:rPr>
          <w:rFonts w:eastAsia="Times New Roman"/>
          <w:highlight w:val="cyan"/>
          <w:lang w:eastAsia="de-DE"/>
        </w:rPr>
        <w:t xml:space="preserve"> to the Ashida River in Fukuyama city of Japan, which is considerably vulnerable to riverine flooding. The effects of climate change on the reliability of </w:t>
      </w:r>
      <w:r w:rsidR="009B1DD1" w:rsidRPr="009C33F3">
        <w:rPr>
          <w:rFonts w:eastAsia="Times New Roman"/>
          <w:highlight w:val="cyan"/>
          <w:lang w:eastAsia="de-DE"/>
        </w:rPr>
        <w:t>the embankment</w:t>
      </w:r>
      <w:r w:rsidR="009A5432" w:rsidRPr="009C33F3">
        <w:rPr>
          <w:rFonts w:eastAsia="Times New Roman"/>
          <w:highlight w:val="cyan"/>
          <w:lang w:eastAsia="de-DE"/>
        </w:rPr>
        <w:t xml:space="preserve"> and the associated partial factor</w:t>
      </w:r>
      <w:r w:rsidR="000075FC" w:rsidRPr="009C33F3">
        <w:rPr>
          <w:rFonts w:eastAsia="Times New Roman"/>
          <w:highlight w:val="cyan"/>
          <w:lang w:eastAsia="de-DE"/>
        </w:rPr>
        <w:t>s</w:t>
      </w:r>
      <w:r w:rsidR="009A5432" w:rsidRPr="009C33F3">
        <w:rPr>
          <w:rFonts w:eastAsia="Times New Roman"/>
          <w:highlight w:val="cyan"/>
          <w:lang w:eastAsia="de-DE"/>
        </w:rPr>
        <w:t xml:space="preserve"> are discussed.</w:t>
      </w:r>
    </w:p>
    <w:p w14:paraId="59964A26" w14:textId="5795A306" w:rsidR="009A5432" w:rsidRPr="00947A1A" w:rsidRDefault="009A5432" w:rsidP="009A5432">
      <w:pPr>
        <w:spacing w:before="120" w:after="120"/>
        <w:jc w:val="both"/>
        <w:rPr>
          <w:lang w:eastAsia="ja-JP"/>
        </w:rPr>
      </w:pPr>
      <w:r w:rsidRPr="00947A1A">
        <w:lastRenderedPageBreak/>
        <w:t xml:space="preserve">Keywords: </w:t>
      </w:r>
      <w:r w:rsidR="00037928" w:rsidRPr="00037928">
        <w:rPr>
          <w:highlight w:val="yellow"/>
          <w:lang w:eastAsia="ja-JP"/>
        </w:rPr>
        <w:t>process-informed</w:t>
      </w:r>
      <w:r w:rsidR="005D53A6">
        <w:rPr>
          <w:highlight w:val="yellow"/>
          <w:lang w:eastAsia="ja-JP"/>
        </w:rPr>
        <w:t xml:space="preserve"> </w:t>
      </w:r>
      <w:r w:rsidR="00037928" w:rsidRPr="00037928">
        <w:rPr>
          <w:highlight w:val="yellow"/>
          <w:lang w:eastAsia="ja-JP"/>
        </w:rPr>
        <w:t xml:space="preserve">covariates, </w:t>
      </w:r>
      <w:r w:rsidR="005D53A6">
        <w:rPr>
          <w:highlight w:val="yellow"/>
          <w:lang w:eastAsia="ja-JP"/>
        </w:rPr>
        <w:t>climate change</w:t>
      </w:r>
      <w:r w:rsidR="00037928" w:rsidRPr="00037928">
        <w:rPr>
          <w:highlight w:val="yellow"/>
          <w:lang w:eastAsia="ja-JP"/>
        </w:rPr>
        <w:t xml:space="preserve">, BAMLSS, </w:t>
      </w:r>
      <w:r w:rsidR="005D53A6">
        <w:rPr>
          <w:highlight w:val="yellow"/>
          <w:lang w:eastAsia="ja-JP"/>
        </w:rPr>
        <w:t>time-dependent</w:t>
      </w:r>
      <w:r w:rsidR="00037928" w:rsidRPr="00037928">
        <w:rPr>
          <w:highlight w:val="yellow"/>
          <w:lang w:eastAsia="ja-JP"/>
        </w:rPr>
        <w:t xml:space="preserve"> reliability</w:t>
      </w:r>
      <w:r w:rsidR="005D53A6">
        <w:rPr>
          <w:lang w:eastAsia="ja-JP"/>
        </w:rPr>
        <w:t xml:space="preserve">, </w:t>
      </w:r>
      <w:r w:rsidR="005D53A6" w:rsidRPr="005D53A6">
        <w:rPr>
          <w:highlight w:val="yellow"/>
          <w:lang w:eastAsia="ja-JP"/>
        </w:rPr>
        <w:t>coastal hazard</w:t>
      </w:r>
    </w:p>
    <w:p w14:paraId="6B689B99" w14:textId="77777777" w:rsidR="007954D5" w:rsidRPr="00947A1A" w:rsidRDefault="007954D5" w:rsidP="007954D5">
      <w:pPr>
        <w:rPr>
          <w:lang w:eastAsia="ja-JP"/>
        </w:rPr>
      </w:pPr>
    </w:p>
    <w:p w14:paraId="6E091F00" w14:textId="432A4DCE" w:rsidR="00C821FC" w:rsidRDefault="00C821FC" w:rsidP="007954D5">
      <w:pPr>
        <w:pStyle w:val="Heading1"/>
        <w:spacing w:before="120" w:after="120"/>
        <w:jc w:val="both"/>
        <w:rPr>
          <w:szCs w:val="24"/>
        </w:rPr>
      </w:pPr>
      <w:r>
        <w:rPr>
          <w:szCs w:val="24"/>
        </w:rPr>
        <w:t xml:space="preserve">Overall general framework: only in illustrative example </w:t>
      </w:r>
      <w:proofErr w:type="gramStart"/>
      <w:r>
        <w:rPr>
          <w:szCs w:val="24"/>
        </w:rPr>
        <w:t>it should</w:t>
      </w:r>
      <w:proofErr w:type="gramEnd"/>
      <w:r>
        <w:rPr>
          <w:szCs w:val="24"/>
        </w:rPr>
        <w:t xml:space="preserve"> be case specific </w:t>
      </w:r>
    </w:p>
    <w:p w14:paraId="272627A8" w14:textId="46CE2909" w:rsidR="007954D5" w:rsidRPr="00947A1A" w:rsidRDefault="00DA23B1" w:rsidP="007954D5">
      <w:pPr>
        <w:pStyle w:val="Heading1"/>
        <w:spacing w:before="120" w:after="120"/>
        <w:jc w:val="both"/>
        <w:rPr>
          <w:szCs w:val="24"/>
        </w:rPr>
      </w:pPr>
      <w:r w:rsidRPr="00947A1A">
        <w:rPr>
          <w:szCs w:val="24"/>
        </w:rPr>
        <w:t>1. Introduction</w:t>
      </w:r>
    </w:p>
    <w:p w14:paraId="3AA4541D" w14:textId="4B3E7041" w:rsidR="005D53A6" w:rsidRDefault="005D53A6" w:rsidP="00505D74">
      <w:pPr>
        <w:pStyle w:val="Paragraph"/>
        <w:spacing w:before="120" w:after="120" w:line="360" w:lineRule="auto"/>
        <w:jc w:val="both"/>
      </w:pPr>
      <w:r>
        <w:t xml:space="preserve">Instruction for writing the introduction: </w:t>
      </w:r>
      <w:r w:rsidR="009C33F3">
        <w:t xml:space="preserve">Make sure the introduction revolves around establishing the need, relevance, significance and novelty of our research </w:t>
      </w:r>
      <w:proofErr w:type="gramStart"/>
      <w:r w:rsidR="009C33F3">
        <w:t>and also</w:t>
      </w:r>
      <w:proofErr w:type="gramEnd"/>
      <w:r w:rsidR="009C33F3">
        <w:t xml:space="preserve"> methodology. With the systematic literature review of Q1 international scientific journal papers of the relevant field try to address why this research is a challenge until now, why understanding through our research objective and research method is necessary and how exactly without it currently there is gap in understanding the time-dependent reliability and why it is crucial (all statement should be backed by the existing literature, academic journal papers)</w:t>
      </w:r>
      <w:r w:rsidR="00F60E1A">
        <w:t xml:space="preserve">. The limitation should not be portrayed here and only the current study significance and </w:t>
      </w:r>
      <w:proofErr w:type="gramStart"/>
      <w:r w:rsidR="00F60E1A">
        <w:t>relevance</w:t>
      </w:r>
      <w:proofErr w:type="gramEnd"/>
      <w:r w:rsidR="00F60E1A">
        <w:t xml:space="preserve"> and relevance should be focused on.</w:t>
      </w:r>
    </w:p>
    <w:p w14:paraId="321A1E3C" w14:textId="18C64834" w:rsidR="00505D74" w:rsidRDefault="00F60E1A" w:rsidP="00505D74">
      <w:pPr>
        <w:pStyle w:val="Paragraph"/>
        <w:spacing w:before="120" w:after="120" w:line="360" w:lineRule="auto"/>
        <w:jc w:val="both"/>
      </w:pPr>
      <w:r>
        <w:t xml:space="preserve">The flow of information like starting from real damage from coastal hazard in the past can be presented, climate change impact then can be projected and then time-dependent reliability current understanding, current challenges, unknowns and establishing the need of this research and finally explaining the research flow can be described. The last paragraph to describe this research can be derived as a summary of all the </w:t>
      </w:r>
      <w:proofErr w:type="gramStart"/>
      <w:r>
        <w:t>method</w:t>
      </w:r>
      <w:proofErr w:type="gramEnd"/>
      <w:r>
        <w:t xml:space="preserve"> used </w:t>
      </w:r>
      <w:proofErr w:type="gramStart"/>
      <w:r>
        <w:t>from</w:t>
      </w:r>
      <w:proofErr w:type="gramEnd"/>
      <w:r>
        <w:t xml:space="preserve"> the methodology section. </w:t>
      </w:r>
      <w:proofErr w:type="gramStart"/>
      <w:r w:rsidR="005D53A6">
        <w:t>the</w:t>
      </w:r>
      <w:proofErr w:type="gramEnd"/>
      <w:r w:rsidR="005D53A6">
        <w:t xml:space="preserve"> use of language as grammar or writing structure </w:t>
      </w:r>
      <w:r>
        <w:t xml:space="preserve">and flow of information can be understood and taken as reference from blue highlighted section and then with the scientific literature for my study can be written. Make sure </w:t>
      </w:r>
      <w:proofErr w:type="spellStart"/>
      <w:proofErr w:type="gramStart"/>
      <w:r>
        <w:t>atleast</w:t>
      </w:r>
      <w:proofErr w:type="spellEnd"/>
      <w:proofErr w:type="gramEnd"/>
      <w:r>
        <w:t xml:space="preserve"> 40-45 relevant citations from relevant journal papers and research articles </w:t>
      </w:r>
      <w:proofErr w:type="gramStart"/>
      <w:r>
        <w:t>be</w:t>
      </w:r>
      <w:proofErr w:type="gramEnd"/>
      <w:r>
        <w:t xml:space="preserve"> provided and make sure the content </w:t>
      </w:r>
      <w:proofErr w:type="gramStart"/>
      <w:r>
        <w:t>are</w:t>
      </w:r>
      <w:proofErr w:type="gramEnd"/>
      <w:r>
        <w:t xml:space="preserve"> relevant and not </w:t>
      </w:r>
      <w:proofErr w:type="spellStart"/>
      <w:r>
        <w:t>imaginatory</w:t>
      </w:r>
      <w:proofErr w:type="spellEnd"/>
      <w:r>
        <w:t>. You can prioritize but not limit to journals like Reliability engineering and system safety, Structural safety, Natural hazards, Structures and infrastructure engineering, Ocean engineering, Coastal engineering, International Journal for Disaster Risk Reduction, ASCE and similar.</w:t>
      </w:r>
    </w:p>
    <w:p w14:paraId="3B61D034" w14:textId="77777777" w:rsidR="0082506B" w:rsidRDefault="0082506B" w:rsidP="0082506B">
      <w:pPr>
        <w:rPr>
          <w:lang w:eastAsia="en-GB"/>
        </w:rPr>
      </w:pPr>
    </w:p>
    <w:p w14:paraId="01007702" w14:textId="77777777" w:rsidR="0082506B" w:rsidRPr="0082506B" w:rsidRDefault="0082506B" w:rsidP="0082506B">
      <w:pPr>
        <w:rPr>
          <w:lang w:eastAsia="en-GB"/>
        </w:rPr>
      </w:pPr>
    </w:p>
    <w:p w14:paraId="50CFA9E9" w14:textId="7ABB1F43" w:rsidR="00AB75BE" w:rsidRPr="009C33F3" w:rsidRDefault="00603B0A" w:rsidP="00AB75BE">
      <w:pPr>
        <w:pStyle w:val="Paragraph"/>
        <w:spacing w:before="120" w:after="120" w:line="360" w:lineRule="auto"/>
        <w:ind w:firstLine="720"/>
        <w:jc w:val="both"/>
        <w:rPr>
          <w:highlight w:val="cyan"/>
        </w:rPr>
      </w:pPr>
      <w:r w:rsidRPr="009C33F3">
        <w:rPr>
          <w:highlight w:val="cyan"/>
        </w:rPr>
        <w:t xml:space="preserve">Natural hazards pose significant threats to public safety, infrastructure integrity, natural resources, and economic development around the globe. </w:t>
      </w:r>
      <w:r w:rsidR="00D350D1" w:rsidRPr="009C33F3">
        <w:rPr>
          <w:highlight w:val="cyan"/>
        </w:rPr>
        <w:t xml:space="preserve">In recent years, floods have increasingly become a global concern, posing a significant threat to infrastructure and communities worldwide </w:t>
      </w:r>
      <w:r w:rsidR="00D350D1" w:rsidRPr="009C33F3">
        <w:rPr>
          <w:highlight w:val="cyan"/>
        </w:rPr>
        <w:fldChar w:fldCharType="begin" w:fldLock="1"/>
      </w:r>
      <w:r w:rsidR="002D7F44" w:rsidRPr="009C33F3">
        <w:rPr>
          <w:highlight w:val="cyan"/>
        </w:rPr>
        <w:instrText>ADDIN CSL_CITATION {"citationItems":[{"id":"ITEM-1","itemData":{"DOI":"10.1038/srep36021","ISSN":"20452322","PMID":"27782160","abstract":"The impacts of flooding are expected to rise due to population increases, economic growth and climate change. Hence, understanding the physical and spatiotemporal characteristics of risk drivers (hazard, exposure and vulnerability) is required to develop effective flood mitigation measures. Here, the long-term trend in flood vulnerability was analysed globally, calculated from the ratio of the reported flood loss or damage to the modelled flood exposure using a global river and inundation model. A previous study showed decreasing global flood vulnerability over a shorter period using different disaster data. The long-term analysis demonstrated for the first time that flood vulnerability to economic losses in upper-middle, lower-middle and low-income countries shows an inverted U-shape, as a result of the balance between economic growth and various historical socioeconomic efforts to reduce damage, leading to non-significant upward or downward trends. We also show that the flood-exposed population is affected by historical changes in population distribution, with changes in flood vulnerability of up to 48.9%. Both increasing and decreasing trends in flood vulnerability were observed in different countries, implying that population growth scenarios considering spatial distribution changes could affect flood risk projections.","author":[{"dropping-particle":"","family":"Tanoue","given":"Masahiro","non-dropping-particle":"","parse-names":false,"suffix":""},{"dropping-particle":"","family":"Hirabayashi","given":"Yukiko","non-dropping-particle":"","parse-names":false,"suffix":""},{"dropping-particle":"","family":"Ikeuchi","given":"Hiroaki","non-dropping-particle":"","parse-names":false,"suffix":""}],"container-title":"Scientific Reports","id":"ITEM-1","issued":{"date-parts":[["2016"]]},"title":"Global-scale river flood vulnerability in the last 50 years","type":"article-journal","volume":"6"},"uris":["http://www.mendeley.com/documents/?uuid=3cceebe9-125f-424e-8347-1fc191691943"]},{"id":"ITEM-2","itemData":{"DOI":"10.1002/ird.239","ISSN":"15310353","abstract":"Since ancient times people have settled in flood-prone areas due to favourable geographic conditions which facilitate economic growth, such as accessibility (transportation) and food production (fertile land). This fact forces societies all over the world to protect valuable assets against flooding. Nevertheless flooding is still the most damaging of all natural disasters. One-third of the annual natural disasters and economic losses and more than half of all victims are flood related. Flood mitigation policies and measures have been implemented, enabling societies to increase their resilience to flood hazards. With increasing population densities, often associated with improved living standards and consequently higher values of property and infrastructure, flood defence receives more importance and the consequences of flooding become less acceptable. Trends in flood frequencies and flooding damage seem to be increasing, primarily due to a growing vulnerability arising from societal changes such as interference by occupation, developments, investments and land-use changes in flood-prone areas. The Asian continent was particularly affected by floods and flooding between 1985 and 2003. It recorded nearly half of all flooding events; together with Europe and North America it was confronted with the majority of flooding damage and it incurred nearly three-quarters of all casualties. Copyright © 2006 John Wiley &amp; Sons, Ltd.","author":[{"dropping-particle":"","family":"Douben","given":"Klaas Jan","non-dropping-particle":"","parse-names":false,"suffix":""}],"container-title":"Irrigation and Drainage","id":"ITEM-2","issue":"SUPPL. 1","issued":{"date-parts":[["2006"]]},"title":"Characteristics of river floods and flooding: A global overview, 1985-2003","type":"paper-conference","volume":"55"},"uris":["http://www.mendeley.com/documents/?uuid=d783710b-096b-47ab-8f26-5097052a22f5"]},{"id":"ITEM-3","itemData":{"abstract":"Until recently, drought events were inconsistently recorded in EM-DAT. Problems included inconsistent establishment of start and end dates, misattribution of losses, and difficulties with handling multiyear and multicountry events, mostly arising from the slow onset, spatially extensive, prolonged, and complex nature of drought. This article summarizes the procedures and results of a comprehensive review of 807 drought and 76 famine entries from 1900 to 2004. A standardized methodology has been developed for characterizing drought events that is consistent with all other natural hazards recorded in the database. The result consists in a reduction of 56% from the original number of drought entries, a 20% increase in the number of deaths and a 35% increase in economic losses. Based on the revised data, more than half of all deaths associated with natural hazards are now classified as drought related, and only floods rank higher in terms of the number of people affected.","author":[{"dropping-particle":"","family":"United Nations Office for Disaster Risk Reduction","given":"","non-dropping-particle":"","parse-names":false,"suffix":""}],"container-title":"Human Cost of Disasters","id":"ITEM-3","issued":{"date-parts":[["2020"]]},"number-of-pages":"18 - 20","title":"The human cost of disasters: an overview of the last 20 years (2000-2019)","type":"report"},"uris":["http://www.mendeley.com/documents/?uuid=96b32007-1b90-4b80-bf3b-25811d3f536e"]}],"mendeley":{"formattedCitation":"[1–3]","plainTextFormattedCitation":"[1–3]","previouslyFormattedCitation":"[1–3]"},"properties":{"noteIndex":0},"schema":"https://github.com/citation-style-language/schema/raw/master/csl-citation.json"}</w:instrText>
      </w:r>
      <w:r w:rsidR="00D350D1" w:rsidRPr="009C33F3">
        <w:rPr>
          <w:highlight w:val="cyan"/>
        </w:rPr>
        <w:fldChar w:fldCharType="separate"/>
      </w:r>
      <w:r w:rsidR="00D350D1" w:rsidRPr="009C33F3">
        <w:rPr>
          <w:noProof/>
          <w:highlight w:val="cyan"/>
        </w:rPr>
        <w:t>[1–3]</w:t>
      </w:r>
      <w:r w:rsidR="00D350D1" w:rsidRPr="009C33F3">
        <w:rPr>
          <w:highlight w:val="cyan"/>
        </w:rPr>
        <w:fldChar w:fldCharType="end"/>
      </w:r>
      <w:r w:rsidR="00D350D1" w:rsidRPr="009C33F3">
        <w:rPr>
          <w:highlight w:val="cyan"/>
        </w:rPr>
        <w:t xml:space="preserve">. Notably, Japan has been one of the </w:t>
      </w:r>
      <w:proofErr w:type="spellStart"/>
      <w:r w:rsidR="00D350D1" w:rsidRPr="009C33F3">
        <w:rPr>
          <w:highlight w:val="cyan"/>
        </w:rPr>
        <w:t>regions</w:t>
      </w:r>
      <w:proofErr w:type="spellEnd"/>
      <w:r w:rsidR="00D350D1" w:rsidRPr="009C33F3">
        <w:rPr>
          <w:highlight w:val="cyan"/>
        </w:rPr>
        <w:t xml:space="preserve"> most susceptible to flood-related risks, with a </w:t>
      </w:r>
      <w:r w:rsidR="00D350D1" w:rsidRPr="009C33F3">
        <w:rPr>
          <w:highlight w:val="cyan"/>
        </w:rPr>
        <w:lastRenderedPageBreak/>
        <w:t xml:space="preserve">substantial portion of these </w:t>
      </w:r>
      <w:r w:rsidR="00777591" w:rsidRPr="009C33F3">
        <w:rPr>
          <w:highlight w:val="cyan"/>
        </w:rPr>
        <w:t>events</w:t>
      </w:r>
      <w:r w:rsidR="00D350D1" w:rsidRPr="009C33F3">
        <w:rPr>
          <w:highlight w:val="cyan"/>
        </w:rPr>
        <w:t xml:space="preserve"> attributed to embankment failures. For instance, in September 2000, the heavy rainfall event in the Tokai district of Aichi </w:t>
      </w:r>
      <w:r w:rsidR="00B13B32" w:rsidRPr="009C33F3">
        <w:rPr>
          <w:highlight w:val="cyan"/>
        </w:rPr>
        <w:t>P</w:t>
      </w:r>
      <w:r w:rsidR="00D350D1" w:rsidRPr="009C33F3">
        <w:rPr>
          <w:highlight w:val="cyan"/>
        </w:rPr>
        <w:t xml:space="preserve">refecture caused an overtopping of the embankment and inflicted 63,440 buildings, with 5.5 million </w:t>
      </w:r>
      <w:r w:rsidR="005727C0" w:rsidRPr="009C33F3">
        <w:rPr>
          <w:highlight w:val="cyan"/>
        </w:rPr>
        <w:t xml:space="preserve">people </w:t>
      </w:r>
      <w:r w:rsidR="00D350D1" w:rsidRPr="009C33F3">
        <w:rPr>
          <w:highlight w:val="cyan"/>
        </w:rPr>
        <w:t xml:space="preserve">evacuated </w:t>
      </w:r>
      <w:r w:rsidR="00D350D1" w:rsidRPr="009C33F3">
        <w:rPr>
          <w:highlight w:val="cyan"/>
        </w:rPr>
        <w:fldChar w:fldCharType="begin" w:fldLock="1"/>
      </w:r>
      <w:r w:rsidR="002D7F44" w:rsidRPr="009C33F3">
        <w:rPr>
          <w:highlight w:val="cyan"/>
        </w:rPr>
        <w:instrText>ADDIN CSL_CITATION {"citationItems":[{"id":"ITEM-1","itemData":{"DOI":"10.20965/jdr.2007.p0050","ISSN":"18838030","abstract":"In September 2000, heavy rainfall in the Tokai district flooded Nagoya and its surroundings, wreaking heavy damage. This flood showed typical aspects of urban flood disaster. The damage expanded in a wide range and paralyzed city operations. This revealed the many problems of complex flood control systems in urban-ized drainage basins and evacuation and rescue sys-tems. The cases of the Shinkawa and Tenpaku Rivers are discussed below as typical urban flood problems.","author":[{"dropping-particle":"","family":"Tominaga","given":"Akihiro","non-dropping-particle":"","parse-names":false,"suffix":""}],"container-title":"Journal of Disaster Research","id":"ITEM-1","issue":"1","issued":{"date-parts":[["2007"]]},"page":"50-53","title":"Lessons learned from Tokai heavy rainfall","type":"article-journal","volume":"2"},"uris":["http://www.mendeley.com/documents/?uuid=47eaf593-c681-4ca3-b16e-1a720284a66a"]}],"mendeley":{"formattedCitation":"[4]","plainTextFormattedCitation":"[4]","previouslyFormattedCitation":"[4]"},"properties":{"noteIndex":0},"schema":"https://github.com/citation-style-language/schema/raw/master/csl-citation.json"}</w:instrText>
      </w:r>
      <w:r w:rsidR="00D350D1" w:rsidRPr="009C33F3">
        <w:rPr>
          <w:highlight w:val="cyan"/>
        </w:rPr>
        <w:fldChar w:fldCharType="separate"/>
      </w:r>
      <w:r w:rsidR="00D350D1" w:rsidRPr="009C33F3">
        <w:rPr>
          <w:noProof/>
          <w:highlight w:val="cyan"/>
        </w:rPr>
        <w:t>[4]</w:t>
      </w:r>
      <w:r w:rsidR="00D350D1" w:rsidRPr="009C33F3">
        <w:rPr>
          <w:highlight w:val="cyan"/>
        </w:rPr>
        <w:fldChar w:fldCharType="end"/>
      </w:r>
      <w:r w:rsidR="00D350D1" w:rsidRPr="009C33F3">
        <w:rPr>
          <w:highlight w:val="cyan"/>
        </w:rPr>
        <w:t>.</w:t>
      </w:r>
      <w:r w:rsidR="00C74D2E" w:rsidRPr="009C33F3">
        <w:rPr>
          <w:highlight w:val="cyan"/>
        </w:rPr>
        <w:t xml:space="preserve"> Similar catastrophic flood disasters </w:t>
      </w:r>
      <w:r w:rsidR="0083022D" w:rsidRPr="009C33F3">
        <w:rPr>
          <w:highlight w:val="cyan"/>
        </w:rPr>
        <w:t>stemming from</w:t>
      </w:r>
      <w:r w:rsidR="00C74D2E" w:rsidRPr="009C33F3">
        <w:rPr>
          <w:highlight w:val="cyan"/>
        </w:rPr>
        <w:t xml:space="preserve"> embankment failure</w:t>
      </w:r>
      <w:r w:rsidR="0083022D" w:rsidRPr="009C33F3">
        <w:rPr>
          <w:highlight w:val="cyan"/>
        </w:rPr>
        <w:t>s</w:t>
      </w:r>
      <w:r w:rsidR="00C74D2E" w:rsidRPr="009C33F3">
        <w:rPr>
          <w:highlight w:val="cyan"/>
        </w:rPr>
        <w:t xml:space="preserve"> were also recorded in Niigata Prefecture in July 2004</w:t>
      </w:r>
      <w:r w:rsidR="00D209B4" w:rsidRPr="009C33F3">
        <w:rPr>
          <w:highlight w:val="cyan"/>
        </w:rPr>
        <w:t xml:space="preserve"> </w:t>
      </w:r>
      <w:r w:rsidR="00D209B4" w:rsidRPr="009C33F3">
        <w:rPr>
          <w:highlight w:val="cyan"/>
        </w:rPr>
        <w:fldChar w:fldCharType="begin" w:fldLock="1"/>
      </w:r>
      <w:r w:rsidR="002D7F44" w:rsidRPr="009C33F3">
        <w:rPr>
          <w:highlight w:val="cyan"/>
        </w:rPr>
        <w:instrText>ADDIN CSL_CITATION {"citationItems":[{"id":"ITEM-1","itemData":{"DOI":"10.1080/15715121003714993","ISSN":"15715124","abstract":"A fatal flood disaster due to levee breach of Kariyata River occurred in the Chuetsu area of Niigata Prefecture on 13 July 2004. Many houses were swept away and substantial areas of Sanjo City, Mitsuke City and Nakanoshima Town were flooded by muddy water. Removal of mud and other sediment deposits in residential areas in the aftermath of the flood was difficult. To better understand and prevent flood disasters, a two-dimensional numerical model for unsteady flow and non-uniform sediment transport was developed using the finite difference method on a staggered grid. The model consists of two main components: (1) a simplified hydraulic scheme that predicts floodwater flow depth and velocities; and (2) a sediment transport scheme that simulates multi-class sediment accumulation. The sediment model addressed the dominant process of sediment transport, settling, deposition and resuspension, and bed changes in the flooded regions around the break point on the Kariyata River. The model was calibrated using a combination of field data and calibration parameters derived from the existing literature. The simulated results show good agreement with field data. © 2010 International Association for Hydro-Environment Engineering and Research.","author":[{"dropping-particle":"","family":"Nwe","given":"Thin Thin","non-dropping-particle":"","parse-names":false,"suffix":""},{"dropping-particle":"","family":"Tokuzo","given":"Hosoyamada","non-dropping-particle":"","parse-names":false,"suffix":""}],"container-title":"International Journal of River Basin Management","id":"ITEM-1","issue":"1","issued":{"date-parts":[["2010"]]},"page":"3-14","title":"Sediment transport due to flooding from levee breach: A numerical application of the 2004 Niigata flood","type":"article-journal","volume":"8"},"uris":["http://www.mendeley.com/documents/?uuid=fa25940c-dbda-4b3c-996e-f7a0d340dfa1"]}],"mendeley":{"formattedCitation":"[5]","plainTextFormattedCitation":"[5]","previouslyFormattedCitation":"[5]"},"properties":{"noteIndex":0},"schema":"https://github.com/citation-style-language/schema/raw/master/csl-citation.json"}</w:instrText>
      </w:r>
      <w:r w:rsidR="00D209B4" w:rsidRPr="009C33F3">
        <w:rPr>
          <w:highlight w:val="cyan"/>
        </w:rPr>
        <w:fldChar w:fldCharType="separate"/>
      </w:r>
      <w:r w:rsidR="00D209B4" w:rsidRPr="009C33F3">
        <w:rPr>
          <w:noProof/>
          <w:highlight w:val="cyan"/>
        </w:rPr>
        <w:t>[5]</w:t>
      </w:r>
      <w:r w:rsidR="00D209B4" w:rsidRPr="009C33F3">
        <w:rPr>
          <w:highlight w:val="cyan"/>
        </w:rPr>
        <w:fldChar w:fldCharType="end"/>
      </w:r>
      <w:r w:rsidR="00C74D2E" w:rsidRPr="009C33F3">
        <w:rPr>
          <w:highlight w:val="cyan"/>
        </w:rPr>
        <w:t>, Kanto region in 2015</w:t>
      </w:r>
      <w:r w:rsidR="00D209B4" w:rsidRPr="009C33F3">
        <w:rPr>
          <w:highlight w:val="cyan"/>
        </w:rPr>
        <w:t xml:space="preserve"> </w:t>
      </w:r>
      <w:r w:rsidR="00D209B4" w:rsidRPr="009C33F3">
        <w:rPr>
          <w:highlight w:val="cyan"/>
        </w:rPr>
        <w:fldChar w:fldCharType="begin" w:fldLock="1"/>
      </w:r>
      <w:r w:rsidR="002D7F44" w:rsidRPr="009C33F3">
        <w:rPr>
          <w:highlight w:val="cyan"/>
        </w:rPr>
        <w:instrText>ADDIN CSL_CITATION {"citationItems":[{"id":"ITEM-1","itemData":{"DOI":"10.20965/jdr.2016.p1003","ISSN":"18838030","abstract":"On 9-10 September 2015, the East Kanto region of Japan experienced a period of record-breaking heavy rainfall that caused a number of fatalities and serious property damage. The maximum 24-hr rainfall total (0600 UTC 9 September 2015 to 0600 UTC 10 September 2015), about 500 mm, was recorded over Tochigi Prefecture. Spatial and temporal variations in the meteorological and hydrological characteristics of this rainfall event were analyzed using data from the Japan Meteorological Agency’s (JMA) C-band radar network and data from the X-band polarimetric radar network (XRAIN). The rain gauge data available from the Kanto region has a temporal resolution of 10 min. The spatial and temporal resolutions of the JMA Cband radar data are 1000 m and 5 min, respectively, whereas the XRAIN radar has spatial and temporal resolutions of 250 m and 1 min, respectively. Data from the two radar networks were compared, both with each other and with data from various rain gauge networks to validate their accuracy. The 24-hr total rainfall data from both radar networks showed frequency distributions similar to those showed by the rain gauge data. However, the JMA and XRAIN data showed different distributions for the higher rainfall intensity thresholds. There was no relationship evident between rainfall and elevation in either of the radar datasets recorded during this event. The spatial distribution of rainfall over the study area derived from XRAIN showed clear variations, whereas the JMA radar did not. This is most probably related to the coarser spatial and temporal resolutions of the JMA observations. Based on a comparison of data from the rain gauge and radar networks, the XRAIN data more accurately reflected the rain gauge stations than did the JMA data. From a hydrological perspective, the Kinugawa watershed is unique in terms of its topography. The upper part of the watershed is wide and mountainous, whereas the rest is narrow and elongate north-south. The rain echo moved from south to north over the catchment, and the highest 24- hr accumulated rainfall totals were recorded mostly in the upper (northern) part of the Kinugawa watershed, whereas there was less rainfall in the lower (southern) part. This pattern suggests a high probability of serious flooding along the Kinugawa River in the days following such a rainfall event if the heaviest rainfall moves northwards over the watershed.","author":[{"dropping-particle":"","family":"Shakti","given":"P. C.","non-dropping-particle":"","parse-names":false,"suffix":""},{"dropping-particle":"","family":"Misumi","given":"Ryohei","non-dropping-particle":"","parse-names":false,"suffix":""},{"dropping-particle":"","family":"Nakatani","given":"Tsuyoshi","non-dropping-particle":"","parse-names":false,"suffix":""},{"dropping-particle":"","family":"Iwanami","given":"Koyuru","non-dropping-particle":"","parse-names":false,"suffix":""},{"dropping-particle":"","family":"Maki","given":"Masayuki","non-dropping-particle":"","parse-names":false,"suffix":""},{"dropping-particle":"","family":"Maesaka","given":"Takeshi","non-dropping-particle":"","parse-names":false,"suffix":""},{"dropping-particle":"","family":"Hirano","given":"Kohin","non-dropping-particle":"","parse-names":false,"suffix":""}],"container-title":"Journal of Disaster Research","id":"ITEM-1","issue":"5","issued":{"date-parts":[["2016"]]},"page":"1003-1016","title":"Accuracy of quantitative precipitation estimation using operational weather radars: A case study of heavy rainfall on 9-10 September 2015 in the east Kanto region, Japan","type":"article-journal","volume":"11"},"uris":["http://www.mendeley.com/documents/?uuid=cbb80734-4473-485c-82c1-e4c0ed458f23"]}],"mendeley":{"formattedCitation":"[6]","plainTextFormattedCitation":"[6]","previouslyFormattedCitation":"[6]"},"properties":{"noteIndex":0},"schema":"https://github.com/citation-style-language/schema/raw/master/csl-citation.json"}</w:instrText>
      </w:r>
      <w:r w:rsidR="00D209B4" w:rsidRPr="009C33F3">
        <w:rPr>
          <w:highlight w:val="cyan"/>
        </w:rPr>
        <w:fldChar w:fldCharType="separate"/>
      </w:r>
      <w:r w:rsidR="00D209B4" w:rsidRPr="009C33F3">
        <w:rPr>
          <w:noProof/>
          <w:highlight w:val="cyan"/>
        </w:rPr>
        <w:t>[6]</w:t>
      </w:r>
      <w:r w:rsidR="00D209B4" w:rsidRPr="009C33F3">
        <w:rPr>
          <w:highlight w:val="cyan"/>
        </w:rPr>
        <w:fldChar w:fldCharType="end"/>
      </w:r>
      <w:r w:rsidR="00C74D2E" w:rsidRPr="009C33F3">
        <w:rPr>
          <w:highlight w:val="cyan"/>
        </w:rPr>
        <w:t>, and northern Kyushu in July 2017</w:t>
      </w:r>
      <w:r w:rsidR="00DF5DB9" w:rsidRPr="009C33F3">
        <w:rPr>
          <w:highlight w:val="cyan"/>
        </w:rPr>
        <w:t xml:space="preserve"> </w:t>
      </w:r>
      <w:r w:rsidR="00DF5DB9" w:rsidRPr="009C33F3">
        <w:rPr>
          <w:highlight w:val="cyan"/>
        </w:rPr>
        <w:fldChar w:fldCharType="begin" w:fldLock="1"/>
      </w:r>
      <w:r w:rsidR="002D7F44" w:rsidRPr="009C33F3">
        <w:rPr>
          <w:highlight w:val="cyan"/>
        </w:rPr>
        <w:instrText>ADDIN CSL_CITATION {"citationItems":[{"id":"ITEM-1","itemData":{"DOI":"10.20965/jdr.2018.p0396","ISSN":"18838030","abstract":"Extreme rainfall and associated flooding are common during the summer in Japan. Heavy rain caused extensive damage in many parts of Kyushu, Japan, on July 5–6, 2017. Many small mountainous river basins were subject to the core of this heavy rainfall event and were flooded, but no hydrological measurements were taken in most of these flooded basins during the event. There are few gauging stations in this mountainous region, and most that do exist are designed to monitor the larger watersheds. Consequently, it is difficult to determine the hydrological properties of the small subbasins within these larger watersheds. Therefore, to improve our understanding of the basic hydrological processes that affect small ungauged mountain river basins during periods of intense rainfall, a quasi-distributed model (i.e. the Hydrologic Engineering Center-Hydrologic Modeling System, HEC-HMS) was used in this study. The Hikosan (area: 65 km2) and Akatani (area: 21 km2) mountainous river basins were selected for the hydrological simulations. The model was validated using the Hikosan River basin because observational data are available from the outlet of this basin. However, there is no record of any hydrological observations for the Akatani River basin. Therefore, reference parameters from the Hikosan River basin were used for hydrological analysis of the Akatani River basin. This was possible because the basins are close to one another and have similar physiographic and topographic properties. The simulations of both basins, and the associated uncertainties, are discussed in detail in this paper. Based on the hydrological simulations, an attempt was made to analyze the maximum flood discharge caused by the event. The results generated using this approach to hydrological simulations in small ungauged basins could contribute to the management of water resources in these and other river basins during future extreme rain events.","author":[{"dropping-particle":"","family":"Shakti","given":"P. C.","non-dropping-particle":"","parse-names":false,"suffix":""},{"dropping-particle":"","family":"Nakatani","given":"Tsuyoshi","non-dropping-particle":"","parse-names":false,"suffix":""},{"dropping-particle":"","family":"Misumi","given":"Ryohei","non-dropping-particle":"","parse-names":false,"suffix":""}],"container-title":"Journal of Disaster Research","id":"ITEM-1","issue":"2","issued":{"date-parts":[["2018"]]},"page":"396-409","title":"Hydrological simulation of small river basins in northern Kyushu, Japan, during the extreme rainfall event of July 5–6, 2017","type":"article-journal","volume":"13"},"uris":["http://www.mendeley.com/documents/?uuid=97f0d327-1640-431a-ae9c-c01e7ca32638"]}],"mendeley":{"formattedCitation":"[7]","plainTextFormattedCitation":"[7]","previouslyFormattedCitation":"[7]"},"properties":{"noteIndex":0},"schema":"https://github.com/citation-style-language/schema/raw/master/csl-citation.json"}</w:instrText>
      </w:r>
      <w:r w:rsidR="00DF5DB9" w:rsidRPr="009C33F3">
        <w:rPr>
          <w:highlight w:val="cyan"/>
        </w:rPr>
        <w:fldChar w:fldCharType="separate"/>
      </w:r>
      <w:r w:rsidR="00DF5DB9" w:rsidRPr="009C33F3">
        <w:rPr>
          <w:noProof/>
          <w:highlight w:val="cyan"/>
        </w:rPr>
        <w:t>[7]</w:t>
      </w:r>
      <w:r w:rsidR="00DF5DB9" w:rsidRPr="009C33F3">
        <w:rPr>
          <w:highlight w:val="cyan"/>
        </w:rPr>
        <w:fldChar w:fldCharType="end"/>
      </w:r>
      <w:r w:rsidR="00C74D2E" w:rsidRPr="009C33F3">
        <w:rPr>
          <w:highlight w:val="cyan"/>
        </w:rPr>
        <w:t>.</w:t>
      </w:r>
      <w:r w:rsidR="007B62F2" w:rsidRPr="009C33F3">
        <w:rPr>
          <w:highlight w:val="cyan"/>
        </w:rPr>
        <w:t xml:space="preserve"> More recently</w:t>
      </w:r>
      <w:r w:rsidR="00F44558" w:rsidRPr="009C33F3">
        <w:rPr>
          <w:highlight w:val="cyan"/>
        </w:rPr>
        <w:t>,</w:t>
      </w:r>
      <w:r w:rsidR="007B62F2" w:rsidRPr="009C33F3">
        <w:rPr>
          <w:highlight w:val="cyan"/>
        </w:rPr>
        <w:t xml:space="preserve"> in 2018, the western part of Japan was afflicted by an exceptionally high rainfall amount that cause</w:t>
      </w:r>
      <w:r w:rsidR="00F44558" w:rsidRPr="009C33F3">
        <w:rPr>
          <w:highlight w:val="cyan"/>
        </w:rPr>
        <w:t>d</w:t>
      </w:r>
      <w:r w:rsidR="007B62F2" w:rsidRPr="009C33F3">
        <w:rPr>
          <w:highlight w:val="cyan"/>
        </w:rPr>
        <w:t xml:space="preserve"> embankment failure</w:t>
      </w:r>
      <w:r w:rsidR="00F44558" w:rsidRPr="009C33F3">
        <w:rPr>
          <w:highlight w:val="cyan"/>
        </w:rPr>
        <w:t>s</w:t>
      </w:r>
      <w:r w:rsidR="007B62F2" w:rsidRPr="009C33F3">
        <w:rPr>
          <w:highlight w:val="cyan"/>
        </w:rPr>
        <w:t xml:space="preserve"> </w:t>
      </w:r>
      <w:r w:rsidR="001241B2" w:rsidRPr="009C33F3">
        <w:rPr>
          <w:highlight w:val="cyan"/>
        </w:rPr>
        <w:t>along the river near the residential area</w:t>
      </w:r>
      <w:r w:rsidR="0083022D" w:rsidRPr="009C33F3">
        <w:rPr>
          <w:highlight w:val="cyan"/>
        </w:rPr>
        <w:t>.</w:t>
      </w:r>
      <w:r w:rsidR="001241B2" w:rsidRPr="009C33F3">
        <w:rPr>
          <w:highlight w:val="cyan"/>
        </w:rPr>
        <w:t xml:space="preserve"> </w:t>
      </w:r>
      <w:r w:rsidR="0083022D" w:rsidRPr="009C33F3">
        <w:rPr>
          <w:highlight w:val="cyan"/>
        </w:rPr>
        <w:t xml:space="preserve">This event caused damage to over 2,000 buildings, resulted in 212 casualties, and triggered 619 geological disasters across 31 prefectures, </w:t>
      </w:r>
      <w:r w:rsidR="00F44558" w:rsidRPr="009C33F3">
        <w:rPr>
          <w:highlight w:val="cyan"/>
        </w:rPr>
        <w:t>marking it as one of Japan</w:t>
      </w:r>
      <w:r w:rsidR="00954D0B" w:rsidRPr="009C33F3">
        <w:rPr>
          <w:highlight w:val="cyan"/>
        </w:rPr>
        <w:t>’</w:t>
      </w:r>
      <w:r w:rsidR="00F44558" w:rsidRPr="009C33F3">
        <w:rPr>
          <w:highlight w:val="cyan"/>
        </w:rPr>
        <w:t>s most significant flood events</w:t>
      </w:r>
      <w:r w:rsidR="0083022D" w:rsidRPr="009C33F3">
        <w:rPr>
          <w:highlight w:val="cyan"/>
        </w:rPr>
        <w:t xml:space="preserve"> since 1982</w:t>
      </w:r>
      <w:r w:rsidR="005727C0" w:rsidRPr="009C33F3">
        <w:rPr>
          <w:highlight w:val="cyan"/>
        </w:rPr>
        <w:t xml:space="preserve"> </w:t>
      </w:r>
      <w:r w:rsidR="005727C0" w:rsidRPr="009C33F3">
        <w:rPr>
          <w:highlight w:val="cyan"/>
        </w:rPr>
        <w:fldChar w:fldCharType="begin" w:fldLock="1"/>
      </w:r>
      <w:r w:rsidR="002D7F44" w:rsidRPr="009C33F3">
        <w:rPr>
          <w:highlight w:val="cyan"/>
        </w:rPr>
        <w:instrText>ADDIN CSL_CITATION {"citationItems":[{"id":"ITEM-1","itemData":{"DOI":"10.3390/cli8040048","ISSN":"22251154","abstract":"This study aimed to assess the interrelationship among extreme natural events and their impacts on environments and humans through a systematic and quantitative review based on the up-to-date scientific literature. Namely, the main goal was to add additional knowledge to the existing evidence of the impacts related to floods, droughts, and landslides on humans and the environment in China; this in order to identify knowledge gaps in research and practice to aid in improving the adaptation and mitigation measures against extreme natural events in China. In this study, 110 documents were analyzed in the evaluation of several impacts triggered by extreme events. Records were obtained from Scopus and Web of Science and examined with a text mining instrument to assess the pattern of publications over the years; the problems linked to extreme weather events were investigated, and the study gaps were discussed. This paper extends work by systematically reviewing recent evidence related to floods, droughts, and landslides in China. We listed the critical studies that focused on the impact of extreme events on both humans and the environment described in current reviews. The findings revealed that goods safety, social safety, and financial losses are of significant concern to the scientific community due to extreme natural events, which from our analysis resulted in being more frequent and intense. It is still underdeveloped to implement distant sensing and imaging methods to monitor and detect the impact of severe weather occurrences. There are still significant study gaps in the fields of the effects of extreme weather events. The analysis result shows that extreme events are increased during the time, so more in-depth investigation and efforts on adaptation, mitigation measures, and strategical governance plans are desperately required.","author":[{"dropping-particle":"","family":"Ali","given":"Rawshan","non-dropping-particle":"","parse-names":false,"suffix":""},{"dropping-particle":"","family":"Kuriqi","given":"Alban","non-dropping-particle":"","parse-names":false,"suffix":""},{"dropping-particle":"","family":"Kisi","given":"Ozgur","non-dropping-particle":"","parse-names":false,"suffix":""}],"container-title":"Climate","id":"ITEM-1","issue":"4","issued":{"date-parts":[["2020"]]},"title":"Human-environment natural disasters interconnection in China: A review","type":"article","volume":"8"},"uris":["http://www.mendeley.com/documents/?uuid=e93198a2-0819-49cc-b202-0f29d769ae11"]},{"id":"ITEM-2","itemData":{"DOI":"10.3390/w12092489","ISSN":"20734441","abstract":"Natural hazards have a significant impact on the sustainable development of human society. This paper reports on the catastrophic floods in western Japan in 2018. Continuous rainfall resulted in catastrophic floods, leading to 212 deaths, damage to more than 2000 houses and 619 geological disasters in 31 prefectures. The causes and contributing factors of these catastrophic floods are analyzed. The analysis of the causes of typical natural hazards provides an important lesson for hazard prevention and management. To adapt to climate change and prevent natural hazards in the future, the preliminary investigation and sustainable perspective analysis in this paper suggest the importance of the construction of a spongy city and the establishment of an early warning system with the help of information science and artificial intelligence technologies (ISAIT); we also highlight the urgent need to improve and strengthen the management of infrastructure.","author":[{"dropping-particle":"","family":"Lin","given":"Song Shun","non-dropping-particle":"","parse-names":false,"suffix":""},{"dropping-particle":"","family":"Zhang","given":"Ning","non-dropping-particle":"","parse-names":false,"suffix":""},{"dropping-particle":"","family":"Xu","given":"Ye Shuang","non-dropping-particle":"","parse-names":false,"suffix":""},{"dropping-particle":"","family":"Hino","given":"Takenori","non-dropping-particle":"","parse-names":false,"suffix":""}],"container-title":"Water (Switzerland)","id":"ITEM-2","issue":"9","issued":{"date-parts":[["2020"]]},"title":"Lesson learned from catastrophic floods in Western Japan in 2018: Sustainable perspective analysis","type":"article-journal","volume":"12"},"uris":["http://www.mendeley.com/documents/?uuid=a948ddff-42ae-4677-b62a-4a94c112273a"]}],"mendeley":{"formattedCitation":"[8,9]","plainTextFormattedCitation":"[8,9]","previouslyFormattedCitation":"[8,9]"},"properties":{"noteIndex":0},"schema":"https://github.com/citation-style-language/schema/raw/master/csl-citation.json"}</w:instrText>
      </w:r>
      <w:r w:rsidR="005727C0" w:rsidRPr="009C33F3">
        <w:rPr>
          <w:highlight w:val="cyan"/>
        </w:rPr>
        <w:fldChar w:fldCharType="separate"/>
      </w:r>
      <w:r w:rsidR="005727C0" w:rsidRPr="009C33F3">
        <w:rPr>
          <w:noProof/>
          <w:highlight w:val="cyan"/>
        </w:rPr>
        <w:t>[8,9]</w:t>
      </w:r>
      <w:r w:rsidR="005727C0" w:rsidRPr="009C33F3">
        <w:rPr>
          <w:highlight w:val="cyan"/>
        </w:rPr>
        <w:fldChar w:fldCharType="end"/>
      </w:r>
      <w:r w:rsidR="005727C0" w:rsidRPr="009C33F3">
        <w:rPr>
          <w:highlight w:val="cyan"/>
        </w:rPr>
        <w:t>.</w:t>
      </w:r>
      <w:r w:rsidR="00EC1684" w:rsidRPr="009C33F3">
        <w:rPr>
          <w:highlight w:val="cyan"/>
        </w:rPr>
        <w:t xml:space="preserve"> </w:t>
      </w:r>
      <w:r w:rsidR="003F530B" w:rsidRPr="009C33F3">
        <w:rPr>
          <w:highlight w:val="cyan"/>
        </w:rPr>
        <w:t xml:space="preserve">In </w:t>
      </w:r>
      <w:r w:rsidRPr="009C33F3">
        <w:rPr>
          <w:highlight w:val="cyan"/>
        </w:rPr>
        <w:t>recent years, the frequency and impacts of extremes have increased and</w:t>
      </w:r>
      <w:r w:rsidR="00601309" w:rsidRPr="009C33F3">
        <w:rPr>
          <w:highlight w:val="cyan"/>
        </w:rPr>
        <w:t xml:space="preserve"> have been reported in </w:t>
      </w:r>
      <w:r w:rsidRPr="009C33F3">
        <w:rPr>
          <w:highlight w:val="cyan"/>
        </w:rPr>
        <w:t>substantially in many parts of the word such as</w:t>
      </w:r>
      <w:r w:rsidR="00601309" w:rsidRPr="009C33F3">
        <w:rPr>
          <w:highlight w:val="cyan"/>
        </w:rPr>
        <w:t xml:space="preserve"> Netherlands </w:t>
      </w:r>
      <w:r w:rsidR="00601309" w:rsidRPr="009C33F3">
        <w:rPr>
          <w:highlight w:val="cyan"/>
        </w:rPr>
        <w:fldChar w:fldCharType="begin" w:fldLock="1"/>
      </w:r>
      <w:r w:rsidR="002D7F44" w:rsidRPr="009C33F3">
        <w:rPr>
          <w:highlight w:val="cyan"/>
        </w:rPr>
        <w:instrText>ADDIN CSL_CITATION {"citationItems":[{"id":"ITEM-1","itemData":{"ISBN":"9059660285","abstract":"A peat dike in The Netherlands unexpectedly failed at the end of the dry summer of 2003. The failure mode was not a Bishop type circular failure used in routine dike stability analyses in The Netherlands. The failed dike segment was displaced horizontally over 6 m The failure plane was found to lie at the boundary between peat and the underlying sand. It was concluded that failure was caused by a chain of events in which weight loss and shrinkage of the peat, due to the dry weather conditions, are considered important factors. Analyses of the behaviour of the peat made clear that several processes, controlled by hydrological conditions in the unsaturated and saturated zones in the embankment, resulted in fracturing of the peat. The fracturing along with a very high strength anisotropy of the peat resulted in a connection between the water in the canal and the water in the sand, raising the piezometric head in the sand by several metres, allowing the dike to simply 'float' away for over 5 m, pushed by the water in the canal.","author":[{"dropping-particle":"","family":"Bezuijen","given":"Adam","non-dropping-particle":"","parse-names":false,"suffix":""},{"dropping-particle":"","family":"Kruse","given":"Gerard A.M.","non-dropping-particle":"","parse-names":false,"suffix":""},{"dropping-particle":"","family":"Van","given":"Meindert A.","non-dropping-particle":"","parse-names":false,"suffix":""}],"container-title":"Proceedings of the 16th International Conference on Soil Mechanics and Geotechnical Engineering: Geotechnology in Harmony with the Global Environment","id":"ITEM-1","issued":{"date-parts":[["2005"]]},"title":"Failure of peat dikes in The Netherlands","type":"paper-conference"},"uris":["http://www.mendeley.com/documents/?uuid=87d4f676-ed52-40e6-9a91-f07fc0cb5018"]}],"mendeley":{"formattedCitation":"[10]","plainTextFormattedCitation":"[10]","previouslyFormattedCitation":"[10]"},"properties":{"noteIndex":0},"schema":"https://github.com/citation-style-language/schema/raw/master/csl-citation.json"}</w:instrText>
      </w:r>
      <w:r w:rsidR="00601309" w:rsidRPr="009C33F3">
        <w:rPr>
          <w:highlight w:val="cyan"/>
        </w:rPr>
        <w:fldChar w:fldCharType="separate"/>
      </w:r>
      <w:r w:rsidR="00601309" w:rsidRPr="009C33F3">
        <w:rPr>
          <w:noProof/>
          <w:highlight w:val="cyan"/>
        </w:rPr>
        <w:t>[10]</w:t>
      </w:r>
      <w:r w:rsidR="00601309" w:rsidRPr="009C33F3">
        <w:rPr>
          <w:highlight w:val="cyan"/>
        </w:rPr>
        <w:fldChar w:fldCharType="end"/>
      </w:r>
      <w:r w:rsidR="00601309" w:rsidRPr="009C33F3">
        <w:rPr>
          <w:highlight w:val="cyan"/>
        </w:rPr>
        <w:t xml:space="preserve">, Indonesia </w:t>
      </w:r>
      <w:r w:rsidR="00601309" w:rsidRPr="009C33F3">
        <w:rPr>
          <w:highlight w:val="cyan"/>
        </w:rPr>
        <w:fldChar w:fldCharType="begin" w:fldLock="1"/>
      </w:r>
      <w:r w:rsidR="002D7F44" w:rsidRPr="009C33F3">
        <w:rPr>
          <w:highlight w:val="cyan"/>
        </w:rPr>
        <w:instrText>ADDIN CSL_CITATION {"citationItems":[{"id":"ITEM-1","itemData":{"DOI":"10.2208/jscejhe.70.i_91","abstract":"Stem cell function declines with age largely due to the biochemical imbalances in their tissue niches, and this work demonstrates that aging imposes an elevation in transforming growth factor beta (TGF-beta) signaling in the neurogenic niche of the hippocampus, analogous to the previously demonstrated changes in the myogenic niche of skeletal muscle with age. Exploring the hypothesis that youthful calibration of key signaling pathways may enhance regeneration of multiple old tissues, we found that systemically attenuating TGF-beta signaling with a single drug simultaneously enhanced neurogenesis and muscle regeneration in the same old mice, findings further substantiated via genetic perturbations. At the levels of cellular mechanism, our results establish that the age-specific increase in TGF-beta1 in the stem cell niches of aged hippocampus involves microglia and that such an increase is pro-inflammatory both in brain and muscle, as assayed by the elevated expression of beta2 microglobulin (B2M), a component of MHC class I molecules. These findings suggest that at high levels typical of aged tissues, TGF-beta1 promotes inflammation instead of its canonical role in attenuating immune responses. In agreement with this conclusion, inhibition of TGF-beta1 signaling normalized B2M to young levels in both studied tissues.","author":[{"dropping-particle":"","family":"Bricker","given":"Jeremy","non-dropping-particle":"","parse-names":false,"suffix":""},{"dropping-particle":"","family":"Tsubaki","given":"Ryota","non-dropping-particle":"","parse-names":false,"suffix":""},{"dropping-particle":"","family":"Muhari","given":"Abdul","non-dropping-particle":"","parse-names":false,"suffix":""},{"dropping-particle":"","family":"Kure","given":"Shuichi","non-dropping-particle":"","parse-names":false,"suffix":""}],"container-title":"Journal of Japan Society of Civil Engineers, Ser. B1 (Hydraulic Engineering)","id":"ITEM-1","issue":"4","issued":{"date-parts":[["2014"]]},"page":"I_91-I_96","title":"Causes of the january 2013 canal embankment failure and urban flood in Jakarta, Indonesia","type":"article-journal","volume":"70"},"uris":["http://www.mendeley.com/documents/?uuid=e6484c7b-f0ce-4437-8f21-3d4413afc13e"]}],"mendeley":{"formattedCitation":"[11]","plainTextFormattedCitation":"[11]","previouslyFormattedCitation":"[11]"},"properties":{"noteIndex":0},"schema":"https://github.com/citation-style-language/schema/raw/master/csl-citation.json"}</w:instrText>
      </w:r>
      <w:r w:rsidR="00601309" w:rsidRPr="009C33F3">
        <w:rPr>
          <w:highlight w:val="cyan"/>
        </w:rPr>
        <w:fldChar w:fldCharType="separate"/>
      </w:r>
      <w:r w:rsidR="00601309" w:rsidRPr="009C33F3">
        <w:rPr>
          <w:noProof/>
          <w:highlight w:val="cyan"/>
        </w:rPr>
        <w:t>[11]</w:t>
      </w:r>
      <w:r w:rsidR="00601309" w:rsidRPr="009C33F3">
        <w:rPr>
          <w:highlight w:val="cyan"/>
        </w:rPr>
        <w:fldChar w:fldCharType="end"/>
      </w:r>
      <w:r w:rsidR="00601309" w:rsidRPr="009C33F3">
        <w:rPr>
          <w:highlight w:val="cyan"/>
        </w:rPr>
        <w:t xml:space="preserve">, and Bangladesh </w:t>
      </w:r>
      <w:r w:rsidR="00601309" w:rsidRPr="009C33F3">
        <w:rPr>
          <w:highlight w:val="cyan"/>
        </w:rPr>
        <w:fldChar w:fldCharType="begin" w:fldLock="1"/>
      </w:r>
      <w:r w:rsidR="002D7F44" w:rsidRPr="009C33F3">
        <w:rPr>
          <w:highlight w:val="cyan"/>
        </w:rPr>
        <w:instrText>ADDIN CSL_CITATION {"citationItems":[{"id":"ITEM-1","itemData":{"DOI":"10.1111/j.1467-7717.1995.tb00344.x","ISSN":"14677717","PMID":"7552114","abstract":"Flood control and drainage projects in Bangladesh are intended to give protection from main river floods, flash floods in the east and northeast of the country, and saline intrusion in the lower delta and to improve drainage in order to avoid crop damage. While in some cases such projects have had positive results, in many others their benefits have fallen well below expectations. One of the major reasons for the poor performance of projects is embankment failure, brought about by poor planning, design, construction, operation and maintenance. Recommended measures to improve the efficiency of projects include the involvement of local people in the planning and operation of projects, better training of management staff and the allocation of adequate funds for maintenance. Copyright © 1995, Wiley Blackwell. All rights reserved","author":[{"dropping-particle":"","family":"Hoque","given":"M. Mozzammel","non-dropping-particle":"","parse-names":false,"suffix":""},{"dropping-particle":"","family":"Siddique","given":"Mohammed Abu Bakar","non-dropping-particle":"","parse-names":false,"suffix":""}],"container-title":"Disasters","id":"ITEM-1","issue":"3","issued":{"date-parts":[["1995"]]},"page":"260-263","title":"Flood Control Projects in Bangladesh: Reasons for Failure and Recommendations for Improvement","type":"article-journal","volume":"19"},"uris":["http://www.mendeley.com/documents/?uuid=2f7d439c-dc8c-4f4b-a603-b6c6567f276a"]}],"mendeley":{"formattedCitation":"[12]","plainTextFormattedCitation":"[12]","previouslyFormattedCitation":"[12]"},"properties":{"noteIndex":0},"schema":"https://github.com/citation-style-language/schema/raw/master/csl-citation.json"}</w:instrText>
      </w:r>
      <w:r w:rsidR="00601309" w:rsidRPr="009C33F3">
        <w:rPr>
          <w:highlight w:val="cyan"/>
        </w:rPr>
        <w:fldChar w:fldCharType="separate"/>
      </w:r>
      <w:r w:rsidR="00601309" w:rsidRPr="009C33F3">
        <w:rPr>
          <w:noProof/>
          <w:highlight w:val="cyan"/>
        </w:rPr>
        <w:t>[12]</w:t>
      </w:r>
      <w:r w:rsidR="00601309" w:rsidRPr="009C33F3">
        <w:rPr>
          <w:highlight w:val="cyan"/>
        </w:rPr>
        <w:fldChar w:fldCharType="end"/>
      </w:r>
      <w:r w:rsidR="00601309" w:rsidRPr="009C33F3">
        <w:rPr>
          <w:highlight w:val="cyan"/>
        </w:rPr>
        <w:t>.</w:t>
      </w:r>
      <w:r w:rsidR="005727C0" w:rsidRPr="009C33F3">
        <w:rPr>
          <w:highlight w:val="cyan"/>
        </w:rPr>
        <w:t xml:space="preserve"> </w:t>
      </w:r>
      <w:r w:rsidR="00F44558" w:rsidRPr="009C33F3">
        <w:rPr>
          <w:highlight w:val="cyan"/>
        </w:rPr>
        <w:t>These historical events indicate</w:t>
      </w:r>
      <w:r w:rsidR="0083022D" w:rsidRPr="009C33F3">
        <w:rPr>
          <w:highlight w:val="cyan"/>
        </w:rPr>
        <w:t xml:space="preserve"> that riverine floods have been becoming more severe and </w:t>
      </w:r>
      <w:r w:rsidRPr="009C33F3">
        <w:rPr>
          <w:highlight w:val="cyan"/>
        </w:rPr>
        <w:t xml:space="preserve">coastal transportation infrastructures are increasingly </w:t>
      </w:r>
      <w:r w:rsidR="0083022D" w:rsidRPr="009C33F3">
        <w:rPr>
          <w:highlight w:val="cyan"/>
        </w:rPr>
        <w:t xml:space="preserve">expected to </w:t>
      </w:r>
      <w:r w:rsidRPr="009C33F3">
        <w:rPr>
          <w:highlight w:val="cyan"/>
        </w:rPr>
        <w:t xml:space="preserve">deliver reliability service under environmental extremes whose statistical properties </w:t>
      </w:r>
      <w:r w:rsidR="00777591" w:rsidRPr="009C33F3">
        <w:rPr>
          <w:highlight w:val="cyan"/>
        </w:rPr>
        <w:t>in the future</w:t>
      </w:r>
      <w:r w:rsidR="0083022D" w:rsidRPr="009C33F3">
        <w:rPr>
          <w:highlight w:val="cyan"/>
        </w:rPr>
        <w:t xml:space="preserve"> due to climate change</w:t>
      </w:r>
      <w:r w:rsidRPr="009C33F3">
        <w:rPr>
          <w:highlight w:val="cyan"/>
        </w:rPr>
        <w:t xml:space="preserve"> are evolving</w:t>
      </w:r>
      <w:r w:rsidR="0083022D" w:rsidRPr="009C33F3">
        <w:rPr>
          <w:highlight w:val="cyan"/>
        </w:rPr>
        <w:t xml:space="preserve">. </w:t>
      </w:r>
      <w:r w:rsidRPr="009C33F3">
        <w:rPr>
          <w:highlight w:val="cyan"/>
        </w:rPr>
        <w:t>For bridges in coastal settings, this evolution is not only a capacity or safety issue but also a serviceability problem</w:t>
      </w:r>
      <w:r w:rsidR="00B66EBF" w:rsidRPr="009C33F3">
        <w:rPr>
          <w:highlight w:val="cyan"/>
        </w:rPr>
        <w:t xml:space="preserve"> due to enhance and alter intensity and frequency of coastal extremes against operational disruptions over the design life, challenging the conventional assumption that </w:t>
      </w:r>
      <w:proofErr w:type="gramStart"/>
      <w:r w:rsidR="00B66EBF" w:rsidRPr="009C33F3">
        <w:rPr>
          <w:highlight w:val="cyan"/>
        </w:rPr>
        <w:t>design</w:t>
      </w:r>
      <w:proofErr w:type="gramEnd"/>
      <w:r w:rsidR="00B66EBF" w:rsidRPr="009C33F3">
        <w:rPr>
          <w:highlight w:val="cyan"/>
        </w:rPr>
        <w:t xml:space="preserve"> environmental actions and associated reliability checks are time-invariant</w:t>
      </w:r>
      <w:r w:rsidRPr="009C33F3">
        <w:rPr>
          <w:highlight w:val="cyan"/>
        </w:rPr>
        <w:t xml:space="preserve">. </w:t>
      </w:r>
      <w:r w:rsidR="00B66EBF" w:rsidRPr="009C33F3">
        <w:rPr>
          <w:highlight w:val="cyan"/>
        </w:rPr>
        <w:t xml:space="preserve">For this reason, there is a great deal of interest in understanding how extreme events will change in the future. </w:t>
      </w:r>
      <w:r w:rsidR="0083022D" w:rsidRPr="009C33F3">
        <w:rPr>
          <w:highlight w:val="cyan"/>
        </w:rPr>
        <w:t>Therefore, it is essential to design embankments</w:t>
      </w:r>
      <w:r w:rsidR="003F530B" w:rsidRPr="009C33F3">
        <w:rPr>
          <w:highlight w:val="cyan"/>
        </w:rPr>
        <w:t xml:space="preserve"> with adequate reliability</w:t>
      </w:r>
      <w:r w:rsidR="0083022D" w:rsidRPr="009C33F3">
        <w:rPr>
          <w:highlight w:val="cyan"/>
        </w:rPr>
        <w:t xml:space="preserve"> that can withstand the increasing intensity and frequency of future riverine flood events.</w:t>
      </w:r>
    </w:p>
    <w:p w14:paraId="404BEC73" w14:textId="77777777" w:rsidR="007E4355" w:rsidRPr="009C33F3" w:rsidRDefault="0025791E" w:rsidP="00572BEC">
      <w:pPr>
        <w:spacing w:before="120" w:after="120" w:line="360" w:lineRule="auto"/>
        <w:ind w:firstLine="720"/>
        <w:jc w:val="both"/>
        <w:rPr>
          <w:highlight w:val="cyan"/>
          <w:lang w:eastAsia="en-GB"/>
        </w:rPr>
      </w:pPr>
      <w:r w:rsidRPr="009C33F3">
        <w:rPr>
          <w:highlight w:val="cyan"/>
          <w:lang w:eastAsia="en-GB"/>
        </w:rPr>
        <w:t xml:space="preserve">In a nonstationary model, however the parameters of the underlying probability distribution function change over time or in response to a given covariate. At the process level, coastal flooding losses are primarily driven by extreme sea levels, for which climate change is expected to increase extremes, yet the evolution of key components (notably storm surge contributions) remain uncertain. </w:t>
      </w:r>
      <w:r w:rsidR="00572BEC" w:rsidRPr="009C33F3">
        <w:rPr>
          <w:highlight w:val="cyan"/>
          <w:lang w:eastAsia="en-GB"/>
        </w:rPr>
        <w:t xml:space="preserve">To mitigate riverine flood disasters, rainfall assessment is paramount since it forms the basis for evaluating hydraulic loads and overall stability associated with </w:t>
      </w:r>
      <w:proofErr w:type="spellStart"/>
      <w:proofErr w:type="gramStart"/>
      <w:r w:rsidR="00572BEC" w:rsidRPr="009C33F3">
        <w:rPr>
          <w:highlight w:val="cyan"/>
          <w:lang w:eastAsia="en-GB"/>
        </w:rPr>
        <w:t>embankments.</w:t>
      </w:r>
      <w:r w:rsidR="0004014F" w:rsidRPr="009C33F3">
        <w:rPr>
          <w:highlight w:val="cyan"/>
          <w:lang w:eastAsia="en-GB"/>
        </w:rPr>
        <w:t>Reliability</w:t>
      </w:r>
      <w:proofErr w:type="spellEnd"/>
      <w:proofErr w:type="gramEnd"/>
      <w:r w:rsidR="0004014F" w:rsidRPr="009C33F3">
        <w:rPr>
          <w:highlight w:val="cyan"/>
          <w:lang w:eastAsia="en-GB"/>
        </w:rPr>
        <w:t xml:space="preserve"> based approaches have therefore been advanced for climate adaptation of infrastructure, including time-dependent reliability assessment and LRFD-type adjustments intended to keep reliability above target levels under nonstationary flooding. For coastal flood </w:t>
      </w:r>
      <w:proofErr w:type="spellStart"/>
      <w:proofErr w:type="gramStart"/>
      <w:r w:rsidR="0004014F" w:rsidRPr="009C33F3">
        <w:rPr>
          <w:highlight w:val="cyan"/>
          <w:lang w:eastAsia="en-GB"/>
        </w:rPr>
        <w:t>defences</w:t>
      </w:r>
      <w:proofErr w:type="spellEnd"/>
      <w:r w:rsidR="0004014F" w:rsidRPr="009C33F3">
        <w:rPr>
          <w:highlight w:val="cyan"/>
          <w:lang w:eastAsia="en-GB"/>
        </w:rPr>
        <w:t xml:space="preserve"> in particular, time-dependent</w:t>
      </w:r>
      <w:proofErr w:type="gramEnd"/>
      <w:r w:rsidR="0004014F" w:rsidRPr="009C33F3">
        <w:rPr>
          <w:highlight w:val="cyan"/>
          <w:lang w:eastAsia="en-GB"/>
        </w:rPr>
        <w:t xml:space="preserve"> reliability is necessary because climate-driven increases in hydraulic demand act </w:t>
      </w:r>
      <w:r w:rsidR="0004014F" w:rsidRPr="009C33F3">
        <w:rPr>
          <w:highlight w:val="cyan"/>
          <w:lang w:eastAsia="en-GB"/>
        </w:rPr>
        <w:lastRenderedPageBreak/>
        <w:t xml:space="preserve">simultaneously with deterioration-driven loss of resistance, producing a systematic decline in reliability over service time if left </w:t>
      </w:r>
      <w:proofErr w:type="spellStart"/>
      <w:r w:rsidR="0004014F" w:rsidRPr="009C33F3">
        <w:rPr>
          <w:highlight w:val="cyan"/>
          <w:lang w:eastAsia="en-GB"/>
        </w:rPr>
        <w:t>unamanged</w:t>
      </w:r>
      <w:proofErr w:type="spellEnd"/>
      <w:r w:rsidR="0004014F" w:rsidRPr="009C33F3">
        <w:rPr>
          <w:highlight w:val="cyan"/>
          <w:lang w:eastAsia="en-GB"/>
        </w:rPr>
        <w:t xml:space="preserve">. However, Matalas (1997) argued that trend in hydrological records cannot firmly be established because of the </w:t>
      </w:r>
      <w:proofErr w:type="gramStart"/>
      <w:r w:rsidR="0004014F" w:rsidRPr="009C33F3">
        <w:rPr>
          <w:highlight w:val="cyan"/>
          <w:lang w:eastAsia="en-GB"/>
        </w:rPr>
        <w:t>variables</w:t>
      </w:r>
      <w:proofErr w:type="gramEnd"/>
      <w:r w:rsidR="0004014F" w:rsidRPr="009C33F3">
        <w:rPr>
          <w:highlight w:val="cyan"/>
          <w:lang w:eastAsia="en-GB"/>
        </w:rPr>
        <w:t xml:space="preserve"> intrinsic variability and limited length of observations. In his reasoning, the observed trend might only be part of </w:t>
      </w:r>
      <w:proofErr w:type="gramStart"/>
      <w:r w:rsidR="0004014F" w:rsidRPr="009C33F3">
        <w:rPr>
          <w:highlight w:val="cyan"/>
          <w:lang w:eastAsia="en-GB"/>
        </w:rPr>
        <w:t>a slow</w:t>
      </w:r>
      <w:proofErr w:type="gramEnd"/>
      <w:r w:rsidR="0004014F" w:rsidRPr="009C33F3">
        <w:rPr>
          <w:highlight w:val="cyan"/>
          <w:lang w:eastAsia="en-GB"/>
        </w:rPr>
        <w:t xml:space="preserve"> oscillation. Consequently, Matalas (1997) defined hydrological trends as “real (physical)” or “perceived (statistical)”. Even though using statistical trend analysis tools inevitably leads to detecting only statistical trends, it is important to make a distinction between a trend which has a physical explanation (e.g., increases in runoff in response to urbanization) and a trend which cannot be fully explained by our understanding of the underlying processes. Regardless of the type of observed hydrologic trends, i.e., in response to a physical process or only perceived (statistical), these trends challenge the stationary assumption (Milly et al., 2008).</w:t>
      </w:r>
      <w:r w:rsidR="00572BEC" w:rsidRPr="009C33F3">
        <w:rPr>
          <w:highlight w:val="cyan"/>
          <w:lang w:eastAsia="en-GB"/>
        </w:rPr>
        <w:t xml:space="preserve"> </w:t>
      </w:r>
    </w:p>
    <w:p w14:paraId="72403934" w14:textId="1A2C0E8D" w:rsidR="00572BEC" w:rsidRPr="009C33F3" w:rsidRDefault="007E4355" w:rsidP="00572BEC">
      <w:pPr>
        <w:spacing w:before="120" w:after="120" w:line="360" w:lineRule="auto"/>
        <w:ind w:firstLine="720"/>
        <w:jc w:val="both"/>
        <w:rPr>
          <w:highlight w:val="cyan"/>
          <w:lang w:eastAsia="en-GB"/>
        </w:rPr>
      </w:pPr>
      <w:r w:rsidRPr="009C33F3">
        <w:rPr>
          <w:highlight w:val="cyan"/>
          <w:lang w:eastAsia="en-GB"/>
        </w:rPr>
        <w:t xml:space="preserve">One way to physically interpret is that variability of precipitation was found to be influenced by </w:t>
      </w:r>
      <w:proofErr w:type="spellStart"/>
      <w:r w:rsidRPr="009C33F3">
        <w:rPr>
          <w:highlight w:val="cyan"/>
          <w:lang w:eastAsia="en-GB"/>
        </w:rPr>
        <w:t>tht</w:t>
      </w:r>
      <w:proofErr w:type="spellEnd"/>
      <w:r w:rsidRPr="009C33F3">
        <w:rPr>
          <w:highlight w:val="cyan"/>
          <w:lang w:eastAsia="en-GB"/>
        </w:rPr>
        <w:t xml:space="preserve"> natural variability in the coupled oceanic-atmospheric system. To characterize ocean-atmosphere interactions, influences of global climatic indices on precipitation extremes and floods are attracting increasing </w:t>
      </w:r>
      <w:proofErr w:type="gramStart"/>
      <w:r w:rsidRPr="009C33F3">
        <w:rPr>
          <w:highlight w:val="cyan"/>
          <w:lang w:eastAsia="en-GB"/>
        </w:rPr>
        <w:t>attentions</w:t>
      </w:r>
      <w:proofErr w:type="gramEnd"/>
      <w:r w:rsidRPr="009C33F3">
        <w:rPr>
          <w:highlight w:val="cyan"/>
          <w:lang w:eastAsia="en-GB"/>
        </w:rPr>
        <w:t xml:space="preserve">. To quantify the effect of climate indices on the occurrence frequency of extreme precipitation, many studies tended to incorporate climate indices, such as ENSO and North </w:t>
      </w:r>
      <w:proofErr w:type="spellStart"/>
      <w:r w:rsidRPr="009C33F3">
        <w:rPr>
          <w:highlight w:val="cyan"/>
          <w:lang w:eastAsia="en-GB"/>
        </w:rPr>
        <w:t>Altantic</w:t>
      </w:r>
      <w:proofErr w:type="spellEnd"/>
      <w:r w:rsidRPr="009C33F3">
        <w:rPr>
          <w:highlight w:val="cyan"/>
          <w:lang w:eastAsia="en-GB"/>
        </w:rPr>
        <w:t xml:space="preserve"> oscillation (NAO), as external climate forcing into models for frequency analysis. Despite these advances, a central obstacle </w:t>
      </w:r>
      <w:proofErr w:type="gramStart"/>
      <w:r w:rsidRPr="009C33F3">
        <w:rPr>
          <w:highlight w:val="cyan"/>
          <w:lang w:eastAsia="en-GB"/>
        </w:rPr>
        <w:t>remains:</w:t>
      </w:r>
      <w:proofErr w:type="gramEnd"/>
      <w:r w:rsidRPr="009C33F3">
        <w:rPr>
          <w:highlight w:val="cyan"/>
          <w:lang w:eastAsia="en-GB"/>
        </w:rPr>
        <w:t xml:space="preserve"> nonstationary hazard modeling is only as credible as the identification and representation of the physical drivers that govern changing extremes. A systematic review of nonstationary extreme value analysis in coastal settings highlights persistent challenges arising from data limitations, covariate choice, and dependence modeling i.e., the very components that determine whether </w:t>
      </w:r>
      <w:proofErr w:type="spellStart"/>
      <w:r w:rsidRPr="009C33F3">
        <w:rPr>
          <w:highlight w:val="cyan"/>
          <w:lang w:eastAsia="en-GB"/>
        </w:rPr>
        <w:t>nonstationarity</w:t>
      </w:r>
      <w:proofErr w:type="spellEnd"/>
      <w:r w:rsidRPr="009C33F3">
        <w:rPr>
          <w:highlight w:val="cyan"/>
          <w:lang w:eastAsia="en-GB"/>
        </w:rPr>
        <w:t xml:space="preserve"> is physically interpretable or merely statistical trend fitting. Broader reviews of </w:t>
      </w:r>
      <w:proofErr w:type="spellStart"/>
      <w:r w:rsidRPr="009C33F3">
        <w:rPr>
          <w:highlight w:val="cyan"/>
          <w:lang w:eastAsia="en-GB"/>
        </w:rPr>
        <w:t>nonsatioanry</w:t>
      </w:r>
      <w:proofErr w:type="spellEnd"/>
      <w:r w:rsidRPr="009C33F3">
        <w:rPr>
          <w:highlight w:val="cyan"/>
          <w:lang w:eastAsia="en-GB"/>
        </w:rPr>
        <w:t xml:space="preserve"> hydroclimatic extremes </w:t>
      </w:r>
      <w:proofErr w:type="spellStart"/>
      <w:r w:rsidRPr="009C33F3">
        <w:rPr>
          <w:highlight w:val="cyan"/>
          <w:lang w:eastAsia="en-GB"/>
        </w:rPr>
        <w:t>similary</w:t>
      </w:r>
      <w:proofErr w:type="spellEnd"/>
      <w:r w:rsidRPr="009C33F3">
        <w:rPr>
          <w:highlight w:val="cyan"/>
          <w:lang w:eastAsia="en-GB"/>
        </w:rPr>
        <w:t xml:space="preserve"> emphasize uncertainties due to insufficient record length, spurious </w:t>
      </w:r>
      <w:proofErr w:type="spellStart"/>
      <w:r w:rsidRPr="009C33F3">
        <w:rPr>
          <w:highlight w:val="cyan"/>
          <w:lang w:eastAsia="en-GB"/>
        </w:rPr>
        <w:t>nonstationarities</w:t>
      </w:r>
      <w:proofErr w:type="spellEnd"/>
      <w:r w:rsidRPr="009C33F3">
        <w:rPr>
          <w:highlight w:val="cyan"/>
          <w:lang w:eastAsia="en-GB"/>
        </w:rPr>
        <w:t xml:space="preserve">, and incomplete representation of </w:t>
      </w:r>
      <w:proofErr w:type="spellStart"/>
      <w:r w:rsidRPr="009C33F3">
        <w:rPr>
          <w:highlight w:val="cyan"/>
          <w:lang w:eastAsia="en-GB"/>
        </w:rPr>
        <w:t>nonstaionary</w:t>
      </w:r>
      <w:proofErr w:type="spellEnd"/>
      <w:r w:rsidRPr="009C33F3">
        <w:rPr>
          <w:highlight w:val="cyan"/>
          <w:lang w:eastAsia="en-GB"/>
        </w:rPr>
        <w:t xml:space="preserve"> </w:t>
      </w:r>
      <w:proofErr w:type="spellStart"/>
      <w:r w:rsidRPr="009C33F3">
        <w:rPr>
          <w:highlight w:val="cyan"/>
          <w:lang w:eastAsia="en-GB"/>
        </w:rPr>
        <w:t>cources</w:t>
      </w:r>
      <w:proofErr w:type="spellEnd"/>
      <w:r w:rsidRPr="009C33F3">
        <w:rPr>
          <w:highlight w:val="cyan"/>
          <w:lang w:eastAsia="en-GB"/>
        </w:rPr>
        <w:t xml:space="preserve"> in modeling frameworks. Process-informed frameworks such as </w:t>
      </w:r>
      <w:proofErr w:type="spellStart"/>
      <w:r w:rsidRPr="009C33F3">
        <w:rPr>
          <w:highlight w:val="cyan"/>
          <w:lang w:eastAsia="en-GB"/>
        </w:rPr>
        <w:t>ProNEVA</w:t>
      </w:r>
      <w:proofErr w:type="spellEnd"/>
      <w:r w:rsidRPr="009C33F3">
        <w:rPr>
          <w:highlight w:val="cyan"/>
          <w:lang w:eastAsia="en-GB"/>
        </w:rPr>
        <w:t xml:space="preserve"> directly respond by integrating physical drivers into extreme value analysis and providing Bayesian uncertainty assessment, but they also highlight a fundamental difficulty: observed trends can be partly indistinguishable from intrinsic variability (“perceived” versus physically explained trends), so the attribution and selection of drivers cannot be treated as a resolved step in the workflow. </w:t>
      </w:r>
      <w:r w:rsidR="00DA1658" w:rsidRPr="009C33F3">
        <w:rPr>
          <w:highlight w:val="cyan"/>
          <w:lang w:eastAsia="en-GB"/>
        </w:rPr>
        <w:t>Extensive</w:t>
      </w:r>
      <w:r w:rsidR="00572BEC" w:rsidRPr="009C33F3">
        <w:rPr>
          <w:highlight w:val="cyan"/>
          <w:lang w:eastAsia="en-GB"/>
        </w:rPr>
        <w:t xml:space="preserve"> efforts have been </w:t>
      </w:r>
      <w:r w:rsidR="003F530B" w:rsidRPr="009C33F3">
        <w:rPr>
          <w:highlight w:val="cyan"/>
          <w:lang w:eastAsia="en-GB"/>
        </w:rPr>
        <w:t>made to develop a</w:t>
      </w:r>
      <w:r w:rsidR="00572BEC" w:rsidRPr="009C33F3">
        <w:rPr>
          <w:highlight w:val="cyan"/>
          <w:lang w:eastAsia="en-GB"/>
        </w:rPr>
        <w:t xml:space="preserve"> the probabilistic rainfall model to assess the safety of embankments and </w:t>
      </w:r>
      <w:r w:rsidR="00572BEC" w:rsidRPr="009C33F3">
        <w:rPr>
          <w:highlight w:val="cyan"/>
          <w:lang w:eastAsia="en-GB"/>
        </w:rPr>
        <w:lastRenderedPageBreak/>
        <w:t xml:space="preserve">geological hazards </w:t>
      </w:r>
      <w:r w:rsidR="00572BEC" w:rsidRPr="009C33F3">
        <w:rPr>
          <w:highlight w:val="cyan"/>
          <w:lang w:eastAsia="en-GB"/>
        </w:rPr>
        <w:fldChar w:fldCharType="begin" w:fldLock="1"/>
      </w:r>
      <w:r w:rsidR="002D7F44" w:rsidRPr="009C33F3">
        <w:rPr>
          <w:highlight w:val="cyan"/>
          <w:lang w:eastAsia="en-GB"/>
        </w:rPr>
        <w:instrText>ADDIN CSL_CITATION {"citationItems":[{"id":"ITEM-1","itemData":{"DOI":"10.5194/hess-14-1047-2010","ISSN":"10275606","abstract":"To evaluate the frequency and distribution of landslides hazards over Japan, this study uses a probabilistic model based on multiple logistic regression analysis. Study particular concerns several important physical parameters such as hydraulic parameters, geographical parameters and the geological parameters which are considered to be influential in the occurrence of landslides. Sensitivity analysis confirmed that hydrological parameter (hydraulic gradient) is the most influential factor in the occurrence of landslides. Therefore, the hydraulic gradient is used as the main hydraulic parameter; dynamic factor which includes the effect of heavy rainfall and their return period. Using the constructed spatial data-sets, a multiple logistic regression model is applied and landslide hazard probability maps are produced showing the spatial-temporal distribution of landslide hazard probability over Japan. To represent the landslide hazard in different temporal scales, extreme precipitation in 5 years, 30 years, and 100 years return periods are used for the evaluation. The results show that the highest landslide hazard probability exists in the mountain ranges on the western side of Japan (Japan Sea side), including the Hida and Kiso, Iide and the Asahi mountainous range, the south side of Chugoku mountainous range, the south side of Kyusu mountainous and the Dewa mountainous range and the Hokuriku region. The developed landslide hazard probability maps in this study will assist authorities, policy makers and decision makers, who are responsible for infrastructural planning and development, as they can identify landslide-susceptible areas and thus decrease landslide damage through proper preparation. © 2010 Author(s).","author":[{"dropping-particle":"","family":"Kawagoe","given":"S.","non-dropping-particle":"","parse-names":false,"suffix":""},{"dropping-particle":"","family":"Kazama","given":"S.","non-dropping-particle":"","parse-names":false,"suffix":""},{"dropping-particle":"","family":"Sarukkalige","given":"P. R.","non-dropping-particle":"","parse-names":false,"suffix":""}],"container-title":"Hydrology and Earth System Sciences","id":"ITEM-1","issue":"6","issued":{"date-parts":[["2010"]]},"page":"1047-1061","title":"Probabilistic modelling of rainfall induced landslide hazard assessment","type":"article-journal","volume":"14"},"uris":["http://www.mendeley.com/documents/?uuid=97cddd1b-3eff-4f0d-9e92-9b307650d018","http://www.mendeley.com/documents/?uuid=d454f947-204c-4282-ba48-b729267a33c3"]},{"id":"ITEM-2","itemData":{"DOI":"10.1007/978-90-481-2915-7_14","ISBN":"9789048129140","abstract":"Satellite-based precipitation retrieval techniques and algorithms have been developed to estimate precipitation from satellite observation. The realistic characterization of uncertainty in satellite precipitation estimate and the corresponding uncertain hydrologic response can better aid water resources managers in their decision making. In this study, the standard error of satellite-based PERSIANN-CCS rainfall estimates conditioning on the assumed true field (i.e. radar rainfall) is obtained according to a multivariate function considering the spatial and temporal scales. Accepting the multiplicative nature of this error, the Monte Carlo simulation is used to generate the ensemble of precipitation and propagate them into a conceptual hydrologic model to investigate the impact of input error on streamflow simulation. The statistical assessment of the results through probabilistic measures explores the more in-depth quality and reliability of the hydrologic response resulted from input error characterization. © 2010 Springer Science+Business Media B.V.","author":[{"dropping-particle":"","family":"Moradkhani","given":"Hamid","non-dropping-particle":"","parse-names":false,"suffix":""},{"dropping-particle":"","family":"Meskele","given":"Tadesse T.","non-dropping-particle":"","parse-names":false,"suffix":""}],"container-title":"Satellite Rainfall Applications for Surface Hydrology","id":"ITEM-2","issued":{"date-parts":[["2010"]]},"page":"229-242","title":"Probabilistic assessment of the satellite rainfall retrieval error translation to hydrologic response","type":"chapter"},"uris":["http://www.mendeley.com/documents/?uuid=8c569aa8-cd1b-4e35-891f-b1070ea181b3","http://www.mendeley.com/documents/?uuid=6aea40c9-060b-4583-bb01-8f6bcec452e9"]},{"id":"ITEM-3","itemData":{"DOI":"10.1002/hyp.7956","ISSN":"08856087","abstract":"Rainfall threshold (RT) method is one of the evolving flood forecasting approaches. When the cumulative rainfall depth for a given initial soil moisture condition intersects the threshold rainfall curve, the peak discharge is expected to be equal or greater than the threshold discharge for flooding at the target site. Besides the total rainfall depth, spatial and temporal distribution of rainfall impacts the flood peak discharge and the time to peak. To revisit a previous study conducted by the authors, in which spatially independent rainfall pattern was assumed, the spatial distribution of rainfall was simulated following a Monte Carlo approach. The structure of the spatial dependence among sub-watersheds' rainfalls was taken into account under three different scenarios, namely independent, bivariate copula (2copula) and multivariate Gaussian copula (MGC). For each set of generated random dimensionless rainfalls, the probabilistic RT curves were derived for dry moisture condition. Results were evaluated with both historical and simulated events. For the simulated events, threshold curves were assessed by means of categorical statistics, such as hit rate, false rate and critical success index (CSI). Results revealed that the best performance based on the CSI criterion corresponded to 50% curve in 2copula and MGC scenarios as well as 90% curve in the independent scenario. The recognition of 50% curve in 2copula and MGC scenarios is in agreement with our expectations that the mean probable curve should have the best performance. Moreover, the proposed inclusion of spatially dependent rainfall scenario improved the performance of RT curves by about 25% in comparison with the presumed spatially uniform rainfall scenario. © 2011 John Wiley &amp; Sons, Ltd.","author":[{"dropping-particle":"","family":"Golian","given":"Saeed","non-dropping-particle":"","parse-names":false,"suffix":""},{"dropping-particle":"","family":"Saghafian","given":"Bahram","non-dropping-particle":"","parse-names":false,"suffix":""},{"dropping-particle":"","family":"Elmi","given":"Mohammad","non-dropping-particle":"","parse-names":false,"suffix":""},{"dropping-particle":"","family":"Maknoon","given":"Reza","non-dropping-particle":"","parse-names":false,"suffix":""}],"container-title":"Hydrological Processes","id":"ITEM-3","issue":"13","issued":{"date-parts":[["2011"]]},"page":"2046-2055","title":"Probabilistic rainfall thresholds for flood forecasting: Evaluating different methodologies for modelling rainfall spatial correlation (or dependence)","type":"article-journal","volume":"25"},"uris":["http://www.mendeley.com/documents/?uuid=0d93cba8-4983-4753-b238-fb6344ad39dc","http://www.mendeley.com/documents/?uuid=1f440aa7-33e0-4a34-b5f7-6aea7c27caee"]},{"id":"ITEM-4","itemData":{"DOI":"10.1016/j.jher.2013.11.004","ISSN":"15706443","abstract":"The limited number of available data is a common problem in most hydrologic and hydraulic studies, typically dam breach analysis. Construction of a probabilistic model is a key step in most decision making analyses to overcome such limitation. To analyze peak outflow from breached embankments, this paper has utilized two sets of data, original and synthetic datasets. Original datasets were collected from numerous historical dam failures and synthetic datasets were generated by copula method after incorporating the dependence structure among effective variables (height and volume of water behind the dam at failure and peak outflow discharge). The databases were separately employed to train two artificial neural networks (ANNs) as well as two statistical relations. Analyzing the results showed that the ANN model trained with synthetic datasets was the most competitive model for predicting peak outflows having R2 of 0.96 and 0.95 for calibration and testing steps, respectively. The other ANN model was also better than statistical relations with R2 of 0.94 and 0.87 respectively for calibration and testing steps.","author":[{"dropping-particle":"","family":"Hooshyaripor","given":"Farhad","non-dropping-particle":"","parse-names":false,"suffix":""},{"dropping-particle":"","family":"Tahershamsi","given":"Ahmad","non-dropping-particle":"","parse-names":false,"suffix":""},{"dropping-particle":"","family":"Golian","given":"Saeed","non-dropping-particle":"","parse-names":false,"suffix":""}],"container-title":"Journal of Hydro-Environment Research","id":"ITEM-4","issue":"3","issued":{"date-parts":[["2014"]]},"page":"292-303","title":"Application of copula method and neural networks for predicting peak outflow from breached embankments","type":"article-journal","volume":"8"},"uris":["http://www.mendeley.com/documents/?uuid=cde1ba59-9ae4-49d1-87ab-f98ed9be55ff","http://www.mendeley.com/documents/?uuid=2af19a75-50b6-4880-8b8c-328fee0f30ab"]},{"id":"ITEM-5","itemData":{"DOI":"10.1007/s11069-019-03815-w","ISSN":"15730840","abstract":"A methodology to define rainfall-landslide thresholds, using a probabilistic model in which the accumulated rainfall at any time is treated as a random variable, is proposed. The region under study is divided into areas of homogeneous rain hazard. For each homogeneous area, a probability model is fitted using state-of-the-art statistical methods, for each accumulation time considered. Thresholds are obtained by the definition of confidence intervals. Instantaneous accumulated rains, measured in real-time, are used to calculate the instantaneous probabilities of a landslide at each area and accumulation time. The maximum instantaneous probability determines the critical accumulated rain and sets the issued warning level. In addition, the model is tested, retrospectively, with the data for the disaster of April 19, 2017, in Manizales, Colombia, where 38 rainfall-triggered landslides killed 17 people and affected more than 3126 families.","author":[{"dropping-particle":"","family":"Correa","given":"Oscar","non-dropping-particle":"","parse-names":false,"suffix":""},{"dropping-particle":"","family":"García","given":"Francisco","non-dropping-particle":"","parse-names":false,"suffix":""},{"dropping-particle":"","family":"Bernal","given":"Gabriel","non-dropping-particle":"","parse-names":false,"suffix":""},{"dropping-particle":"","family":"Cardona","given":"Omar Darío","non-dropping-particle":"","parse-names":false,"suffix":""},{"dropping-particle":"","family":"Rodriguez","given":"Carlos","non-dropping-particle":"","parse-names":false,"suffix":""}],"container-title":"Natural Hazards","id":"ITEM-5","issue":"1","issued":{"date-parts":[["2020"]]},"page":"345-361","title":"Early warning system for rainfall-triggered landslides based on real-time probabilistic hazard assessment","type":"article-journal","volume":"100"},"uris":["http://www.mendeley.com/documents/?uuid=7bbaaddb-d47a-4d1e-9fbf-d80d5a7f74b8","http://www.mendeley.com/documents/?uuid=fa2a19d7-8fee-48c6-977b-d247c6122ac5"]},{"id":"ITEM-6","itemData":{"DOI":"10.2166/hydro.2023.124","ISSN":"1464-7141","abstract":"This study aims to model a probabilistic-based reliability assessment of the gridded rainfall thresholds for shallow landslide occurrence (RA_GRTE_LS) to quantify the effect of the uncertainty of rainfall in time and space on the rainfall thresholds under consideration of local soil properties. The proposed RA_GRTE_LS model is developed by coupling the uncertainty analysis with the logistic regression equation using a significant number of the landslide-derived rainfall thresholds of the specific warning times. The 30 historical gridded hourly rainstorms at 10 study grids in the study area (Jhuokou River watershed) are used in 1,000 simulations of rainfall-induced shallow landslides under an assumption of the soil layer of 310 cm. The results reveal that the shallow landslide in the study area probably occurs at the time step of less than the 36th hour around the bottom of the soil layer (about 275 cm) during a rainstorm; also, using the proposed RA_GRTE_LS model, the resulting rainfall thresholds and quantified reliabilities, especially for the warning time of less than 18 h, exhibit a sizeable varying trend in space due to the variations in rainfall and soil properties; accordingly, the short-term rainfall thresholds for shallow landslide occurrence could be locally determined under acceptable reliability.","author":[{"dropping-particle":"","family":"Wang","given":"Xi-Jun","non-dropping-particle":"","parse-names":false,"suffix":""},{"dropping-particle":"","family":"Wu","given":"Shiang-Jen","non-dropping-particle":"","parse-names":false,"suffix":""},{"dropping-particle":"","family":"Tsai","given":"Tung-Lin","non-dropping-particle":"","parse-names":false,"suffix":""},{"dropping-particle":"","family":"Yen","given":"Keh-Chia","non-dropping-particle":"","parse-names":false,"suffix":""}],"container-title":"Journal of Hydroinformatics","id":"ITEM-6","issue":"3","issued":{"date-parts":[["2023"]]},"page":"706-737","title":"Modeling probabilistic-based reliability assessment of gridded rainfall thresholds for shallow landslide occurrence due to the uncertainty of rainfall in time and space","type":"article-journal","volume":"25"},"uris":["http://www.mendeley.com/documents/?uuid=550a8df8-1427-48bf-9a8e-9545781ffe2a","http://www.mendeley.com/documents/?uuid=2a49bee7-1f13-4fe8-94ff-314503104464"]},{"id":"ITEM-7","itemData":{"DOI":"10.1016/S0341-8162(00)00089-8","ISSN":"03418162","abstract":"The implementation of soil and water conservation structures in semiarid areas, usually poses a difficult design problem. This is, in large part, due to the high variability of rainfall and the huge potential impact of extreme hydrologic events on structures and on the landscape in general. Magnitudes of runoff and soil loss or sedimentation rates in those environments are better not assessed by conventional modelling techniques, which tend to average out event magnitude and recurrence variability in time and space. A probability-based approach is proposed here to analyse and predict rainfall erosion losses. The maximum annual storm and its associated erosivity is used as a core element in the assessment of annual interrill and rill erosion rates. Frequency and cumulative soil loss distributions are obtained by combining verified annual and maximum daily rainfall frequency distributions with a proposed erosion algorithm. This stochastic representation of erosion permits to evaluate soil losses for the maximum annual storm, as well as annual erosion rates as a function of recurrence interval. The proposed method was verified with a short series of measured soil loss data in Cape Verde. The physical basis underlying the prediction algorithm and method in general, could be sustained by experimental data and field survey evidence. The method seems applicable to arid and semiarid ecosystems with a high seasonal concentration of precipitation and with rainfall limited to only a few major storm events. (C) 2000 Elsevier Science B.V.","author":[{"dropping-particle":"","family":"Mannaerts","given":"C. M.","non-dropping-particle":"","parse-names":false,"suffix":""},{"dropping-particle":"","family":"Gabriels","given":"D.","non-dropping-particle":"","parse-names":false,"suffix":""}],"container-title":"Catena","id":"ITEM-7","issue":"4","issued":{"date-parts":[["2000"]]},"page":"403-420","title":"A probabilistic approach for predicting rainfall soil erosion losses in semiarid areas","type":"article-journal","volume":"40"},"uris":["http://www.mendeley.com/documents/?uuid=fda0cb33-e854-40aa-bdd0-7786ec8dddca","http://www.mendeley.com/documents/?uuid=b47dee5b-ced3-4636-a555-a81487df962a"]}],"mendeley":{"formattedCitation":"[13–19]","plainTextFormattedCitation":"[13–19]","previouslyFormattedCitation":"[13–19]"},"properties":{"noteIndex":0},"schema":"https://github.com/citation-style-language/schema/raw/master/csl-citation.json"}</w:instrText>
      </w:r>
      <w:r w:rsidR="00572BEC" w:rsidRPr="009C33F3">
        <w:rPr>
          <w:highlight w:val="cyan"/>
          <w:lang w:eastAsia="en-GB"/>
        </w:rPr>
        <w:fldChar w:fldCharType="separate"/>
      </w:r>
      <w:r w:rsidR="00601309" w:rsidRPr="009C33F3">
        <w:rPr>
          <w:noProof/>
          <w:highlight w:val="cyan"/>
          <w:lang w:eastAsia="en-GB"/>
        </w:rPr>
        <w:t>[13–19]</w:t>
      </w:r>
      <w:r w:rsidR="00572BEC" w:rsidRPr="009C33F3">
        <w:rPr>
          <w:highlight w:val="cyan"/>
          <w:lang w:eastAsia="en-GB"/>
        </w:rPr>
        <w:fldChar w:fldCharType="end"/>
      </w:r>
      <w:r w:rsidR="00572BEC" w:rsidRPr="009C33F3">
        <w:rPr>
          <w:highlight w:val="cyan"/>
          <w:lang w:eastAsia="en-GB"/>
        </w:rPr>
        <w:t xml:space="preserve">. </w:t>
      </w:r>
      <w:r w:rsidR="00DA1658" w:rsidRPr="009C33F3">
        <w:rPr>
          <w:highlight w:val="cyan"/>
          <w:lang w:eastAsia="en-GB"/>
        </w:rPr>
        <w:t>In response to the influence of climate change, various studies have introduced non-stationary extreme rainfall analyses</w:t>
      </w:r>
      <w:r w:rsidR="000576D0" w:rsidRPr="009C33F3">
        <w:rPr>
          <w:highlight w:val="cyan"/>
          <w:lang w:eastAsia="en-GB"/>
        </w:rPr>
        <w:t xml:space="preserve"> </w:t>
      </w:r>
      <w:r w:rsidR="00572BEC" w:rsidRPr="009C33F3">
        <w:rPr>
          <w:highlight w:val="cyan"/>
          <w:lang w:eastAsia="en-GB"/>
        </w:rPr>
        <w:fldChar w:fldCharType="begin" w:fldLock="1"/>
      </w:r>
      <w:r w:rsidR="002D7F44" w:rsidRPr="009C33F3">
        <w:rPr>
          <w:highlight w:val="cyan"/>
          <w:lang w:eastAsia="en-GB"/>
        </w:rPr>
        <w:instrText>ADDIN CSL_CITATION {"citationItems":[{"id":"ITEM-1","itemData":{"ISSN":"26727226","abstract":"Mean and variability of annual and seasonal rainfall in Malaysia are changing due to climate change. The estimation of the return period of extreme rainfall events based on stationary assumption may therefore not be valid in the context of climate change. Estimation of return period of extreme rainfall events for Peninsular Malaysia considering the concept of non-stationary is urgent for the mitigation of flood impacts and adaptation to climate change. This study estimated non-stationary return periods of extreme rainfall events in different locations of peninsular Malaysia using hourly rainfall data. Augmented Dickey-Fuller test assessed the stationary in time series. The extreme rainfall time series were fitted using generalized extreme value distribution and the fitted distribution parameters were estimated using maximum likelihood estimator. The results of 1-, 2-, 3-, 10-, 12-, 24-, 48- and 72-hour at 2-, 10-, 25-, 50-, 100-year return periods at most of the stations showed an increase in maximum rainfall amounts. The highest significant increase was found in Kelantan at 7.62 mm/year for the 72-hour extreme rainfall amount. The maps of the spatial distribution of the non-stationary rainfall amount for different return periods can be helpful for a better design of the hydraulic structure.","author":[{"dropping-particle":"","family":"Nashwan","given":"Mohamed Salem","non-dropping-particle":"","parse-names":false,"suffix":""},{"dropping-particle":"","family":"Ismail","given":"Tarmizi","non-dropping-particle":"","parse-names":false,"suffix":""},{"dropping-particle":"","family":"Ahmed","given":"Kamal","non-dropping-particle":"","parse-names":false,"suffix":""}],"container-title":"Journal of Sustainability Science and Management","id":"ITEM-1","issue":"3","issued":{"date-parts":[["2019"]]},"page":"17-34","title":"Non-stationary analysis of extreme rainfall in Peninsular Malaysia","type":"article-journal","volume":"14"},"uris":["http://www.mendeley.com/documents/?uuid=a435e02b-b59e-497c-96b7-53ee31beb77e","http://www.mendeley.com/documents/?uuid=b2c51fd9-d42d-4142-bf1c-a0725aa989af"]},{"id":"ITEM-2","itemData":{"DOI":"10.3390/hydrology5020028","ISSN":"23065338","abstract":"Nowadays, increased flood risk is recognized as one of the most significant threats in most parts of the world, with recurring severe flooding events causing significant property and human life losses. This has entailed public debates on both the apparent increased frequency of extreme events and the perceived increases in rainfall intensities within climate changing scenarios. In this work, a stationary vs. Non-Stationary Analysis of annual extreme rainfall was performed with reference to the case studies of the African cities of Dar Es Salaam (TZ) and Addis Ababa (ET). For Dar Es Salaam (TZ) a dataset of 53 years (1958-2010) of maximum daily rainfall records (24 h) was analysed, whereas a 47-year time series (1964-2010) was taken into account for Addis Ababa (ET). Both gauge stations rainfall data were suitably fitted by Extreme Value Distribution (EVD) models. Inference models using the Maximum Likelihood Estimation (MLE) and the Bayesian approach were applied on EVD considering their impact on the shape parameter and the confidence interval width. A comparison between a Non-Stationary regression and a Stationary model was also performed. On this matter, the two time series did not show any Non-Stationary effect. The results achieved under the CLUVA (Climatic Change and Urban Vulnerability in Africa) EU project by the Euro-Mediterranean Centre for Climate Change (CMCC) (with 1 km downscaling) for the IPCC RCP8.5 climatological scenario were also applied to forecast the analysis until 2050 (93 years for Dar Es Salaam TZ and 86 years for Addis Ababa ET). Over the long term, the process seemed to be Non-Stationary for both series. Moreover, with reference to a 100-year return period, the IDF (Intensity-Duration-Frequency) curves of the two case-studies were estimated by applying the Maximum Likelihood Estimation (MLE) approach, as a function of confidence intervals of 2.5% and 97.5% quantiles. The results showed the dependence of Non-Stationary effects of climate change to be conveniently accounted for engineering design and management.","author":[{"dropping-particle":"","family":"Paola","given":"Francesco","non-dropping-particle":"De","parse-names":false,"suffix":""},{"dropping-particle":"","family":"Giugni","given":"Maurizio","non-dropping-particle":"","parse-names":false,"suffix":""},{"dropping-particle":"","family":"Pugliese","given":"Francesco","non-dropping-particle":"","parse-names":false,"suffix":""},{"dropping-particle":"","family":"Annis","given":"Antonio","non-dropping-particle":"","parse-names":false,"suffix":""},{"dropping-particle":"","family":"Nardi","given":"Fernando","non-dropping-particle":"","parse-names":false,"suffix":""}],"container-title":"Hydrology","id":"ITEM-2","issue":"2","issued":{"date-parts":[["2018"]]},"title":"GEV parameter estimation and stationary vs. non-stationary analysis of extreme rainfall in African test cities","type":"article-journal","volume":"5"},"uris":["http://www.mendeley.com/documents/?uuid=62791f9c-59af-4a6c-8bc5-5eec652fccbd","http://www.mendeley.com/documents/?uuid=e44abadc-29c1-4d86-92e9-aaa12165a958"]},{"id":"ITEM-3","itemData":{"DOI":"10.3390/w12102727","ISSN":"20734441","abstract":"Nonstationarity in hydrological variables has been identified throughout Japan in recent years. As a result, the reliability of designs derived from using method based on the assumption of stationary might deteriorate. Non-stationary hydrological frequency analysis is among the measures to counter this possibility. Using this method, time variations in the probable hydrological quantity can be estimated using a non-stationary extreme value distribution model with time as an explanatory variable. In this study, we build a new method for constructing the confidence interval regarding the non-stationary extreme value distribution by applying a theory of probability limit method test. Furthermore, by introducing a confidence interval based on probability limit method test into the non-stationary hydrological frequency analysis, uncertainty in design rainfall because of lack of observation information was quantified, and it is shown that assessment pertaining to both the occurrence risk of extremely heavy rainfall and changes in the trend of extreme rainfall accompanied with climate change is possible.","author":[{"dropping-particle":"","family":"Shimizu","given":"Keita","non-dropping-particle":"","parse-names":false,"suffix":""},{"dropping-particle":"","family":"Yamada","given":"Tadashi","non-dropping-particle":"","parse-names":false,"suffix":""},{"dropping-particle":"","family":"Yamada","given":"Tomohito J.","non-dropping-particle":"","parse-names":false,"suffix":""}],"container-title":"Water (Switzerland)","id":"ITEM-3","issue":"10","issued":{"date-parts":[["2020"]]},"title":"Introduction of confidence interval based on probability limit method test into non-stationary hydrological frequency analysis","type":"article-journal","volume":"12"},"uris":["http://www.mendeley.com/documents/?uuid=baa91117-da23-44d4-9323-f9c220b9647a","http://www.mendeley.com/documents/?uuid=d219da17-d183-4c3d-b4bf-b7a4b1472911"]},{"id":"ITEM-4","itemData":{"DOI":"10.1088/1742-6596/1366/1/012106","ISSN":"17426596","abstract":"Generalized Extreme Value (GEV) model is the combination of three types of distribution class namely Gumbel, Fréchet and Weibull distributions of the Extreme Value Theory (EVT). In hydrological studies, GEV model is widely applied in the modelling of extreme rainfall. The nature of hydrological variables is highly complex, especially with the changing climate and frequent occurrences of extreme events. As such, some rainfall models assume rainfall series as stationary, while some as nonstationary. In this study, GEV models based on stationary and nonstationary data are used to assess monthly maximum rainfall data within Sabah, Malaysia and performance comparison between both GEV models is conducted. Theoretically both stationary and nonstationary GEV models are based on the same foundation, however nonstationary GEV model allows the location and scale parameters to be expressed as cyclic function of time. In this study, the stationary and the nonstationary GEV models are individually fitted to rainfall data at selected stations. Monthly maximum rainfall is blocked, and the estimated location (μ), scale (σ) and shape (ξ) parameters are estimated by using Maximum Likelihood Estimation method. Performance of both GEV models are compared based on the Akaike Information Criterion, Bayesian Information Criterion and the likelihood ratio goodness of fit tests. Results showed that nonstationary GEV model is the best fit. The inclusion of cyclic covariates in the GEV model gives improvement on the stationary GEV model at the study region. It is also concluded that, Gumbel is identified as the significant distribution for monthly maximum rainfall in Sabah at 5% significance level.","author":[{"dropping-particle":"","family":"Syafrina","given":"A. H.","non-dropping-particle":"","parse-names":false,"suffix":""},{"dropping-particle":"","family":"Norzaida","given":"A.","non-dropping-particle":"","parse-names":false,"suffix":""},{"dropping-particle":"","family":"Jannatul Ain","given":"J.","non-dropping-particle":"","parse-names":false,"suffix":""}],"container-title":"Journal of Physics: Conference Series","id":"ITEM-4","issue":"1","issued":{"date-parts":[["2019"]]},"title":"Stationary and Nonstationary Generalized Extreme Value Models for Monthly Maximum Rainfall in Sabah","type":"paper-conference","volume":"1366"},"uris":["http://www.mendeley.com/documents/?uuid=824dda34-cd13-42ff-bcae-6f38d14f8794","http://www.mendeley.com/documents/?uuid=dd03aff7-0f5c-4bf6-8f3d-0b3be708f1f8"]}],"mendeley":{"formattedCitation":"[20–23]","plainTextFormattedCitation":"[20–23]","previouslyFormattedCitation":"[20–23]"},"properties":{"noteIndex":0},"schema":"https://github.com/citation-style-language/schema/raw/master/csl-citation.json"}</w:instrText>
      </w:r>
      <w:r w:rsidR="00572BEC" w:rsidRPr="009C33F3">
        <w:rPr>
          <w:highlight w:val="cyan"/>
          <w:lang w:eastAsia="en-GB"/>
        </w:rPr>
        <w:fldChar w:fldCharType="separate"/>
      </w:r>
      <w:r w:rsidR="00601309" w:rsidRPr="009C33F3">
        <w:rPr>
          <w:noProof/>
          <w:highlight w:val="cyan"/>
          <w:lang w:eastAsia="en-GB"/>
        </w:rPr>
        <w:t>[20–23]</w:t>
      </w:r>
      <w:r w:rsidR="00572BEC" w:rsidRPr="009C33F3">
        <w:rPr>
          <w:highlight w:val="cyan"/>
          <w:lang w:eastAsia="en-GB"/>
        </w:rPr>
        <w:fldChar w:fldCharType="end"/>
      </w:r>
      <w:r w:rsidR="00572BEC" w:rsidRPr="009C33F3">
        <w:rPr>
          <w:highlight w:val="cyan"/>
          <w:lang w:eastAsia="en-GB"/>
        </w:rPr>
        <w:t>.</w:t>
      </w:r>
      <w:r w:rsidR="00E85CA2" w:rsidRPr="009C33F3">
        <w:rPr>
          <w:highlight w:val="cyan"/>
          <w:lang w:eastAsia="en-GB"/>
        </w:rPr>
        <w:t xml:space="preserve"> Based on the probabilistic rainfall assessment, </w:t>
      </w:r>
      <w:r w:rsidR="00DA1658" w:rsidRPr="009C33F3">
        <w:rPr>
          <w:highlight w:val="cyan"/>
          <w:lang w:eastAsia="en-GB"/>
        </w:rPr>
        <w:t xml:space="preserve">the </w:t>
      </w:r>
      <w:r w:rsidR="00E85CA2" w:rsidRPr="009C33F3">
        <w:rPr>
          <w:highlight w:val="cyan"/>
          <w:lang w:eastAsia="en-GB"/>
        </w:rPr>
        <w:t xml:space="preserve">hydrological and hydraulic </w:t>
      </w:r>
      <w:r w:rsidR="00DA1658" w:rsidRPr="009C33F3">
        <w:rPr>
          <w:highlight w:val="cyan"/>
          <w:lang w:eastAsia="en-GB"/>
        </w:rPr>
        <w:t xml:space="preserve">integrated modeling approach was commonly adopted for embankment safety assessment using widely available tools such as the Soil and Water Assessment Tool (SWAT) and the Hydrologic Engineering Center River Analysis System (HEC-RAS) </w:t>
      </w:r>
      <w:r w:rsidR="00DA1658" w:rsidRPr="009C33F3">
        <w:rPr>
          <w:highlight w:val="cyan"/>
          <w:lang w:eastAsia="en-GB"/>
        </w:rPr>
        <w:fldChar w:fldCharType="begin" w:fldLock="1"/>
      </w:r>
      <w:r w:rsidR="002D7F44" w:rsidRPr="009C33F3">
        <w:rPr>
          <w:highlight w:val="cyan"/>
          <w:lang w:eastAsia="en-GB"/>
        </w:rPr>
        <w:instrText>ADDIN CSL_CITATION {"citationItems":[{"id":"ITEM-1","itemData":{"DOI":"10.1007/s11069-019-03638-9","ISSN":"15730840","abstract":"Floods are among the most devastating and recurring natural hazards and have caused extensive economic losses to human lives and infrastructures around the world. Swat valley in northern Pakistan is prone to frequent floods and was severely affected by the Flood2010 in the recent past. Flood hazard assessment is a non-structural strategy for flood mitigation in addition to the structure measure. In this study, 60 km long reach of the River Swat (Khwazakhela Bridge–Chakdara Bridge) was modeled using the HEC-RAS 2D model and high-resolution 12-m WorldDEM. The model was calibrated and validated for only historical maximum flood event, i.e., Flood2010 using Manning’s ‘n’ values, flood stage at the Chakdara Bridge and satellite imagery-based Flood2010-observed extent. In addition, flood model sensitivity to the DEM was carried out and simulated maximum depth was 12, 13, 14, and 25 m for the 12-m WorldDEM, 30-m SRTM, 30-m ALOS and 30-m ASTER DEMs, respectively. Designed hydrographs were prepared for 2, 5, 10, 25, 50, and 100-year return periods based on the Flood2010-observed hydrograph. Finally, the model was simulated for 2, 5, 10, 25, 50, and 100-year return periods with full momentum equation as the calculation method. Simulated extents based on the 12-m WorldDEM were used for the preparation of flood hazard maps. Landcover exposure to the designed flood events shows that agriculture including orchards is the major potential affected class with affected areas up to 55 Km2. The developed flood hazard maps will enable the policy makers to mainstream flood hazard assessment in the planning and development process for mitigating flood hazard in Swat Valley.","author":[{"dropping-particle":"","family":"Farooq","given":"Muhammad","non-dropping-particle":"","parse-names":false,"suffix":""},{"dropping-particle":"","family":"Shafique","given":"Muhammad","non-dropping-particle":"","parse-names":false,"suffix":""},{"dropping-particle":"","family":"Khattak","given":"Muhammad Shahzad","non-dropping-particle":"","parse-names":false,"suffix":""}],"container-title":"Natural Hazards","id":"ITEM-1","issue":"2","issued":{"date-parts":[["2019"]]},"page":"477-492","title":"Flood hazard assessment and mapping of River Swat using HEC-RAS 2D model and high-resolution 12-m TanDEM-X DEM (WorldDEM)","type":"article-journal","volume":"97"},"uris":["http://www.mendeley.com/documents/?uuid=6e8e12bc-fde0-4bbf-9ac1-c6f0820aa1be","http://www.mendeley.com/documents/?uuid=a9a1b8e6-d198-40dd-9491-e7b33028704e"]},{"id":"ITEM-2","itemData":{"DOI":"10.2166/wcc.2018.015","ISSN":"24089354","abstract":"The precise and reliable simulation of hydrologic and hydraulic processes is important for efficient flood forecasting and warning. The study proposes a real-time flood forecasting system which integrates a coupled hydrological-hydraulic modeling system, weather station network, and stream gauges in a web-based visualization environment. An automated procedure was developed for linking dynamically terrestrial rainfall-runoff processes and river hydraulics by coupling the SWAT hydrological model and the HEC-RAS hydraulic model. The flood forecasting system was trialed in the Vu Gia – Thu Bon river basin, Quang Nam province, Vietnam. The results showed good statistical correlation between predicted and measured stream flow for a 10-year calibration period (R² = 0.95, NSI = 0.95, PBIAS = 1.54) and during the following 10-year validation period as well (R² = 0.93, NSI = 0.93, PBIAS = 6.18). A close-up analysis of individual storm events indicated that the magnitude and timing of peak floods were accurately predicted in 2015 (R² = 0.88, NSI = 0.69, PBIAS = 4.50) and 2016 (R² = 0.80, NSI = 0.93, PBIAS = 6.18). In addition, the automated procedure was demonstrated to be reliable with dependable computational efficiency of less than 5 minutes’ processing time.","author":[{"dropping-particle":"","family":"Loi","given":"Nguyen Kim","non-dropping-particle":"","parse-names":false,"suffix":""},{"dropping-particle":"","family":"Liem","given":"Nguyen Duy","non-dropping-particle":"","parse-names":false,"suffix":""},{"dropping-particle":"","family":"Tu","given":"Le Hoang","non-dropping-particle":"","parse-names":false,"suffix":""},{"dropping-particle":"","family":"Hong","given":"Nguyen Thi","non-dropping-particle":"","parse-names":false,"suffix":""},{"dropping-particle":"","family":"Truong","given":"Cao Duy","non-dropping-particle":"","parse-names":false,"suffix":""},{"dropping-particle":"","family":"Tram","given":"Vo Ngoc Quynh","non-dropping-particle":"","parse-names":false,"suffix":""},{"dropping-particle":"","family":"Nhat","given":"Tran Thong","non-dropping-particle":"","parse-names":false,"suffix":""},{"dropping-particle":"","family":"Anh","given":"Tran Ngoc","non-dropping-particle":"","parse-names":false,"suffix":""},{"dropping-particle":"","family":"Jeong","given":"Jaehak","non-dropping-particle":"","parse-names":false,"suffix":""}],"container-title":"Journal of Water and Climate Change","id":"ITEM-2","issue":"3","issued":{"date-parts":[["2019"]]},"page":"535-545","title":"Automated procedure of real-time flood forecasting in vu gia – thu bon river basin, vietnam by integrating swat and hec-ras models","type":"article-journal","volume":"10"},"uris":["http://www.mendeley.com/documents/?uuid=6fd5f271-8911-4a53-afa1-9e52cf23a45a","http://www.mendeley.com/documents/?uuid=e5fcc636-7b66-4340-89aa-9eba85436669"]},{"id":"ITEM-3","itemData":{"DOI":"10.1088/1755-1315/437/1/012055","ISSN":"17551315","abstract":"Sidrap Regency is one of the special economic zones in South Sulawesi. It has been growing rapidly from rural land to an industrial city since mid-2005. With the process of urbanization, flooding has become a threat to the security of the city area. In this study, Bila River basin in Sidrap Region was selected to investigate the effect of urbanization on surface runoff and peak discharge. The methodology involved hydrology database building, a detailed Digital Elevation Model (DEM), a land use cover and a soil map of the basin. With all these data, the SWAT model (Soil and Water Assessment Tool) was used to predict discharge values. These discharge values were used, along with the DEM, to predict flood hazard areas in the Bila river basin floodplains. This procedure was made using the HEC-RAS model (Hydrological Engineering Centre-River Analysis System). The results of SWAT Model showed that changes in land use had a significant impact on increasing river discharge. The results of HEC-RAS show that with a planned flood of a return period of 10 years (840 m3/s) can cause flooding on Bila River, because the existing capacity for this river is 412.70 m3/s. The study shows the 2D capability of the new HEC-RAS 5 for flood inundation mapping and management studies.","author":[{"dropping-particle":"","family":"Sholichin","given":"Moh","non-dropping-particle":"","parse-names":false,"suffix":""},{"dropping-particle":"","family":"Qadri","given":"W.","non-dropping-particle":"","parse-names":false,"suffix":""}],"container-title":"IOP Conference Series: Earth and Environmental Science","id":"ITEM-3","issue":"1","issued":{"date-parts":[["2020"]]},"title":"Predicting flood hazards area using swat and hec-ras simulation in Bila river, South Sulawesi","type":"paper-conference","volume":"437"},"uris":["http://www.mendeley.com/documents/?uuid=eda43c70-2ebb-435a-8402-9f5ffccbe47a","http://www.mendeley.com/documents/?uuid=f45a7c0f-267b-4e8a-9075-e721c7100e10"]},{"id":"ITEM-4","itemData":{"DOI":"10.1016/j.jenvman.2021.112125","ISSN":"10958630","PMID":"33601266","abstract":"There is an immediate need to use available modeling tools to quantify environmental flows targets where changing climate and human activity has altered hydroecologically important streamflow regimes. A model performance assessment was undertaken using observed data collected from five nested gauging sites in a mixed land use watershed of the central US. An integrated modeling approach was used to couple The Soil and Water Assessment Tool (SWAT version 2012), and The Hydrologic Engineering Center's River Analysis System (HEC-RAS version 5.0.7). SWAT was used to generate effective rainfall needed to run HEC-RAS rain-on-grid two-dimensional hydrodynamic simulations. Model calibration results showed the potential usefulness of coupling SWAT and HEC-RAS using an integrated modeling approach. For example, PBIAS of 8.3%, NSE value of 0.84, and coefficient of determination (R2) value of 0.80 at a highly urbanized monitoring site used for model calibration. Split-site validation results showed PBIAS values that ranged from 10.4 to 33.8%, NSE values that ranged from 0.33 to 0.92, and R2 values that ranged from 0.86 to 0.97. Results showed that 2D rain-on-grid HEC-RAS simulations can produce realistic simulations of stage hydrograph response when: (1) areal effective precipitation is used for 2D HEC-RAS rain-on-grid forcing's, (2) HEC-RAS is calibrated to observed data during the event of interest, (3) there are not substantial sources of backwatering from outside the models geometric data, and (4) during saturated antecedent soil moisture conditions surface DEM's adequately describe overland flow paths. This model performance assessment is among the first, if not the first, to show calibration and validation results associated with 2D HEC-RAS rain-on-grid simulations at a watershed scale. Results highlight the need for time-varying roughness coefficients to account for soil moisture conditions, and point to the efficacy of using a SWAT/HEC-RAS integrated modeling approach to generate event-based environmental flows information.","author":[{"dropping-particle":"","family":"Zeiger","given":"Sean J.","non-dropping-particle":"","parse-names":false,"suffix":""},{"dropping-particle":"","family":"Hubbart","given":"Jason A.","non-dropping-particle":"","parse-names":false,"suffix":""}],"container-title":"Journal of Environmental Management","id":"ITEM-4","issued":{"date-parts":[["2021"]]},"title":"Measuring and modeling event-based environmental flows: An assessment of HEC-RAS 2D rain-on-grid simulations","type":"article-journal","volume":"285"},"uris":["http://www.mendeley.com/documents/?uuid=e89c6102-4437-4ae9-baa8-3501892a1b6f","http://www.mendeley.com/documents/?uuid=e1df4b78-76c6-447b-8458-5d8c1bec203b"]}],"mendeley":{"formattedCitation":"[24–27]","plainTextFormattedCitation":"[24–27]","previouslyFormattedCitation":"[24–27]"},"properties":{"noteIndex":0},"schema":"https://github.com/citation-style-language/schema/raw/master/csl-citation.json"}</w:instrText>
      </w:r>
      <w:r w:rsidR="00DA1658" w:rsidRPr="009C33F3">
        <w:rPr>
          <w:highlight w:val="cyan"/>
          <w:lang w:eastAsia="en-GB"/>
        </w:rPr>
        <w:fldChar w:fldCharType="separate"/>
      </w:r>
      <w:r w:rsidR="00601309" w:rsidRPr="009C33F3">
        <w:rPr>
          <w:noProof/>
          <w:highlight w:val="cyan"/>
          <w:lang w:eastAsia="en-GB"/>
        </w:rPr>
        <w:t>[24–27]</w:t>
      </w:r>
      <w:r w:rsidR="00DA1658" w:rsidRPr="009C33F3">
        <w:rPr>
          <w:highlight w:val="cyan"/>
          <w:lang w:eastAsia="en-GB"/>
        </w:rPr>
        <w:fldChar w:fldCharType="end"/>
      </w:r>
      <w:r w:rsidR="00DA1658" w:rsidRPr="009C33F3">
        <w:rPr>
          <w:highlight w:val="cyan"/>
          <w:lang w:eastAsia="en-GB"/>
        </w:rPr>
        <w:t xml:space="preserve">. </w:t>
      </w:r>
      <w:r w:rsidR="00601309" w:rsidRPr="009C33F3">
        <w:rPr>
          <w:highlight w:val="cyan"/>
          <w:lang w:eastAsia="en-GB"/>
        </w:rPr>
        <w:t>In addition</w:t>
      </w:r>
      <w:r w:rsidR="00DA1658" w:rsidRPr="009C33F3">
        <w:rPr>
          <w:highlight w:val="cyan"/>
          <w:lang w:eastAsia="en-GB"/>
        </w:rPr>
        <w:t xml:space="preserve">, several studies have projected future riverine flooding scenarios and their potential intensification due to climate change using the </w:t>
      </w:r>
      <w:r w:rsidR="003D7629" w:rsidRPr="009C33F3">
        <w:rPr>
          <w:highlight w:val="cyan"/>
          <w:lang w:eastAsia="en-GB"/>
        </w:rPr>
        <w:t>aforementioned</w:t>
      </w:r>
      <w:r w:rsidR="00DA1658" w:rsidRPr="009C33F3">
        <w:rPr>
          <w:highlight w:val="cyan"/>
          <w:lang w:eastAsia="en-GB"/>
        </w:rPr>
        <w:t xml:space="preserve"> integrated approach </w:t>
      </w:r>
      <w:r w:rsidR="00DA1658" w:rsidRPr="009C33F3">
        <w:rPr>
          <w:highlight w:val="cyan"/>
          <w:lang w:eastAsia="en-GB"/>
        </w:rPr>
        <w:fldChar w:fldCharType="begin" w:fldLock="1"/>
      </w:r>
      <w:r w:rsidR="002D7F44" w:rsidRPr="009C33F3">
        <w:rPr>
          <w:highlight w:val="cyan"/>
          <w:lang w:eastAsia="en-GB"/>
        </w:rPr>
        <w:instrText>ADDIN CSL_CITATION {"citationItems":[{"id":"ITEM-1","itemData":{"DOI":"10.3390/su15065276","abstract":"Climate change will affect Southeast Asian countries, particularly Thailand. There are still insufficient studies on rainfall, streamflow, and future floods in the Upper Nan Watershed, northern Thailand. This study examined how future climate change will affect the rainfall, streamflow, and flooding in the Upper Nan Watershed. SWAT and HEC-RAS models were utilized to assess the future streamflow and flooding in this area. The models used data from 1980–2020, which were taken from seven Upper Nan meteorological stations and two discharge stations. In this study, the impact of future climate change was predicted using three GCMs, under RCP4.5 and RCP8.5 scenarios. The historical data analyzed in this study indicated that rainfall in the study area has a positive trend. Climate change will increase further, from 18% to 19%, which will cause more fluctuations and lead to wetter conditions, both in the wet and dry seasons. Climate change delayed the hydrograph peak and the SWAT-modelled streamflow in the N1 and N64 stations by between 0.3% and 5.1%. RCP8.5 inundated all of the stations more than RCP4.5. Our models showed that in the medium future (2041–2060), the inundated area will be similar to that during the 100-year flood probability. Thus, monitoring and preparation are necessary to avoid repeating the considerable 2011 flood losses in Thailand.","author":[{"dropping-particle":"","family":"Satriagasa","given":"Muhammad Chrisna","non-dropping-particle":"","parse-names":false,"suffix":""},{"dropping-particle":"","family":"Tongdeenok","given":"Piyapong","non-dropping-particle":"","parse-names":false,"suffix":""},{"dropping-particle":"","family":"Kaewjampa","given":"Naruemol","non-dropping-particle":"","parse-names":false,"suffix":""}],"container-title":"Sustainability","id":"ITEM-1","issue":"6","issued":{"date-parts":[["2023"]]},"page":"5276","title":"Assessing the Implication of Climate Change to Forecast Future Flood Using SWAT and HEC-RAS Model under CMIP5 Climate Projection in Upper Nan Watershed, Thailand","type":"article-journal","volume":"15"},"uris":["http://www.mendeley.com/documents/?uuid=205d9592-8e3c-412f-963e-8e2f54492a5f","http://www.mendeley.com/documents/?uuid=6ac9f93f-9086-4be4-b1ad-d2954d021a93"]},{"id":"ITEM-2","itemData":{"DOI":"10.1007/s42452-021-04460-4","ISSN":"25233971","abstract":"Bangladesh is one of the largest flood-prone deltas of the GBM (Ganges–Brahmaputra–Meghna) basins, and recently, it is categorized as the 7th worst climate-affected country in the world. Future climate change along with economic development, urbanization, and increase in population may worsen this situation manifolds. To cope with future flood situations and lessen probable flood losses, it is essential to develop flood maps of the major flood-prone rivers of Bangladesh considering climate change scenarios. In this study, the flood inundation of the Arial Khan River and its floodplain has been assessed for the predicted climate change scenario of RCP 8.5 (Representative Concentration Pathway 8.5) using open-source mathematical models. A calibrated and validated hydrologic model of GBM basins in SWAT (Soil and Water Assessment Tool) model has been used to estimate the future flow magnitudes at Bahadurabad Transit (Brahmaputra River) and Hardinge Bridge (Ganges River) using extreme emission scenario RCP 8.5. Using the flow magnitude of these two stations as the upstream boundaries, an HEC-RAS 1D model has been set up for the Brahmaputra, Ganges, and Padma rivers for generating future flow magnitude at the offtake of the Arial Khan River. Later, an HEC-RAS 1D-2D coupled model is set up for the Arial Khan River floodplain and flood maps are prepared considering flood depth, duration, and inundation extent. The flood assessment for different projections of RCP 8.5 shows that there is an increasing trend of flood in terms of depth, duration, and inundation from the 2020s to the 2080s. Hence, the floodplain becomes more hazardous by the end of this century. The climate change impact on the projected population for the RCP 8.5 scenario is assessed under SSP5 (Shared Socioeconomic Pathways 5) which indicates that the total flood-affected population will be nearly twice in the 2080s compared to the 2020s. So, future climate change is going to have a dreadful effect on the flood situation of the Arial Khan River floodplain.","author":[{"dropping-particle":"","family":"Roy","given":"Binata","non-dropping-particle":"","parse-names":false,"suffix":""},{"dropping-particle":"","family":"Khan","given":"Md Sabbir Mostafa","non-dropping-particle":"","parse-names":false,"suffix":""},{"dropping-particle":"","family":"Islam","given":"A. K.M.Saiful","non-dropping-particle":"","parse-names":false,"suffix":""},{"dropping-particle":"","family":"Mohammed","given":"Khaled","non-dropping-particle":"","parse-names":false,"suffix":""},{"dropping-particle":"","family":"Khan","given":"Md Jamal Uddin","non-dropping-particle":"","parse-names":false,"suffix":""}],"container-title":"SN Applied Sciences","id":"ITEM-2","issue":"6","issued":{"date-parts":[["2021"]]},"title":"Climate-induced flood inundation for the Arial Khan River of Bangladesh using open-source SWAT and HEC-RAS model for RCP8.5-SSP5 scenario","type":"article-journal","volume":"3"},"uris":["http://www.mendeley.com/documents/?uuid=68827d9f-61cd-4afd-8a84-1d7183d90b22","http://www.mendeley.com/documents/?uuid=1957f346-5130-44b2-af95-56fc2444ebad"]},{"id":"ITEM-3","itemData":{"DOI":"10.3390/earth4020018","ISSN":"26734834","abstract":"Soil and Water Assessment Tool (SWAT) is a widely used model for runoff, non-point source pollution, and other complex hydrological processes under changing environments (groundwater flow, evapotranspiration, snow melting, etc.). This paper reviews the key characteristics and applications of SWAT. Since its inception in the 1990s, there has been a significant increase in the number of articles related to the SWAT model. In the last 10 years, the number of articles almost reached 4000. The range of applications varies between small and large scales; however, large watershed modelling dominates in North America and Asia. Moreover, the prevailing modelling is related to hydrological impacts in a changing environment, which is a global problem. The significant shortcoming of the SWAT model is the vast quantity of data necessary to run the model to generate accurate and reliable results, which is not accessible in some regions of the world. Apart from its accessibility, it has several advantages, including continuous development, which results in a slew of new interfaces and tools supporting the model. Additionally, it can simulate human activity and agricultural measures and adapt to new circumstances and situations. This article emphasizes weaknesses and strengths of SWAT model application on modelling of hydrological processes in changing climate and environment.","author":[{"dropping-particle":"","family":"Janjić","given":"Josip","non-dropping-particle":"","parse-names":false,"suffix":""},{"dropping-particle":"","family":"Tadić","given":"Lidija","non-dropping-particle":"","parse-names":false,"suffix":""}],"container-title":"Earth","id":"ITEM-3","issue":"2","issued":{"date-parts":[["2023"]]},"page":"331-344","title":"Fields of Application of SWAT Hydrological Model—A Review","type":"article-journal","volume":"4"},"uris":["http://www.mendeley.com/documents/?uuid=c13e49b2-1d4d-4179-b2b7-1d06df7c5ace","http://www.mendeley.com/documents/?uuid=15b62950-ee73-48c4-84c6-b16dc4a3046b"]},{"id":"ITEM-4","itemData":{"DOI":"10.2166/H2OJ.2021.111","ISSN":"26166518","abstract":"The present study aims to assess flood depth, building risk analysis, and the effectiveness of various flood adaptation strategies to attenuate building risk caused by urban floods in climate change scenarios. A framework is proposed where a hydraulic model, Hydrologic Engineering Center’s-River Analysis System 2D (HEC-RAS 2D), is applied for 2-dimensional flood modeling to estimate (a) submerged areas, (b) flood depth, and (c) building risk for extreme events corresponding to two representative concentration pathways (RCPs), 6.0 and 8.5. Greater Hyderabad Municipal Corporation (GHMC), India, is chosen for demonstration. Percentages of buildings in GHMC under high, medium, and low risks for RCP 6.0 are 38.19, 9.91, and 51.9% in the respective order, and these are 40.82, 10.55, and 48.63% for RCP 8.5. Six flood proofing (FP) strategies (S1–S6) are proposed for attenuating building risk along with the required capital cost. The capital investment required for FP to achieve the ideal situation of no risk for all buildings (strategy S6) works out to Rs. 3,740 X 107 and Rs. 3,800 X 107 for RCPs 6.0 and 8.5. It is observed that the effect of adaptation strategies is significant.","author":[{"dropping-particle":"","family":"Madhuri","given":"R.","non-dropping-particle":"","parse-names":false,"suffix":""},{"dropping-particle":"","family":"Raja","given":"Y. S.L.Sarath","non-dropping-particle":"","parse-names":false,"suffix":""},{"dropping-particle":"","family":"Raju","given":"K. Srinivasa","non-dropping-particle":"","parse-names":false,"suffix":""},{"dropping-particle":"","family":"Punith","given":"Bonagiri Sai","non-dropping-particle":"","parse-names":false,"suffix":""},{"dropping-particle":"","family":"Manoj","given":"Kondisetti","non-dropping-particle":"","parse-names":false,"suffix":""}],"container-title":"H2Open Journal","id":"ITEM-4","issue":"1","issued":{"date-parts":[["2021"]]},"page":"262-275","title":"Urban flood risk analysis of buildings using HEC-RAS 2D in climate change framework","type":"article-journal","volume":"4"},"uris":["http://www.mendeley.com/documents/?uuid=80dfbbc9-6580-4034-9a5f-e8ce302c08b0","http://www.mendeley.com/documents/?uuid=c784da05-dc73-4560-a694-f19a5d27e3d3"]}],"mendeley":{"formattedCitation":"[28–31]","plainTextFormattedCitation":"[28–31]","previouslyFormattedCitation":"[28–31]"},"properties":{"noteIndex":0},"schema":"https://github.com/citation-style-language/schema/raw/master/csl-citation.json"}</w:instrText>
      </w:r>
      <w:r w:rsidR="00DA1658" w:rsidRPr="009C33F3">
        <w:rPr>
          <w:highlight w:val="cyan"/>
          <w:lang w:eastAsia="en-GB"/>
        </w:rPr>
        <w:fldChar w:fldCharType="separate"/>
      </w:r>
      <w:r w:rsidR="00601309" w:rsidRPr="009C33F3">
        <w:rPr>
          <w:noProof/>
          <w:highlight w:val="cyan"/>
          <w:lang w:eastAsia="en-GB"/>
        </w:rPr>
        <w:t>[28–31]</w:t>
      </w:r>
      <w:r w:rsidR="00DA1658" w:rsidRPr="009C33F3">
        <w:rPr>
          <w:highlight w:val="cyan"/>
          <w:lang w:eastAsia="en-GB"/>
        </w:rPr>
        <w:fldChar w:fldCharType="end"/>
      </w:r>
      <w:r w:rsidR="00DA1658" w:rsidRPr="009C33F3">
        <w:rPr>
          <w:highlight w:val="cyan"/>
          <w:lang w:eastAsia="en-GB"/>
        </w:rPr>
        <w:t xml:space="preserve">. However, these studies have not yet been implemented to develop appropriate embankment design methodologies </w:t>
      </w:r>
      <w:r w:rsidR="00D66DAA" w:rsidRPr="009C33F3">
        <w:rPr>
          <w:highlight w:val="cyan"/>
          <w:lang w:eastAsia="en-GB"/>
        </w:rPr>
        <w:t>considering</w:t>
      </w:r>
      <w:r w:rsidR="00DA1658" w:rsidRPr="009C33F3">
        <w:rPr>
          <w:highlight w:val="cyan"/>
          <w:lang w:eastAsia="en-GB"/>
        </w:rPr>
        <w:t xml:space="preserve"> climate change.</w:t>
      </w:r>
    </w:p>
    <w:p w14:paraId="054B4C8C" w14:textId="2E9961D5" w:rsidR="0024589F" w:rsidRPr="009C33F3" w:rsidRDefault="0025791E" w:rsidP="0024589F">
      <w:pPr>
        <w:spacing w:line="360" w:lineRule="auto"/>
        <w:ind w:firstLine="720"/>
        <w:jc w:val="both"/>
        <w:rPr>
          <w:highlight w:val="cyan"/>
          <w:lang w:eastAsia="en-GB"/>
        </w:rPr>
      </w:pPr>
      <w:r w:rsidRPr="009C33F3">
        <w:rPr>
          <w:highlight w:val="cyan"/>
          <w:lang w:eastAsia="en-GB"/>
        </w:rPr>
        <w:t xml:space="preserve">Coastal-infrastructure systems: dikes and seawalls, ports, bridges, transit networks, and associated lifelines are increasingly governed by climate amplified coastal hazards. The latest climate risk synthesis underscores that low lying coastal cities and settlements are already experiencing adverse impacts superimposed on accelerating anthropogenic coastal change and that compound and cascading risks to infrastructure and supply chains are expected to increase. </w:t>
      </w:r>
      <w:r w:rsidR="000655C8" w:rsidRPr="009C33F3">
        <w:rPr>
          <w:highlight w:val="cyan"/>
          <w:lang w:eastAsia="en-GB"/>
        </w:rPr>
        <w:t xml:space="preserve">However, </w:t>
      </w:r>
      <w:proofErr w:type="gramStart"/>
      <w:r w:rsidR="000655C8" w:rsidRPr="009C33F3">
        <w:rPr>
          <w:highlight w:val="cyan"/>
          <w:lang w:eastAsia="en-GB"/>
        </w:rPr>
        <w:t>this</w:t>
      </w:r>
      <w:proofErr w:type="gramEnd"/>
      <w:r w:rsidR="000655C8" w:rsidRPr="009C33F3">
        <w:rPr>
          <w:highlight w:val="cyan"/>
          <w:lang w:eastAsia="en-GB"/>
        </w:rPr>
        <w:t xml:space="preserve"> hazard-side advances have not been systematically converted into adaptive serviceability target </w:t>
      </w:r>
      <w:proofErr w:type="spellStart"/>
      <w:r w:rsidR="000655C8" w:rsidRPr="009C33F3">
        <w:rPr>
          <w:highlight w:val="cyan"/>
          <w:lang w:eastAsia="en-GB"/>
        </w:rPr>
        <w:t>reliablilty</w:t>
      </w:r>
      <w:proofErr w:type="spellEnd"/>
      <w:r w:rsidR="000655C8" w:rsidRPr="009C33F3">
        <w:rPr>
          <w:highlight w:val="cyan"/>
          <w:lang w:eastAsia="en-GB"/>
        </w:rPr>
        <w:t xml:space="preserve"> functions (or modulation rules) suited to designers operating under SSP-dependent futures. This creates a second, design-critical challenge: even with process-informed nonstationary modeling, engineers rarely know which drivers will dominate when, how many interacting drivers must be represented, and how large their combined effect on the tail behavior </w:t>
      </w:r>
      <w:proofErr w:type="spellStart"/>
      <w:r w:rsidR="000655C8" w:rsidRPr="009C33F3">
        <w:rPr>
          <w:highlight w:val="cyan"/>
          <w:lang w:eastAsia="en-GB"/>
        </w:rPr>
        <w:t>wil</w:t>
      </w:r>
      <w:proofErr w:type="spellEnd"/>
      <w:r w:rsidR="000655C8" w:rsidRPr="009C33F3">
        <w:rPr>
          <w:highlight w:val="cyan"/>
          <w:lang w:eastAsia="en-GB"/>
        </w:rPr>
        <w:t xml:space="preserve"> be over the design working life. Moreover, adopting a nonstationary model often requires assumptions about future process evolution, which adds to overall uncertainty; in other words, </w:t>
      </w:r>
      <w:proofErr w:type="spellStart"/>
      <w:r w:rsidR="000655C8" w:rsidRPr="009C33F3">
        <w:rPr>
          <w:highlight w:val="cyan"/>
          <w:lang w:eastAsia="en-GB"/>
        </w:rPr>
        <w:t>nonstationarity</w:t>
      </w:r>
      <w:proofErr w:type="spellEnd"/>
      <w:r w:rsidR="000655C8" w:rsidRPr="009C33F3">
        <w:rPr>
          <w:highlight w:val="cyan"/>
          <w:lang w:eastAsia="en-GB"/>
        </w:rPr>
        <w:t xml:space="preserve"> can reduce bias in principle while increasing epistemic uncertainty in practice when future evolution cannot </w:t>
      </w:r>
      <w:proofErr w:type="spellStart"/>
      <w:proofErr w:type="gramStart"/>
      <w:r w:rsidR="000655C8" w:rsidRPr="009C33F3">
        <w:rPr>
          <w:highlight w:val="cyan"/>
          <w:lang w:eastAsia="en-GB"/>
        </w:rPr>
        <w:t>bt</w:t>
      </w:r>
      <w:proofErr w:type="spellEnd"/>
      <w:proofErr w:type="gramEnd"/>
      <w:r w:rsidR="000655C8" w:rsidRPr="009C33F3">
        <w:rPr>
          <w:highlight w:val="cyan"/>
          <w:lang w:eastAsia="en-GB"/>
        </w:rPr>
        <w:t xml:space="preserve"> credible specified. In coastal flooding, this tension is sharpened by low confidence in future trends </w:t>
      </w:r>
      <w:proofErr w:type="gramStart"/>
      <w:r w:rsidR="000655C8" w:rsidRPr="009C33F3">
        <w:rPr>
          <w:highlight w:val="cyan"/>
          <w:lang w:eastAsia="en-GB"/>
        </w:rPr>
        <w:t>of  storm</w:t>
      </w:r>
      <w:proofErr w:type="gramEnd"/>
      <w:r w:rsidR="000655C8" w:rsidRPr="009C33F3">
        <w:rPr>
          <w:highlight w:val="cyan"/>
          <w:lang w:eastAsia="en-GB"/>
        </w:rPr>
        <w:t xml:space="preserve"> surge contributions to extreme sea levels, placing a hard limit on how sharply future hazard trajectories can be “pinned down” from first principles alone. Consequently, setting reliability </w:t>
      </w:r>
      <w:proofErr w:type="spellStart"/>
      <w:r w:rsidR="000655C8" w:rsidRPr="009C33F3">
        <w:rPr>
          <w:highlight w:val="cyan"/>
          <w:lang w:eastAsia="en-GB"/>
        </w:rPr>
        <w:t>targetes</w:t>
      </w:r>
      <w:proofErr w:type="spellEnd"/>
      <w:r w:rsidR="000655C8" w:rsidRPr="009C33F3">
        <w:rPr>
          <w:highlight w:val="cyan"/>
          <w:lang w:eastAsia="en-GB"/>
        </w:rPr>
        <w:t xml:space="preserve"> as single fixed values becomes problematic: if the hazard trajectory is ambiguous, a point target may appear precise while being conditional on </w:t>
      </w:r>
      <w:proofErr w:type="spellStart"/>
      <w:r w:rsidR="000655C8" w:rsidRPr="009C33F3">
        <w:rPr>
          <w:highlight w:val="cyan"/>
          <w:lang w:eastAsia="en-GB"/>
        </w:rPr>
        <w:t>unstestable</w:t>
      </w:r>
      <w:proofErr w:type="spellEnd"/>
      <w:r w:rsidR="000655C8" w:rsidRPr="009C33F3">
        <w:rPr>
          <w:highlight w:val="cyan"/>
          <w:lang w:eastAsia="en-GB"/>
        </w:rPr>
        <w:t xml:space="preserve"> assumptions. </w:t>
      </w:r>
      <w:r w:rsidR="00777591" w:rsidRPr="009C33F3">
        <w:rPr>
          <w:highlight w:val="cyan"/>
          <w:lang w:eastAsia="en-GB"/>
        </w:rPr>
        <w:t xml:space="preserve">In its </w:t>
      </w:r>
      <w:r w:rsidR="009B1DD1" w:rsidRPr="009C33F3">
        <w:rPr>
          <w:highlight w:val="cyan"/>
          <w:lang w:eastAsia="en-GB"/>
        </w:rPr>
        <w:t>early stages of development</w:t>
      </w:r>
      <w:r w:rsidR="00777591" w:rsidRPr="009C33F3">
        <w:rPr>
          <w:highlight w:val="cyan"/>
          <w:lang w:eastAsia="en-GB"/>
        </w:rPr>
        <w:t xml:space="preserve">, </w:t>
      </w:r>
      <w:r w:rsidR="009B1DD1" w:rsidRPr="009C33F3">
        <w:rPr>
          <w:highlight w:val="cyan"/>
          <w:lang w:eastAsia="en-GB"/>
        </w:rPr>
        <w:t>embankment and other geotechnical design methods</w:t>
      </w:r>
      <w:r w:rsidR="00777591" w:rsidRPr="009C33F3">
        <w:rPr>
          <w:highlight w:val="cyan"/>
          <w:lang w:eastAsia="en-GB"/>
        </w:rPr>
        <w:t xml:space="preserve"> were primarily based on allowable stress design (ASD) </w:t>
      </w:r>
      <w:r w:rsidR="00777591" w:rsidRPr="009C33F3">
        <w:rPr>
          <w:highlight w:val="cyan"/>
          <w:lang w:eastAsia="en-GB"/>
        </w:rPr>
        <w:fldChar w:fldCharType="begin" w:fldLock="1"/>
      </w:r>
      <w:r w:rsidR="002D7F44" w:rsidRPr="009C33F3">
        <w:rPr>
          <w:highlight w:val="cyan"/>
          <w:lang w:eastAsia="en-GB"/>
        </w:rPr>
        <w:instrText>ADDIN CSL_CITATION {"citationItems":[{"id":"ITEM-1","itemData":{"DOI":"10.28991/CEJ-SP2021-07-04","ISSN":"24763055","abstract":"Dike construction has been widely used because of its potential to protect people and properties from overtopping flows. Water levels may exceed a dike crest and cause overtopping flow during high river discharge. This phenomenon has caused serious damage to the dike body due to the reduction of soil shear strength. The increase of water content within particles and its relationship with the development of breach channel failure in downstream and upstream slopes are affected by a series of geotechnical and hydraulic aspects. Transient seepage and slope stability analyses (FOS) were performed in this study using 2D finite element methods and time-history measurements under the effect of sandy and very silty sand soils. The numerical model of SLIDE 2018 was limited by its inability to incorporate all physical processes governing an overtopping breach failure. Numerical analyses were performed to simulate the development of pore pressures and water content at six positions in the dike’s upstream and downstream slopes in physical experimental tests using the van Genuchten Equation and the limit equilibrium method. The numerical results revealed that fine particles increase the pore water pressure and reduce the FOS. Appropriate dike design and maintenance are dependent on surrounding hydraulic conditions, dimensions, and soil types. Non-cohesive materials with fine particles were preferable.","author":[{"dropping-particle":"","family":"Hassan","given":"Marwan Adil","non-dropping-particle":"","parse-names":false,"suffix":""},{"dropping-particle":"","family":"Ismail","given":"Mohd Ashraf Mohamad","non-dropping-particle":"","parse-names":false,"suffix":""},{"dropping-particle":"","family":"Shaalan","given":"Heyam Hussein","non-dropping-particle":"","parse-names":false,"suffix":""}],"container-title":"Civil Engineering Journal (Iran)","id":"ITEM-1","issued":{"date-parts":[["2021"]]},"page":"41-57","title":"Numerical Modeling for the Effect of Soil Type on Stability of Embankment","type":"article-journal","volume":"7"},"uris":["http://www.mendeley.com/documents/?uuid=fd061661-ccd3-4c54-891b-d5310d1b5644"]},{"id":"ITEM-2","itemData":{"DOI":"10.1061/(asce)gm.1943-5622.0000280","ISSN":"1532-3641","abstract":"The construction of railway embankments on loose beds using reinforcing elements results in a modification of the embankments slope, which significantly reduces the amount of earthworks. In addition, reinforcement of both bed and embankment is essential to increase the load-bearing capacity and control the settlements. A solution for high railway-embankment stabilization and enhancing the operational axle load is the use of micropiles in the embankment toe to transmit the applied loads to the firm underlying layers and avoid the deep sliding of loose subgrade. This paper presents three experimental models of embankments of 10 m in height on a scale of 1=20 to set up a number of loading tests: one based on a non-reinforced embankment and two others based on reinforced embankments that are stabilized with two different arrangements of micropiles. During laboratory tests, the data, including the load-bearing capacity of embankments, displacements of embankment crest and bed surface, and axial strain of micropiles were measured using the instrumentation tools. In the next step, three numerical models were developed by using the PLAXIS-3D code based on the FEM. Then, a comparison was made between the experimental and numerical data to verify the outputs of the numerical analyses. In the procedure of numerical analyses, elastoplastic behaviors of embankmentmaterial and bed were defined based on theMohr-Coulomb failure criterion, and micropiles were considered as linear elastic elements. Finally, after accomplishing a series of sensitivity analyses on the geometric parameters of micropiles, their efficiency factor was classified in the process of arrangement optimization. © 2013 American Society of Civil Engineers.","author":[{"dropping-particle":"","family":"Esmaeili","given":"Morteza","non-dropping-particle":"","parse-names":false,"suffix":""},{"dropping-particle":"","family":"Nik","given":"Morteza Gharouni","non-dropping-particle":"","parse-names":false,"suffix":""},{"dropping-particle":"","family":"Khayyer","given":"Farid","non-dropping-particle":"","parse-names":false,"suffix":""}],"container-title":"International Journal of Geomechanics","id":"ITEM-2","issue":"6","issued":{"date-parts":[["2013"]]},"page":"729-744","title":"Experimental and Numerical Study of Micropiles to Reinforce High Railway Embankments","type":"article-journal","volume":"13"},"uris":["http://www.mendeley.com/documents/?uuid=8f91b7b9-f576-4bea-96ea-656ca8c38b28"]},{"id":"ITEM-3","itemData":{"DOI":"10.1016/j.geotexmem.2011.03.001","ISSN":"02661144","abstract":"The combined effects of the viscoplastic nature of foundation soil and viscoelastic behaviour of geosynthetic reinforcement (polyester, polypropylene and polyethylene) are investigated. A new method for defining the critical stage, with respect to embankment stability, and the operational field strain rate for use in assessing the undrained shear strength of rate-sensitive foundation soils similar to those examined is proposed. The effect of construction rate on the reinforcement stiffness at the critical stage is examined. The study shows that the selection of a design stiffness using the data obtained from a creep test provided reasonable and conservative results. The effects of the undrained shear strength profile, reinforcement stiffness and soil viscosity on embankment performance under working stress conditions are explored and a new limit equilibrium based design procedure is proposed. Finite Element analyses are used to examine the potential effectiveness of the proposed simplified design procedure. © 2011 Elsevier Ltd.","author":[{"dropping-particle":"","family":"Kerry Rowe","given":"R.","non-dropping-particle":"","parse-names":false,"suffix":""},{"dropping-particle":"","family":"Taechakumthorn","given":"C.","non-dropping-particle":"","parse-names":false,"suffix":""}],"container-title":"Geotextiles and Geomembranes","id":"ITEM-3","issue":"5","issued":{"date-parts":[["2011"]]},"page":"448-461","title":"Design of reinforced embankments on soft clay deposits considering the viscosity of both foundation and reinforcement","type":"article-journal","volume":"29"},"uris":["http://www.mendeley.com/documents/?uuid=4ed221b5-fad0-4d6a-9f59-e77cca076d34"]},{"id":"ITEM-4","itemData":{"DOI":"10.1007/s40808-020-00832-8","ISSN":"23636211","abstract":"Quantitative assessment of the stability of slopes is very important for the evaluation of an earth fill dam in order to perform the intended function throughout the service life. This study presents the slope stability and analysis of the Koga earth fill dam. The analyses were carried out using finite element-based PLAXIS 2D software. The behavior of both the body and the foundation of the dam was described using the Mohr–Coulomb criterion. Based on the result of this study, the resulting factor of safety values during end of construction for both static and dynamic stability analysis was 1.6221 and 1.3592, respectively. For steady-state condition, the water level was fixed at normal pool level (2015.25 m). The factor of safety obtained for static stability analysis was 1.6136 and the dynamic analysis 1.3157. The rapid drawdown condition is analyzed with normal pool level of 2015.25 m lowered to 2008.5 m. The analysis results showed that the factor of safety for the static and dynamic analysis was 1.2199 and 1.0353, respectively. Using recommended design standards: United States Army Corps of Engineers, British Dam Society and the Canadian Dam Association the slope stability analysis of the Koga earth dam at all critical loading conditions are safe. The displacement result shows the maximum total displacements for static and dynamic analysis were 1.033% and 1.628% of the dam height, respectively. The displacement result coincides with Fell et al. (J Geotech Geoenviron Eng 129(4):307–314, 2003) standards.","author":[{"dropping-particle":"","family":"Zewdu","given":"Amanuel","non-dropping-particle":"","parse-names":false,"suffix":""}],"container-title":"Modeling Earth Systems and Environment","id":"ITEM-4","issue":"4","issued":{"date-parts":[["2020"]]},"page":"1963-1979","title":"Modeling the slope of embankment dam during static and dynamic stability analysis: a case study of Koga dam, Ethiopia","type":"article","volume":"6"},"uris":["http://www.mendeley.com/documents/?uuid=a9e93e30-0408-4988-8a93-61f97c91033e"]}],"mendeley":{"formattedCitation":"[32–35]","plainTextFormattedCitation":"[32–35]","previouslyFormattedCitation":"[32–35]"},"properties":{"noteIndex":0},"schema":"https://github.com/citation-style-language/schema/raw/master/csl-citation.json"}</w:instrText>
      </w:r>
      <w:r w:rsidR="00777591" w:rsidRPr="009C33F3">
        <w:rPr>
          <w:highlight w:val="cyan"/>
          <w:lang w:eastAsia="en-GB"/>
        </w:rPr>
        <w:fldChar w:fldCharType="separate"/>
      </w:r>
      <w:r w:rsidR="00601309" w:rsidRPr="009C33F3">
        <w:rPr>
          <w:noProof/>
          <w:highlight w:val="cyan"/>
          <w:lang w:eastAsia="en-GB"/>
        </w:rPr>
        <w:t>[32–35]</w:t>
      </w:r>
      <w:r w:rsidR="00777591" w:rsidRPr="009C33F3">
        <w:rPr>
          <w:highlight w:val="cyan"/>
          <w:lang w:eastAsia="en-GB"/>
        </w:rPr>
        <w:fldChar w:fldCharType="end"/>
      </w:r>
      <w:r w:rsidR="00777591" w:rsidRPr="009C33F3">
        <w:rPr>
          <w:highlight w:val="cyan"/>
          <w:lang w:eastAsia="en-GB"/>
        </w:rPr>
        <w:t xml:space="preserve">. Although ASD afforded a certain level of safety, </w:t>
      </w:r>
      <w:r w:rsidR="0024589F" w:rsidRPr="009C33F3">
        <w:rPr>
          <w:highlight w:val="cyan"/>
          <w:lang w:eastAsia="en-GB"/>
        </w:rPr>
        <w:t>ASD may occasionally lead to a design without sufficient reliability due to the exclusion of the limit state</w:t>
      </w:r>
      <w:r w:rsidR="00B13B32" w:rsidRPr="009C33F3">
        <w:rPr>
          <w:highlight w:val="cyan"/>
          <w:lang w:eastAsia="en-GB"/>
        </w:rPr>
        <w:t>s</w:t>
      </w:r>
      <w:r w:rsidR="0024589F" w:rsidRPr="009C33F3">
        <w:rPr>
          <w:highlight w:val="cyan"/>
          <w:lang w:eastAsia="en-GB"/>
        </w:rPr>
        <w:t xml:space="preserve"> associated with serviceability </w:t>
      </w:r>
      <w:r w:rsidR="00B13B32" w:rsidRPr="009C33F3">
        <w:rPr>
          <w:highlight w:val="cyan"/>
          <w:lang w:eastAsia="en-GB"/>
        </w:rPr>
        <w:t>and</w:t>
      </w:r>
      <w:r w:rsidR="0024589F" w:rsidRPr="009C33F3">
        <w:rPr>
          <w:highlight w:val="cyan"/>
          <w:lang w:eastAsia="en-GB"/>
        </w:rPr>
        <w:t xml:space="preserve"> </w:t>
      </w:r>
      <w:r w:rsidR="0024589F" w:rsidRPr="009C33F3">
        <w:rPr>
          <w:highlight w:val="cyan"/>
          <w:lang w:eastAsia="en-GB"/>
        </w:rPr>
        <w:lastRenderedPageBreak/>
        <w:t>collapse</w:t>
      </w:r>
      <w:r w:rsidR="00777591" w:rsidRPr="009C33F3">
        <w:rPr>
          <w:highlight w:val="cyan"/>
          <w:lang w:eastAsia="en-GB"/>
        </w:rPr>
        <w:t xml:space="preserve">. The transition from ASD to probabilistic assessment </w:t>
      </w:r>
      <w:r w:rsidR="00F66879" w:rsidRPr="009C33F3">
        <w:rPr>
          <w:highlight w:val="cyan"/>
          <w:lang w:eastAsia="en-GB"/>
        </w:rPr>
        <w:t xml:space="preserve">of embankment </w:t>
      </w:r>
      <w:r w:rsidR="003D7629" w:rsidRPr="009C33F3">
        <w:rPr>
          <w:highlight w:val="cyan"/>
          <w:lang w:eastAsia="en-GB"/>
        </w:rPr>
        <w:t>became an uprising topic</w:t>
      </w:r>
      <w:r w:rsidR="00777591" w:rsidRPr="009C33F3">
        <w:rPr>
          <w:highlight w:val="cyan"/>
          <w:lang w:eastAsia="en-GB"/>
        </w:rPr>
        <w:t xml:space="preserve"> in the early 1970s</w:t>
      </w:r>
      <w:r w:rsidR="003D7629" w:rsidRPr="009C33F3">
        <w:rPr>
          <w:highlight w:val="cyan"/>
          <w:lang w:eastAsia="en-GB"/>
        </w:rPr>
        <w:t xml:space="preserve"> after introducing the first-order reliability method (FORM)</w:t>
      </w:r>
      <w:r w:rsidR="00777591" w:rsidRPr="009C33F3">
        <w:rPr>
          <w:highlight w:val="cyan"/>
          <w:lang w:eastAsia="en-GB"/>
        </w:rPr>
        <w:t xml:space="preserve"> </w:t>
      </w:r>
      <w:r w:rsidR="00777591" w:rsidRPr="009C33F3">
        <w:rPr>
          <w:highlight w:val="cyan"/>
          <w:lang w:eastAsia="en-GB"/>
        </w:rPr>
        <w:fldChar w:fldCharType="begin" w:fldLock="1"/>
      </w:r>
      <w:r w:rsidR="002D7F44" w:rsidRPr="009C33F3">
        <w:rPr>
          <w:highlight w:val="cyan"/>
          <w:lang w:eastAsia="en-GB"/>
        </w:rPr>
        <w:instrText xml:space="preserve">ADDIN CSL_CITATION {"citationItems":[{"id":"ITEM-1","itemData":{"abstract":"This paper reports on probabilistic methods of analysing the deformation and stability of soil foundations or embankments. The specific procedures described were developed originally for an earth dam in response to questions as to whether additional soils exploration should be undertaken in the light of the observed dispersion in the data already available. Methods of estimating the total uncertainty faced by the engineer predicting the deformations and stability of soil sturctures or foundations are discussed. This total uncertainty includes uncertainty in the soils properties (caused by limited spatial sampling and by testing variability), subsequent uncertainty in the predicted quantities (e.g., Deformations), and uncertainty in the engineering theory or algorithm used to predict these quantities. This paper discusses a practical formulation of such problems which produces a first - order uncertainty analysis. Secondly, it presents a numerical example which involves embankment stability analysis and which makes use of regression analysis to establish spatial soils property variations and the uncertainty in their estimates.","author":[{"dropping-particle":"","family":"Cornell","given":"C.A.","non-dropping-particle":"","parse-names":false,"suffix":""}],"container-title":"University of Hong Kong Press 94 Bonham Road , Hong Kong China","id":"ITEM-1","issued":{"date-parts":[["1972"]]},"page":"129-144","title":"First-order uncertainty analysis of soil deformation and stability stability of soil foundations or embankments","type":"paper-conference"},"uris":["http://www.mendeley.com/documents/?uuid=636c2338-3ba3-4952-bb9e-a36d0187c6b8"]},{"id":"ITEM-2","itemData":{"DOI":"10.1139/t76-024","ISSN":"00083674","abstract":"The uncertainties involved in the short-term stability of soil slopes have been evaluated from an extensive literature survey. A procedure for developing design of earth slopes based on a permissible risk is formulated whereby experience, published research results, experimental test data and judgement can be consistently incorporated in the evaluation of uncertainties and reliability of a given design. An example of slope design is presented to illustrate the proposed risk-based design method. Refs.","author":[{"dropping-particle":"","family":"Tang","given":"W. H.","non-dropping-particle":"","parse-names":false,"suffix":""},{"dropping-particle":"","family":"Yucemen","given":"M. S.","non-dropping-particle":"","parse-names":false,"suffix":""},{"dropping-particle":"","family":"Ang","given":"A. H.S.","non-dropping-particle":"","parse-names":false,"suffix":""}],"container-title":"Canadian Geotechnical Journal","id":"ITEM-2","issue":"3","issued":{"date-parts":[["1976"]]},"page":"201-215","title":"Probability-based short term design of soil slopes","type":"article-journal","volume":"13"},"uris":["http://www.mendeley.com/documents/?uuid=18664dab-33f0-4d69-b618-57bd28f36f38"]},{"id":"ITEM-3","itemData":{"DOI":"10.1029/WR016i003p00449","ISSN":"19447973","abstract":"A procedure is presented for calculating the costs of failure of a dam and for incorporating these risk costs into the evaluation process. Basically, it involves a calculation of expected value. One critical issue is what the probability of failure should be; given that research will not provide accurate values for some time, a default value (of 10−4 per dam year) is proposed to be used until better information becomes available. Another critical question is whether the </w:instrText>
      </w:r>
      <w:r w:rsidR="002D7F44" w:rsidRPr="009C33F3">
        <w:rPr>
          <w:rFonts w:hint="eastAsia"/>
          <w:highlight w:val="cyan"/>
          <w:lang w:eastAsia="en-GB"/>
        </w:rPr>
        <w:instrText>refinement of incorporating risk costs is worthwhile; here, the risk</w:instrText>
      </w:r>
      <w:r w:rsidR="002D7F44" w:rsidRPr="009C33F3">
        <w:rPr>
          <w:rFonts w:hint="eastAsia"/>
          <w:highlight w:val="cyan"/>
          <w:lang w:eastAsia="en-GB"/>
        </w:rPr>
        <w:instrText>‐</w:instrText>
      </w:r>
      <w:r w:rsidR="002D7F44" w:rsidRPr="009C33F3">
        <w:rPr>
          <w:rFonts w:hint="eastAsia"/>
          <w:highlight w:val="cyan"/>
          <w:lang w:eastAsia="en-GB"/>
        </w:rPr>
        <w:instrText xml:space="preserve">benefit factor </w:instrText>
      </w:r>
      <w:r w:rsidR="002D7F44" w:rsidRPr="009C33F3">
        <w:rPr>
          <w:rFonts w:hint="eastAsia"/>
          <w:highlight w:val="cyan"/>
          <w:lang w:eastAsia="en-GB"/>
        </w:rPr>
        <w:instrText>α</w:instrText>
      </w:r>
      <w:r w:rsidR="002D7F44" w:rsidRPr="009C33F3">
        <w:rPr>
          <w:rFonts w:hint="eastAsia"/>
          <w:highlight w:val="cyan"/>
          <w:lang w:eastAsia="en-GB"/>
        </w:rPr>
        <w:instrText xml:space="preserve"> is introduced to be used as a screening tool to decide the question. The importance of implicit value ascribed to lives lost through failure is discussed. Copyright 1980</w:instrText>
      </w:r>
      <w:r w:rsidR="002D7F44" w:rsidRPr="009C33F3">
        <w:rPr>
          <w:highlight w:val="cyan"/>
          <w:lang w:eastAsia="en-GB"/>
        </w:rPr>
        <w:instrText xml:space="preserve"> by the American Geophysical Union.","author":[{"dropping-particle":"","family":"Baecher","given":"Gregory B.","non-dropping-particle":"","parse-names":false,"suffix":""},{"dropping-particle":"","family":"Paté","given":"M. Elisabeth","non-dropping-particle":"","parse-names":false,"suffix":""},{"dropping-particle":"","family":"Neufville","given":"Richard","non-dropping-particle":"De","parse-names":false,"suffix":""}],"container-title":"Water Resources Research","id":"ITEM-3","issue":"3","issued":{"date-par</w:instrText>
      </w:r>
      <w:r w:rsidR="002D7F44" w:rsidRPr="009C33F3">
        <w:rPr>
          <w:rFonts w:hint="eastAsia"/>
          <w:highlight w:val="cyan"/>
          <w:lang w:eastAsia="en-GB"/>
        </w:rPr>
        <w:instrText>ts":[["1980"]]},"page":"449-456","title":"Risk of dam failure in benefit</w:instrText>
      </w:r>
      <w:r w:rsidR="002D7F44" w:rsidRPr="009C33F3">
        <w:rPr>
          <w:rFonts w:hint="eastAsia"/>
          <w:highlight w:val="cyan"/>
          <w:lang w:eastAsia="en-GB"/>
        </w:rPr>
        <w:instrText>‐</w:instrText>
      </w:r>
      <w:r w:rsidR="002D7F44" w:rsidRPr="009C33F3">
        <w:rPr>
          <w:rFonts w:hint="eastAsia"/>
          <w:highlight w:val="cyan"/>
          <w:lang w:eastAsia="en-GB"/>
        </w:rPr>
        <w:instrText>cost analysis","type":"article-journal","volume":"16"},"uris":["http://www.mendeley.com/documents/?uuid=03a6e68b-1a9b-4916-a886-8efd2c461562","http://www.mendeley.com/documents/?uuid</w:instrText>
      </w:r>
      <w:r w:rsidR="002D7F44" w:rsidRPr="009C33F3">
        <w:rPr>
          <w:highlight w:val="cyan"/>
          <w:lang w:eastAsia="en-GB"/>
        </w:rPr>
        <w:instrText>=25257ac0-114a-4406-b7a8-954ae98c8898"]},{"id":"ITEM-4","itemData":{"DOI":"10.1680/geot.1985.35.1.47","ISSN":"17517656","abstract":"A Monte-Carlo simulation technique for geotechnical risk analysis with correlated random variables is presented. The proposed method is illustrated by au example of time required for water-table draw-down near a box cut of an open strip coal mine. The permeability and storage coefficient are considered as correlated stochastic variables. The results are compared with those achieved by using Rosenblueth's point estimate method for finding statistical moments as well as the well-known Taylor series approach. Excellent agreement is achieved for the first two moments. For higher moments the Rosenblueth method provides a better approximation to the simulation solution than does the Taylor series method. The role of a valid risk analysis technique for correlated variables is discussed and the application of the Paper to stability analysis of slopes is highlighted. © 1985, Thomas Telford Ltd. All rights reserved.","author":[{"dropping-particle":"","family":"Nguyen","given":"V. U.","non-dropping-particle":"","parse-names":false,"suffix":""},{"dropping-particle":"","family":"Chowdhury","given":"R. N.","non-dropping-particle":"","parse-names":false,"suffix":""}],"container-title":"Geotechnique","id":"ITEM-4","issue":"1","issued":{"date-parts":[["1985"]]},"page":"47-58","title":"Simulation for risk analysis with correlated variables","type":"article-journal","volume":"35"},"uris":["http://www.mendeley.com/documents/?uuid=262a8cfa-df9d-4a2d-af49-56d6a4cbd69e","http://www.mendeley.com/documents/?uuid=9cc53a5b-5bf5-4332-aecd-87ca995db694"]},{"id":"ITEM-5","itemData":{"DOI":"10.1061/(asce)1090-0241(2005)131:11(1443)","ISSN":"1090-0241","abstract":"Endnote 6 should read U.S. Nuclear Regulatory Commission rather than National Research Council. The date of the reference by Fischhoff et al. should be 1977. The last line of the caption of Fig. 17 should read: Results developed by Fischhoff et al. (1977) and originally plotted by Vick (1997, 2002). The following reference should be added: Vick, S. G. (1997). 'Dam safety risk analysis: New directions.' International Water Power &amp; Dam Construction, May, pp. 40–42. The author thanks Steven G. Vick for bringing the last three matters to his attention.","author":[{"dropping-particle":"","family":"Christian","given":"John T.","non-dropping-particle":"","parse-names":false,"suffix":""}],"container-title":"Journal of Geotechnical and Geoenvironmental Engineering","id":"ITEM-5","issue":"11","issued":{"date-parts":[["2005"]]},"page":"1443-1443","title":"Geotechnical engineering reliability: How well do we know what we are doing? 39th Terzaghi Lecture","type":"article-journal","volume":"131"},"uris":["http://www.mendeley.com/documents/?uuid=0a9d0405-af87-46d0-a75b-89ca72bc1b59","http://www.mendeley.com/documents/?uuid=4fec756a-c749-4782-87af-4b7dbd65dab2"]}],"mendeley":{"formattedCitation":"[36–40]","plainTextFormattedCitation":"[36–40]","previouslyFormattedCitation":"[36–40]"},"properties":{"noteIndex":0},"schema":"https://github.com/citation-style-language/schema/raw/master/csl-citation.json"}</w:instrText>
      </w:r>
      <w:r w:rsidR="00777591" w:rsidRPr="009C33F3">
        <w:rPr>
          <w:highlight w:val="cyan"/>
          <w:lang w:eastAsia="en-GB"/>
        </w:rPr>
        <w:fldChar w:fldCharType="separate"/>
      </w:r>
      <w:r w:rsidR="00601309" w:rsidRPr="009C33F3">
        <w:rPr>
          <w:noProof/>
          <w:highlight w:val="cyan"/>
          <w:lang w:eastAsia="en-GB"/>
        </w:rPr>
        <w:t>[36–40]</w:t>
      </w:r>
      <w:r w:rsidR="00777591" w:rsidRPr="009C33F3">
        <w:rPr>
          <w:highlight w:val="cyan"/>
          <w:lang w:eastAsia="en-GB"/>
        </w:rPr>
        <w:fldChar w:fldCharType="end"/>
      </w:r>
      <w:r w:rsidR="00777591" w:rsidRPr="009C33F3">
        <w:rPr>
          <w:highlight w:val="cyan"/>
          <w:lang w:eastAsia="en-GB"/>
        </w:rPr>
        <w:t xml:space="preserve">. The probabilistic approach </w:t>
      </w:r>
      <w:r w:rsidR="00572BEC" w:rsidRPr="009C33F3">
        <w:rPr>
          <w:highlight w:val="cyan"/>
          <w:lang w:eastAsia="en-GB"/>
        </w:rPr>
        <w:t xml:space="preserve">of embankment design </w:t>
      </w:r>
      <w:r w:rsidR="00777591" w:rsidRPr="009C33F3">
        <w:rPr>
          <w:highlight w:val="cyan"/>
          <w:lang w:eastAsia="en-GB"/>
        </w:rPr>
        <w:t xml:space="preserve">through </w:t>
      </w:r>
      <w:r w:rsidR="0024589F" w:rsidRPr="009C33F3">
        <w:rPr>
          <w:highlight w:val="cyan"/>
          <w:lang w:eastAsia="en-GB"/>
        </w:rPr>
        <w:t>load and resistance factor design (LRFD)</w:t>
      </w:r>
      <w:r w:rsidR="00777591" w:rsidRPr="009C33F3">
        <w:rPr>
          <w:highlight w:val="cyan"/>
          <w:lang w:eastAsia="en-GB"/>
        </w:rPr>
        <w:t xml:space="preserve"> lead</w:t>
      </w:r>
      <w:r w:rsidR="00572BEC" w:rsidRPr="009C33F3">
        <w:rPr>
          <w:highlight w:val="cyan"/>
          <w:lang w:eastAsia="en-GB"/>
        </w:rPr>
        <w:t>s</w:t>
      </w:r>
      <w:r w:rsidR="00777591" w:rsidRPr="009C33F3">
        <w:rPr>
          <w:highlight w:val="cyan"/>
          <w:lang w:eastAsia="en-GB"/>
        </w:rPr>
        <w:t xml:space="preserve"> to more efficient use of materials. Recently, the LRFD methodology </w:t>
      </w:r>
      <w:r w:rsidR="009B1DD1" w:rsidRPr="009C33F3">
        <w:rPr>
          <w:highlight w:val="cyan"/>
          <w:lang w:eastAsia="en-GB"/>
        </w:rPr>
        <w:t>has been</w:t>
      </w:r>
      <w:r w:rsidR="00777591" w:rsidRPr="009C33F3">
        <w:rPr>
          <w:highlight w:val="cyan"/>
          <w:lang w:eastAsia="en-GB"/>
        </w:rPr>
        <w:t xml:space="preserve"> developed and adopted </w:t>
      </w:r>
      <w:r w:rsidR="009B1DD1" w:rsidRPr="009C33F3">
        <w:rPr>
          <w:highlight w:val="cyan"/>
          <w:lang w:eastAsia="en-GB"/>
        </w:rPr>
        <w:t>for embankment by</w:t>
      </w:r>
      <w:r w:rsidR="00777591" w:rsidRPr="009C33F3">
        <w:rPr>
          <w:highlight w:val="cyan"/>
          <w:lang w:eastAsia="en-GB"/>
        </w:rPr>
        <w:t xml:space="preserve"> regulatory </w:t>
      </w:r>
      <w:r w:rsidR="009B1DD1" w:rsidRPr="009C33F3">
        <w:rPr>
          <w:highlight w:val="cyan"/>
          <w:lang w:eastAsia="en-GB"/>
        </w:rPr>
        <w:t>agencies</w:t>
      </w:r>
      <w:r w:rsidR="00777591" w:rsidRPr="009C33F3">
        <w:rPr>
          <w:highlight w:val="cyan"/>
          <w:lang w:eastAsia="en-GB"/>
        </w:rPr>
        <w:t xml:space="preserve"> such as the Missouri Department of Transportation </w:t>
      </w:r>
      <w:r w:rsidR="00777591" w:rsidRPr="009C33F3">
        <w:rPr>
          <w:highlight w:val="cyan"/>
          <w:lang w:eastAsia="en-GB"/>
        </w:rPr>
        <w:fldChar w:fldCharType="begin" w:fldLock="1"/>
      </w:r>
      <w:r w:rsidR="002D7F44" w:rsidRPr="009C33F3">
        <w:rPr>
          <w:highlight w:val="cyan"/>
          <w:lang w:eastAsia="en-GB"/>
        </w:rPr>
        <w:instrText>ADDIN CSL_CITATION {"citationItems":[{"id":"ITEM-1","itemData":{"abstract":"This report describes a proposed procedure and process for implementation of LFRD for slope stability analysis applications, including evaluation of overall stability of earth retaining structures. Two sets of load and resistance factors are present. The first is based on establishing load and resistance factors to produce designs that are similar to existing methods. These factors are a necessary first step to ensure prudent implementation of the technique while allowing designers to become familiar with the technique prior to full implementation. The second set of load and resistance factors, established through “probabilistic calibrations”, will produce the true benefits of the LRFD approach so that consistent levels of reliability are achieved for all sites.","author":[{"dropping-particle":"","family":"Loehr","given":"J. Erik","non-dropping-particle":"","parse-names":false,"suffix":""},{"dropping-particle":"","family":"Finley","given":"Cynthia A.","non-dropping-particle":"","parse-names":false,"suffix":""},{"dropping-particle":"","family":"Huaco","given":"Daniel R.","non-dropping-particle":"","parse-names":false,"suffix":""}],"id":"ITEM-1","issued":{"date-parts":[["2005"]]},"number-of-pages":"11-30","publisher-place":"Missouri","title":"Procedures for Design of Earth Slopes Using LRFD","type":"report"},"uris":["http://www.mendeley.com/documents/?uuid=667cd0fa-4d23-41a8-94c8-d2038d5d827b","http://www.mendeley.com/documents/?uuid=d42a1bbc-3ae7-493b-8e91-790a96551c92"]},{"id":"ITEM-2","itemData":{"DOI":"10.1061/(asce)gt.1943-5606.0000978","ISSN":"1090-0241","abstract":"A logical framework is developed for the LRFD of slopes based on reliability analysis. The LRFD of slopes with resistance factors developed in this manner ensures that a target probability of slope failure is not exceeded. Three different target probabilities of failure (0.0001, 0.001, and 0.01) are considered in this paper. The ultimate limit state for slope stability (formation of a slip surface and considerable movement along this slip surface) is defined using the Bishop simplified method with a factor of safety equal to 1. Gaussian random field theory is used to generate random realizations of the slope with values of strength and unit weight at any given point of the slope that differ from their mean by a random amount. A slope stability analysis is then performed for each slope realization to find the most critical slip surface and the corresponding driving and resisting moments. The probability of slope failure is calculated by counting the number of slope realizations for which the factor of safety did not exceed 1 and dividing that number by the total number of realizations. The means of the soil parameters are adjusted, and this process repeated until the calculated probability of failure is equal to the target probability of failure. Resistance and load factors are obtained by dividing the resisting and driving moments corresponding to the most probable ultimate limit state (the design point) by the nominal values of resisting and driving moments. Although this paper focuses on the presentation of the methodology of resistance factor determination, resistance and load factors are calculated for some slope cases, and preliminary load and resistance factors are suggested for use in applicable codes.","author":[{"dropping-particle":"","family":"Salgado","given":"Rodrigo","non-dropping-particle":"","parse-names":false,"suffix":""},{"dropping-particle":"","family":"Kim","given":"Dongwook","non-dropping-particle":"","parse-names":false,"suffix":""}],"container-title":"Journal of Geotechnical and Geoenvironmental Engineering","id":"ITEM-2","issue":"1","issued":{"date-parts":[["2014"]]},"page":"57-73","title":"Reliability analysis of load and resistance factor design of slopes","type":"article-journal","volume":"140"},"uris":["http://www.mendeley.com/documents/?uuid=0d2581a4-1c7f-4b08-b494-690af76ee69e","http://www.mendeley.com/documents/?uuid=9f205303-c47d-46e6-b968-ad76fd8a089d"]}],"mendeley":{"formattedCitation":"[41,42]","plainTextFormattedCitation":"[41,42]","previouslyFormattedCitation":"[41,42]"},"properties":{"noteIndex":0},"schema":"https://github.com/citation-style-language/schema/raw/master/csl-citation.json"}</w:instrText>
      </w:r>
      <w:r w:rsidR="00777591" w:rsidRPr="009C33F3">
        <w:rPr>
          <w:highlight w:val="cyan"/>
          <w:lang w:eastAsia="en-GB"/>
        </w:rPr>
        <w:fldChar w:fldCharType="separate"/>
      </w:r>
      <w:r w:rsidR="00601309" w:rsidRPr="009C33F3">
        <w:rPr>
          <w:noProof/>
          <w:highlight w:val="cyan"/>
          <w:lang w:eastAsia="en-GB"/>
        </w:rPr>
        <w:t>[41,42]</w:t>
      </w:r>
      <w:r w:rsidR="00777591" w:rsidRPr="009C33F3">
        <w:rPr>
          <w:highlight w:val="cyan"/>
          <w:lang w:eastAsia="en-GB"/>
        </w:rPr>
        <w:fldChar w:fldCharType="end"/>
      </w:r>
      <w:r w:rsidR="00777591" w:rsidRPr="009C33F3">
        <w:rPr>
          <w:highlight w:val="cyan"/>
          <w:lang w:eastAsia="en-GB"/>
        </w:rPr>
        <w:t>.</w:t>
      </w:r>
    </w:p>
    <w:p w14:paraId="0A5A5360" w14:textId="40A809AB" w:rsidR="00777591" w:rsidRPr="009C33F3" w:rsidRDefault="0025791E" w:rsidP="00777591">
      <w:pPr>
        <w:spacing w:line="360" w:lineRule="auto"/>
        <w:ind w:firstLine="720"/>
        <w:jc w:val="both"/>
        <w:rPr>
          <w:highlight w:val="cyan"/>
          <w:lang w:eastAsia="en-GB"/>
        </w:rPr>
      </w:pPr>
      <w:r w:rsidRPr="009C33F3">
        <w:rPr>
          <w:highlight w:val="cyan"/>
          <w:lang w:eastAsia="en-GB"/>
        </w:rPr>
        <w:t xml:space="preserve">This hazard evolution challenges the foundations of conventional design practice. Existing code-based design targets typically framed through stationary load maps, </w:t>
      </w:r>
      <w:proofErr w:type="spellStart"/>
      <w:r w:rsidRPr="009C33F3">
        <w:rPr>
          <w:highlight w:val="cyan"/>
          <w:lang w:eastAsia="en-GB"/>
        </w:rPr>
        <w:t>fized</w:t>
      </w:r>
      <w:proofErr w:type="spellEnd"/>
      <w:r w:rsidRPr="009C33F3">
        <w:rPr>
          <w:highlight w:val="cyan"/>
          <w:lang w:eastAsia="en-GB"/>
        </w:rPr>
        <w:t xml:space="preserve"> return periods, and implicitly calibrated </w:t>
      </w:r>
      <w:proofErr w:type="gramStart"/>
      <w:r w:rsidRPr="009C33F3">
        <w:rPr>
          <w:highlight w:val="cyan"/>
          <w:lang w:eastAsia="en-GB"/>
        </w:rPr>
        <w:t xml:space="preserve">reliability  </w:t>
      </w:r>
      <w:r w:rsidR="0004014F" w:rsidRPr="009C33F3">
        <w:rPr>
          <w:highlight w:val="cyan"/>
          <w:lang w:eastAsia="en-GB"/>
        </w:rPr>
        <w:t>indices</w:t>
      </w:r>
      <w:proofErr w:type="gramEnd"/>
      <w:r w:rsidR="0004014F" w:rsidRPr="009C33F3">
        <w:rPr>
          <w:highlight w:val="cyan"/>
          <w:lang w:eastAsia="en-GB"/>
        </w:rPr>
        <w:t xml:space="preserve"> are not guaranteed to maintain their intended safety </w:t>
      </w:r>
      <w:proofErr w:type="spellStart"/>
      <w:r w:rsidR="0004014F" w:rsidRPr="009C33F3">
        <w:rPr>
          <w:highlight w:val="cyan"/>
          <w:lang w:eastAsia="en-GB"/>
        </w:rPr>
        <w:t>amrgins</w:t>
      </w:r>
      <w:proofErr w:type="spellEnd"/>
      <w:r w:rsidR="0004014F" w:rsidRPr="009C33F3">
        <w:rPr>
          <w:highlight w:val="cyan"/>
          <w:lang w:eastAsia="en-GB"/>
        </w:rPr>
        <w:t xml:space="preserve"> when hazard frequency and intensity evolve over time. In time variant load process formulations developed for a changing climate, classical quantities such as return period and exceedance probability become time-dependent, motivating the conclusion that stationary design concepts are no longer adequate and that codes and standards require revision to preserve consistent levels of safety. </w:t>
      </w:r>
      <w:r w:rsidR="00777591" w:rsidRPr="009C33F3">
        <w:rPr>
          <w:highlight w:val="cyan"/>
          <w:lang w:eastAsia="en-GB"/>
        </w:rPr>
        <w:t xml:space="preserve">Despite many efforts made to quantify the time-variant reliability of </w:t>
      </w:r>
      <w:r w:rsidR="0024589F" w:rsidRPr="009C33F3">
        <w:rPr>
          <w:highlight w:val="cyan"/>
          <w:lang w:eastAsia="en-GB"/>
        </w:rPr>
        <w:t>structures, particularly for embankment and slope structures</w:t>
      </w:r>
      <w:r w:rsidR="00777591" w:rsidRPr="009C33F3">
        <w:rPr>
          <w:highlight w:val="cyan"/>
          <w:lang w:eastAsia="en-GB"/>
        </w:rPr>
        <w:t xml:space="preserve"> </w:t>
      </w:r>
      <w:r w:rsidR="00777591" w:rsidRPr="009C33F3">
        <w:rPr>
          <w:highlight w:val="cyan"/>
          <w:lang w:eastAsia="en-GB"/>
        </w:rPr>
        <w:fldChar w:fldCharType="begin" w:fldLock="1"/>
      </w:r>
      <w:r w:rsidR="002D7F44" w:rsidRPr="009C33F3">
        <w:rPr>
          <w:highlight w:val="cyan"/>
          <w:lang w:eastAsia="en-GB"/>
        </w:rPr>
        <w:instrText>ADDIN CSL_CITATION {"citationItems":[{"id":"ITEM-1","itemData":{"DOI":"10.1080/17499518.2010.485737","ISSN":"17499518","abstract":"PC-River is a program to evaluate the reliabilityof river embankments taking into account different failure mechanisms incorporating the uncertaintyof input load and resistance parameters. The application of PC-River is shown within a case studyat the Elbe river. The results of this reliabilityanaly sis are compared with the traditional approach of the freeboard. To show another application of PC-River, the results of this case studyare used for a systematic judgement of flood risk taking into account cost-benefit aspects. For the purpose of this article, flood risk is defined as the product of failure probabilityand the allocated vulnerabilityof the flooded area. © 2011 Taylor &amp; Francis.","author":[{"dropping-particle":"","family":"Huber","given":"Maximilian","non-dropping-particle":"","parse-names":false,"suffix":""},{"dropping-particle":"","family":"Moellmann","given":"Axel","non-dropping-particle":"","parse-names":false,"suffix":""},{"dropping-particle":"","family":"Vermeer","given":"Pieter A.","non-dropping-particle":"","parse-names":false,"suffix":""}],"container-title":"Georisk","id":"ITEM-1","issue":"2","issued":{"date-parts":[["2011"]]},"page":"132-142","title":"PC-River - reliability analysis of embankment stability","type":"article-journal","volume":"5"},"uris":["http://www.mendeley.com/documents/?uuid=e4b4fe9f-40de-4b5e-b5ab-859deae2dd7a","http://www.mendeley.com/documents/?uuid=5fbd3045-609c-46d0-9e29-9ff15f11c131"]},{"id":"ITEM-2","itemData":{"DOI":"10.1016/j.gr.2022.10.004","ISSN":"1342937X","abstract":"The Three Gorges Reservoir Area (TGRA) is one of the most important areas for landslide prevention and mitigation in China. Rational reliability analysis of reservoir slope stability is a significant prerequisite for designing mitigation measures and preventing landslide disasters. Due to the influences of periodic reservoir water level fluctuation and seasonal rainfall, the reservoir slope reliability may be varying with the external environment. Although geotechnical reliability analysis has been widely applied, how to evaluate the time-variant reliability accurately and efficiently is still a challenging task. This study develops an efficient time-variant reliability analysis approach by integrating the advanced machine learning algorithms of extreme gradient boosting (XGBoost) and light gradient boosting machine (LightGBM). The proposed approach is applied to a practical case adapted from Bazimen landslide in the TGRA. The performances of XGBoost and LightGBM in the evaluation of Bazimen landslide time-variant failure probability are systematically explored. Results show that the proposed approach can evaluate the time-variant failure probability of Bazimen landslide accurately and efficiently, addressing the prohibitive computational cost of conducting a large number of deterministic analyses at each time instant repeatedly. This greatly facilitates the acquisition of time-variant failure probability for geotechnical engineers in practical applications.","author":[{"dropping-particle":"","family":"Zhang","given":"Wengang","non-dropping-particle":"","parse-names":false,"suffix":""},{"dropping-particle":"","family":"Wu","given":"Chongzhi","non-dropping-particle":"","parse-names":false,"suffix":""},{"dropping-particle":"","family":"Tang","given":"Libin","non-dropping-particle":"","parse-names":false,"suffix":""},{"dropping-particle":"","family":"Gu","given":"Xin","non-dropping-particle":"","parse-names":false,"suffix":""},{"dropping-particle":"","family":"Wang","given":"Lin","non-dropping-particle":"","parse-names":false,"suffix":""}],"container-title":"Gondwana Research","id":"ITEM-2","issued":{"date-parts":[["2022"]]},"title":"Efficient time-variant reliability analysis of Bazimen landslide in the Three Gorges Reservoir Area using XGBoost and LightGBM algorithms","type":"article-journal"},"uris":["http://www.mendeley.com/documents/?uuid=c52fe4e0-d48f-4379-afe7-bce7767965ff","http://www.mendeley.com/documents/?uuid=36084126-8e11-47c1-9571-2d6cea0e3479"]},{"id":"ITEM-3","itemData":{"DOI":"10.1007/s10706-012-9565-7","ISSN":"09603182","abstract":"Time-variant reliability analysis for a typical unsaturated soil slope is performed. Eight rainfall conditions are considered, and three slope models are set up for studying the influence of shear strength parameters, hydraulic conductivity parameters, rainfall intensity and duration on the reliability of the soil slope. Sensitivity analysis shows that when the saturated hydraulic conductivity (ks) is very small, the variation of hydraulic conductivity has little effect on the reliability index (β). For saving the computation effort, only the shear strength parameters are needed in performing the reliability analysis in this condition. With the increase of ks, the importance of hydraulic conductivity becomes large. The reliability index of the soil slope is changing with time (t), and the shape of β-t curves for different slope model is quite different for they depend on the value of ks. When ks is very small, β keeps decreasing for all the 18 simulation days. With the increase of ks, β decreases to its minimum value at about the cessation day of rainfall events, and it then increases gradually due to the redistribution of suction in the soil slope. © 2012 Springer Science+Business Media Dordrecht.","author":[{"dropping-particle":"","family":"Tan","given":"Xiao hui","non-dropping-particle":"","parse-names":false,"suffix":""},{"dropping-particle":"","family":"Hu","given":"Na","non-dropping-particle":"","parse-names":false,"suffix":""},{"dropping-particle":"","family":"Li","given":"Dan","non-dropping-particle":"","parse-names":false,"suffix":""},{"dropping-particle":"","family":"Shen","given":"Meng fen","non-dropping-particle":"","parse-names":false,"suffix":""},{"dropping-particle":"","family":"Hou","given":"Xiao liang","non-dropping-particle":"","parse-names":false,"suffix":""}],"container-title":"Geotechnical and Geological Engineering","id":"ITEM-3","issue":"1","issued":{"date-parts":[["2013"]]},"page":"319-327","title":"Time-variant reliability analysis of unsaturated soil slopes under rainfall","type":"article-journal","volume":"31"},"uris":["http://www.mendeley.com/documents/?uuid=f8221764-098b-4db6-9cf4-81202fa9be08","http://www.mendeley.com/documents/?uuid=54ce270a-4fc0-4735-a22a-1dd19f6cf4bc"]}],"mendeley":{"formattedCitation":"[43–45]","plainTextFormattedCitation":"[43–45]","previouslyFormattedCitation":"[43–45]"},"properties":{"noteIndex":0},"schema":"https://github.com/citation-style-language/schema/raw/master/csl-citation.json"}</w:instrText>
      </w:r>
      <w:r w:rsidR="00777591" w:rsidRPr="009C33F3">
        <w:rPr>
          <w:highlight w:val="cyan"/>
          <w:lang w:eastAsia="en-GB"/>
        </w:rPr>
        <w:fldChar w:fldCharType="separate"/>
      </w:r>
      <w:r w:rsidR="0024589F" w:rsidRPr="009C33F3">
        <w:rPr>
          <w:noProof/>
          <w:highlight w:val="cyan"/>
          <w:lang w:eastAsia="en-GB"/>
        </w:rPr>
        <w:t>[43–45]</w:t>
      </w:r>
      <w:r w:rsidR="00777591" w:rsidRPr="009C33F3">
        <w:rPr>
          <w:highlight w:val="cyan"/>
          <w:lang w:eastAsia="en-GB"/>
        </w:rPr>
        <w:fldChar w:fldCharType="end"/>
      </w:r>
      <w:r w:rsidR="00777591" w:rsidRPr="009C33F3">
        <w:rPr>
          <w:highlight w:val="cyan"/>
          <w:lang w:eastAsia="en-GB"/>
        </w:rPr>
        <w:t xml:space="preserve">, the non-stationary effects </w:t>
      </w:r>
      <w:r w:rsidR="00572BEC" w:rsidRPr="009C33F3">
        <w:rPr>
          <w:highlight w:val="cyan"/>
          <w:lang w:eastAsia="en-GB"/>
        </w:rPr>
        <w:t xml:space="preserve">of climate change associated with </w:t>
      </w:r>
      <w:r w:rsidR="003D7629" w:rsidRPr="009C33F3">
        <w:rPr>
          <w:highlight w:val="cyan"/>
          <w:lang w:eastAsia="en-GB"/>
        </w:rPr>
        <w:t xml:space="preserve">increasing intensity and frequency of </w:t>
      </w:r>
      <w:r w:rsidR="00572BEC" w:rsidRPr="009C33F3">
        <w:rPr>
          <w:highlight w:val="cyan"/>
          <w:lang w:eastAsia="en-GB"/>
        </w:rPr>
        <w:t xml:space="preserve">extreme </w:t>
      </w:r>
      <w:r w:rsidR="0024589F" w:rsidRPr="009C33F3">
        <w:rPr>
          <w:highlight w:val="cyan"/>
          <w:lang w:eastAsia="en-GB"/>
        </w:rPr>
        <w:t>hazards</w:t>
      </w:r>
      <w:r w:rsidR="00572BEC" w:rsidRPr="009C33F3">
        <w:rPr>
          <w:highlight w:val="cyan"/>
          <w:lang w:eastAsia="en-GB"/>
        </w:rPr>
        <w:t xml:space="preserve"> </w:t>
      </w:r>
      <w:r w:rsidR="00777591" w:rsidRPr="009C33F3">
        <w:rPr>
          <w:highlight w:val="cyan"/>
          <w:lang w:eastAsia="en-GB"/>
        </w:rPr>
        <w:t>ha</w:t>
      </w:r>
      <w:r w:rsidR="00B13B32" w:rsidRPr="009C33F3">
        <w:rPr>
          <w:highlight w:val="cyan"/>
          <w:lang w:eastAsia="en-GB"/>
        </w:rPr>
        <w:t>ve</w:t>
      </w:r>
      <w:r w:rsidR="00777591" w:rsidRPr="009C33F3">
        <w:rPr>
          <w:highlight w:val="cyan"/>
          <w:lang w:eastAsia="en-GB"/>
        </w:rPr>
        <w:t xml:space="preserve"> not yet been </w:t>
      </w:r>
      <w:r w:rsidR="003D7629" w:rsidRPr="009C33F3">
        <w:rPr>
          <w:highlight w:val="cyan"/>
          <w:lang w:eastAsia="en-GB"/>
        </w:rPr>
        <w:t>considered</w:t>
      </w:r>
      <w:r w:rsidR="00B13B32" w:rsidRPr="009C33F3">
        <w:rPr>
          <w:highlight w:val="cyan"/>
          <w:lang w:eastAsia="en-GB"/>
        </w:rPr>
        <w:t xml:space="preserve"> in the design methodology of structures</w:t>
      </w:r>
      <w:r w:rsidR="00777591" w:rsidRPr="009C33F3">
        <w:rPr>
          <w:highlight w:val="cyan"/>
          <w:lang w:eastAsia="en-GB"/>
        </w:rPr>
        <w:t>.</w:t>
      </w:r>
      <w:r w:rsidR="0024589F" w:rsidRPr="009C33F3">
        <w:rPr>
          <w:highlight w:val="cyan"/>
          <w:lang w:eastAsia="en-GB"/>
        </w:rPr>
        <w:t xml:space="preserve"> </w:t>
      </w:r>
      <w:r w:rsidR="000576D0" w:rsidRPr="009C33F3">
        <w:rPr>
          <w:highlight w:val="cyan"/>
          <w:lang w:eastAsia="en-GB"/>
        </w:rPr>
        <w:t xml:space="preserve">Probabilistic embankment design can be carried out based on Monte Carlo simulation (MCS) </w:t>
      </w:r>
      <w:r w:rsidR="0024589F" w:rsidRPr="009C33F3">
        <w:rPr>
          <w:highlight w:val="cyan"/>
          <w:lang w:eastAsia="en-GB"/>
        </w:rPr>
        <w:fldChar w:fldCharType="begin" w:fldLock="1"/>
      </w:r>
      <w:r w:rsidR="002D7F44" w:rsidRPr="009C33F3">
        <w:rPr>
          <w:highlight w:val="cyan"/>
          <w:lang w:eastAsia="en-GB"/>
        </w:rPr>
        <w:instrText>ADDIN CSL_CITATION {"citationItems":[{"id":"ITEM-1","itemData":{"DOI":"10.1016/j.strusafe.2022.102263","ISSN":"01674730","abstract":"Tsunami-induced disasters present a significant threat to coastal communities. Under the effects of sea-level rise due to climate change, tsunami occurrence frequency and intensities would increase in a nonstationary manner due to the long-term progressive trend in the variability in sea level. Therefore, the reliability of coastal infrastructure systems affected by tsunami hazard will diminish over time. A procedure for hazard assessment that integrates tsunamis occurring at random times with evolving sea-level rise should be established. This paper presents a novel framework for the time-variant assessment of tsunami hazard considering the effects of nonstationary sea-level rise due to climate change based on a non-Poisson stochastic renewal process. A time-variant probabilistic sea-level rise is modeled by utilizing various climate models and existing data reported in several studies. The conditional tsunami hazard curves considering sea-level rise are estimated by performing tsunami propagation analyses under different sea-level rise cases and by Monte Carlo simulation, considering the uncertainties associated with earthquake fault movements. Finally, the new concept of time-variant tsunami hazard assessment considering the nonstationary effects of sea-level rise is developed according to a non-Poisson stochastic renewal process. An illustrative example is provided by applying the proposed framework to several municipalities in the Kochi Prefecture of Japan that are subjected to the anticipated Nankai-Tonankai earthquake. The effects of sea-level rise on time-variant tsunami hazard under Poisson and non-Poisson processes of earthquake occurrence are discussed.","author":[{"dropping-particle":"","family":"Alhamid","given":"Abdul Kadir","non-dropping-particle":"","parse-names":false,"suffix":""},{"dropping-particle":"","family":"Akiyama","given":"Mitsuyoshi","non-dropping-particle":"","parse-names":false,"suffix":""},{"dropping-particle":"","family":"Aoki","given":"Koki","non-dropping-particle":"","parse-names":false,"suffix":""},{"dropping-particle":"","family":"Koshimura","given":"Shunichi","non-dropping-particle":"","parse-names":false,"suffix":""},{"dropping-particle":"","family":"Frangopol","given":"Dan M.","non-dropping-particle":"","parse-names":false,"suffix":""}],"container-title":"Structural Safety","id":"ITEM-1","issued":{"date-parts":[["2022"]]},"title":"Stochastic renewal process model of time-variant tsunami hazard assessment under nonstationary effects of sea-level rise due to climate change","type":"article-journal","volume":"99"},"uris":["http://www.mendeley.com/documents/?uuid=fa5c449c-ee4c-449e-ba70-d9f49b815508"]},{"id":"ITEM-2","itemData":{"DOI":"https://doi.org/10.1002/eqe.3857","abstract":"The immense impacts of tsunamis can inflict substantial damage on coastal infrastructure systems during their lifetime and lead to considerable economic loss. However, with the increasing intensity and variability of sea-level rise due to climate change, evaluations of the life-cycle tsunami risk associated with cumulative loss have become increasingly complex since tsunami hazards are time-dependent. In addition, the number of earthquake events and the corresponding arrival times are substantially uncertain. Therefore, an accurate life-cycle tsunami risk assessment methodology should be established to appropriately develop disaster mitigation measures. This paper provides a novel life-cycle risk assessment of building portfolios subjected to tsunami hazards under non-stationary sea-level rise effects due to climate change. The cumulative loss of a building portfolio is evaluated through a compound renewal process based on earthquake interarrival time uncertainties and time-dependent risk. The earthquake interarrival times are modeled using a non-Poisson process based on historical data. Tsunami hazard curves that consider the effects of sea-level rise, estimated based on climate models, are obtained with tsunami propagation analysis. The time-variant annual risk is estimated based on reliability and building unit loss. Finally, a numerical procedure is proposed to estimate the life-cycle tsunami risk of building portfolios. An illustrative example is provided by applying the framework to several municipalities in the Kochi Prefecture of Japan to assess the effects of climate change on the life-cycle tsunami risk.","author":[{"dropping-particle":"","family":"Alhamid","given":"Abdul Kadir","non-dropping-particle":"","parse-names":false,"suffix":""},{"dropping-particle":"","family":"Akiyama","given":"Mitsuyoshi","non-dropping-particle":"","parse-names":false,"suffix":""},{"dropping-particle":"","family":"Aoki","given":"Koki","non-dropping-particle":"","parse-names":false,"suffix":""},{"dropping-particle":"","family":"Koshimura","given":"Shunichi","non-dropping-particle":"","parse-names":false,"suffix":""},{"dropping-particle":"","family":"Frangopol","given":"Dan M.","non-dropping-particle":"","parse-names":false,"suffix":""}],"container-title":"Earthquake Engineering &amp; Structural Dynamics","id":"ITEM-2","issued":{"date-parts":[["2023"]]},"page":"1-22","title":"Life-cycle risk assessment of building portfolios subjected to tsunamis under non-stationary sea-level rise based on a compound renewal process","type":"article-journal"},"uris":["http://www.mendeley.com/documents/?uuid=5ffe44ad-791b-407c-b096-0aba3f9a0158"]}],"mendeley":{"formattedCitation":"[46,47]","plainTextFormattedCitation":"[46,47]","previouslyFormattedCitation":"[46,47]"},"properties":{"noteIndex":0},"schema":"https://github.com/citation-style-language/schema/raw/master/csl-citation.json"}</w:instrText>
      </w:r>
      <w:r w:rsidR="0024589F" w:rsidRPr="009C33F3">
        <w:rPr>
          <w:highlight w:val="cyan"/>
          <w:lang w:eastAsia="en-GB"/>
        </w:rPr>
        <w:fldChar w:fldCharType="separate"/>
      </w:r>
      <w:r w:rsidR="0024589F" w:rsidRPr="009C33F3">
        <w:rPr>
          <w:noProof/>
          <w:highlight w:val="cyan"/>
          <w:lang w:eastAsia="en-GB"/>
        </w:rPr>
        <w:t>[46,47]</w:t>
      </w:r>
      <w:r w:rsidR="0024589F" w:rsidRPr="009C33F3">
        <w:rPr>
          <w:highlight w:val="cyan"/>
          <w:lang w:eastAsia="en-GB"/>
        </w:rPr>
        <w:fldChar w:fldCharType="end"/>
      </w:r>
      <w:r w:rsidR="0024589F" w:rsidRPr="009C33F3">
        <w:rPr>
          <w:highlight w:val="cyan"/>
          <w:lang w:eastAsia="en-GB"/>
        </w:rPr>
        <w:t xml:space="preserve">. Nonetheless, </w:t>
      </w:r>
      <w:r w:rsidR="00B13B32" w:rsidRPr="009C33F3">
        <w:rPr>
          <w:highlight w:val="cyan"/>
          <w:lang w:eastAsia="en-GB"/>
        </w:rPr>
        <w:t>the MCS approach</w:t>
      </w:r>
      <w:r w:rsidR="0024589F" w:rsidRPr="009C33F3">
        <w:rPr>
          <w:highlight w:val="cyan"/>
          <w:lang w:eastAsia="en-GB"/>
        </w:rPr>
        <w:t xml:space="preserve"> involves intricate computations, consumes an excessive amount of time, and is significantly impractical.</w:t>
      </w:r>
      <w:r w:rsidR="003D7629" w:rsidRPr="009C33F3">
        <w:rPr>
          <w:highlight w:val="cyan"/>
          <w:lang w:eastAsia="en-GB"/>
        </w:rPr>
        <w:t xml:space="preserve"> </w:t>
      </w:r>
      <w:r w:rsidR="00B13B32" w:rsidRPr="009C33F3">
        <w:rPr>
          <w:highlight w:val="cyan"/>
          <w:lang w:eastAsia="en-GB"/>
        </w:rPr>
        <w:t>Furthermore, the diverse temperature and rainfall projections from climate models and emission scenarios contribute to significant uncertainties in assessing future climate change impacts, in which many of these climate models exhibit discrepancies between the simulated climate conditions and the observed local climate characteristics</w:t>
      </w:r>
      <w:r w:rsidR="00470707" w:rsidRPr="009C33F3">
        <w:rPr>
          <w:highlight w:val="cyan"/>
          <w:lang w:eastAsia="en-GB"/>
        </w:rPr>
        <w:t xml:space="preserve"> </w:t>
      </w:r>
      <w:r w:rsidR="00470707" w:rsidRPr="009C33F3">
        <w:rPr>
          <w:highlight w:val="cyan"/>
          <w:lang w:eastAsia="en-GB"/>
        </w:rPr>
        <w:fldChar w:fldCharType="begin" w:fldLock="1"/>
      </w:r>
      <w:r w:rsidR="002D7F44" w:rsidRPr="009C33F3">
        <w:rPr>
          <w:highlight w:val="cyan"/>
          <w:lang w:eastAsia="en-GB"/>
        </w:rPr>
        <w:instrText>ADDIN CSL_CITATION {"citationItems":[{"id":"ITEM-1","itemData":{"DOI":"10.1016/j.wace.2022.100435","ISSN":"22120947","abstract":"Projected changes in precipitation extremes and their uncertainties are evaluated using an ensemble of global climate models from phase 6 of the Coupled Model Intercomparison Project (CMIP). They are scaled by corresponding changes either in global mean surface temperature (ΔGSAT) or in local surface temperature (ΔT) and are expressed in terms of 20-yr return values (RV20) of an</w:instrText>
      </w:r>
      <w:r w:rsidR="002D7F44" w:rsidRPr="009C33F3">
        <w:rPr>
          <w:rFonts w:hint="eastAsia"/>
          <w:highlight w:val="cyan"/>
          <w:lang w:eastAsia="en-GB"/>
        </w:rPr>
        <w:instrText>nual maximum one-day precipitation. Our main objective is to quantify the model response uncertainty and to highlight the regions where changes may not be consistent with the widely used assumption of a Clausius</w:instrText>
      </w:r>
      <w:r w:rsidR="002D7F44" w:rsidRPr="009C33F3">
        <w:rPr>
          <w:rFonts w:hint="eastAsia"/>
          <w:highlight w:val="cyan"/>
          <w:lang w:eastAsia="en-GB"/>
        </w:rPr>
        <w:instrText>–</w:instrText>
      </w:r>
      <w:r w:rsidR="002D7F44" w:rsidRPr="009C33F3">
        <w:rPr>
          <w:rFonts w:hint="eastAsia"/>
          <w:highlight w:val="cyan"/>
          <w:lang w:eastAsia="en-GB"/>
        </w:rPr>
        <w:instrText xml:space="preserve">Clapeyron (CC) rate of </w:instrText>
      </w:r>
      <w:r w:rsidR="002D7F44" w:rsidRPr="009C33F3">
        <w:rPr>
          <w:rFonts w:hint="eastAsia"/>
          <w:highlight w:val="cyan"/>
          <w:lang w:eastAsia="en-GB"/>
        </w:rPr>
        <w:instrText>≈</w:instrText>
      </w:r>
      <w:r w:rsidR="002D7F44" w:rsidRPr="009C33F3">
        <w:rPr>
          <w:rFonts w:hint="eastAsia"/>
          <w:highlight w:val="cyan"/>
          <w:lang w:eastAsia="en-GB"/>
        </w:rPr>
        <w:instrText xml:space="preserve">7%/K. When using a </w:instrText>
      </w:r>
      <w:r w:rsidR="002D7F44" w:rsidRPr="009C33F3">
        <w:rPr>
          <w:highlight w:val="cyan"/>
          <w:lang w:eastAsia="en-GB"/>
        </w:rPr>
        <w:instrText xml:space="preserve">single realization for each model, as in the latest report from the Intergovernmental Panel on Climate Change (IPCC), the assessed inter-model spread includes both model uncertainty and internal variability, which can be however assessed separately using </w:instrText>
      </w:r>
      <w:r w:rsidR="002D7F44" w:rsidRPr="009C33F3">
        <w:rPr>
          <w:rFonts w:hint="eastAsia"/>
          <w:highlight w:val="cyan"/>
          <w:lang w:eastAsia="en-GB"/>
        </w:rPr>
        <w:instrText xml:space="preserve">a large ensemble. Despite the overestimated inter-model spread, our results show a robust enhancement of extreme precipitation with more than 90% of models simulating an increase of RV20. Moreover, this increase is consistent with the CC rate of </w:instrText>
      </w:r>
      <w:r w:rsidR="002D7F44" w:rsidRPr="009C33F3">
        <w:rPr>
          <w:rFonts w:hint="eastAsia"/>
          <w:highlight w:val="cyan"/>
          <w:lang w:eastAsia="en-GB"/>
        </w:rPr>
        <w:instrText>≈</w:instrText>
      </w:r>
      <w:r w:rsidR="002D7F44" w:rsidRPr="009C33F3">
        <w:rPr>
          <w:rFonts w:hint="eastAsia"/>
          <w:highlight w:val="cyan"/>
          <w:lang w:eastAsia="en-GB"/>
        </w:rPr>
        <w:instrText>7%/K ove</w:instrText>
      </w:r>
      <w:r w:rsidR="002D7F44" w:rsidRPr="009C33F3">
        <w:rPr>
          <w:highlight w:val="cyan"/>
          <w:lang w:eastAsia="en-GB"/>
        </w:rPr>
        <w:instrText>r about 83% of the global land domain when scaled by (ΔGSAT). Our results also advocate for producing multiple single model initial condition ensembles in the next CMIP projections, to better filter internal variability out in estimating the response of extreme events.","author":[{"dropping-particle":"","family":"John","given":"Amal","non-dropping-particle":"","parse-names":false,"suffix":""},{"dropping-particle":"","family":"Douville","given":"Hervé","non-dropping-particle":"","parse-names":false,"suffix":""},{"dropping-particle":"","family":"Ribes","given":"Aurélien","non-dropping-particle":"","parse-names":false,"suffix":""},{"dropping-particle":"","family":"Yiou","given":"Pascal","non-dropping-particle":"","parse-names":false,"suffix":""}],"container-title":"Weather and Climate Extremes","id":"ITEM-1","issued":{"date-parts":[["2022"]]},"title":"Quantifying CMIP6 model uncertainties in extreme precipitation projections","type":"article-journal","volume":"36"},"uris":["http://www.mendeley.com/documents/?uuid=f21a8e63-2f59-4175-a87b-c91bdd0b2571"]},{"id":"ITEM-2","itemData":{"DOI":"10.1038/s41597-021-01079-3","ISSN":"20524463","PMID":"34737356","abstract":"Dynamical downscaling is an important approach to obtaining fine-scale weather and climate information. However, dynamical downscaling simulations are often degraded by biases in the large-scale forcing itself. We constructed a bias-corrected global dataset based on 18 models from the Coupled Model Intercomparison Project Phase 6 (CMIP6) and the European Centre for Medium-Range Weather Forecasts Reanalysis 5 (ERA5) dataset. The bias-corrected data have an ERA5-based mean climate and interannual variance, but with a non-linear trend from the ensemble mean of the 18 CMIP6 models. The dataset spans the historical time period 1979–2014 and future scenarios (SSP245 and SSP585) for 2015–2100 with a horizontal grid spacing of (1.25° × 1.25°) at six-hourly intervals. Our evaluation suggests that the bias-corrected data are of better quality than the individual CMIP6 models in terms of the climatological mean, interannual variance and extreme events. This dataset will be useful for dynamical downscaling projections of the Earth’s future climate, atmospheric environment, hydrology, agriculture, wind power, etc.","author":[{"dropping-particle":"","family":"Xu","given":"Zhongfeng","non-dropping-particle":"","parse-names":false,"suffix":""},{"dropping-particle":"","family":"Han","given":"Ying","non-dropping-particle":"","parse-names":false,"suffix":""},{"dropping-particle":"","family":"Tam","given":"Chi Yung","non-dropping-particle":"","parse-names":false,"suffix":""},{"dropping-particle":"","family":"Yang","given":"Zong Liang","non-dropping-particle":"","parse-names":false,"suffix":""},{"dropping-particle":"","family":"Fu","given":"Congbin","non-dropping-particle":"","parse-names":false,"suffix":""}],"container-title":"Scientific Data","id":"ITEM-2","issue":"1","issued":{"date-parts":[["2021"]]},"title":"Bias-corrected CMIP6 global dataset for dynamical downscaling of the historical and future climate (1979–2100)","type":"article-journal","volume":"8"},"uris":["http://www.mendeley.com/documents/?uuid=ef71a2c2-3dbc-458d-8898-d278d97d27fd"]}],"mendeley":{"formattedCitation":"[48,49]","plainTextFormattedCitation":"[48,49]","previouslyFormattedCitation":"[48,49]"},"properties":{"noteIndex":0},"schema":"https://github.com/citation-style-language/schema/raw/master/csl-citation.json"}</w:instrText>
      </w:r>
      <w:r w:rsidR="00470707" w:rsidRPr="009C33F3">
        <w:rPr>
          <w:highlight w:val="cyan"/>
          <w:lang w:eastAsia="en-GB"/>
        </w:rPr>
        <w:fldChar w:fldCharType="separate"/>
      </w:r>
      <w:r w:rsidR="00470707" w:rsidRPr="009C33F3">
        <w:rPr>
          <w:noProof/>
          <w:highlight w:val="cyan"/>
          <w:lang w:eastAsia="en-GB"/>
        </w:rPr>
        <w:t>[48,49]</w:t>
      </w:r>
      <w:r w:rsidR="00470707" w:rsidRPr="009C33F3">
        <w:rPr>
          <w:highlight w:val="cyan"/>
          <w:lang w:eastAsia="en-GB"/>
        </w:rPr>
        <w:fldChar w:fldCharType="end"/>
      </w:r>
      <w:r w:rsidR="00B13B32" w:rsidRPr="009C33F3">
        <w:rPr>
          <w:highlight w:val="cyan"/>
          <w:lang w:eastAsia="en-GB"/>
        </w:rPr>
        <w:t xml:space="preserve">. </w:t>
      </w:r>
      <w:r w:rsidR="00470707" w:rsidRPr="009C33F3">
        <w:rPr>
          <w:highlight w:val="cyan"/>
          <w:lang w:eastAsia="en-GB"/>
        </w:rPr>
        <w:t>Considering these challenges, a more practical design method is necessary through the development of LRFD methodology on structures under climate change effects to enhance future disaster preparednes</w:t>
      </w:r>
      <w:r w:rsidR="0024589F" w:rsidRPr="009C33F3">
        <w:rPr>
          <w:highlight w:val="cyan"/>
          <w:lang w:eastAsia="en-GB"/>
        </w:rPr>
        <w:t>s.</w:t>
      </w:r>
    </w:p>
    <w:p w14:paraId="55D62807" w14:textId="385F7819" w:rsidR="000655C8" w:rsidRPr="009C33F3" w:rsidRDefault="000655C8" w:rsidP="00223375">
      <w:pPr>
        <w:spacing w:before="120" w:after="120" w:line="360" w:lineRule="auto"/>
        <w:ind w:firstLine="720"/>
        <w:jc w:val="both"/>
        <w:rPr>
          <w:highlight w:val="cyan"/>
          <w:lang w:eastAsia="en-GB"/>
        </w:rPr>
      </w:pPr>
      <w:r w:rsidRPr="009C33F3">
        <w:rPr>
          <w:highlight w:val="cyan"/>
          <w:lang w:eastAsia="en-GB"/>
        </w:rPr>
        <w:t xml:space="preserve">Studies have also demonstrated that climate-informed calibration can be operationalized in code-making via load scaling factors calibrated to target reliability measures over the design working life, illustrating that reliability-consistent adaptation to nonstationary hazards is feasible in principle. However, translating nonstationary coastal hazard science into actionable target reliability guidance for bridge serviceability remains underdeveloped. </w:t>
      </w:r>
      <w:proofErr w:type="spellStart"/>
      <w:r w:rsidRPr="009C33F3">
        <w:rPr>
          <w:highlight w:val="cyan"/>
          <w:lang w:eastAsia="en-GB"/>
        </w:rPr>
        <w:t>Servicaeability</w:t>
      </w:r>
      <w:proofErr w:type="spellEnd"/>
      <w:r w:rsidRPr="009C33F3">
        <w:rPr>
          <w:highlight w:val="cyan"/>
          <w:lang w:eastAsia="en-GB"/>
        </w:rPr>
        <w:t xml:space="preserve"> target reliability is itself an active topic: </w:t>
      </w:r>
      <w:proofErr w:type="spellStart"/>
      <w:r w:rsidRPr="009C33F3">
        <w:rPr>
          <w:highlight w:val="cyan"/>
          <w:lang w:eastAsia="en-GB"/>
        </w:rPr>
        <w:t>reent</w:t>
      </w:r>
      <w:proofErr w:type="spellEnd"/>
      <w:r w:rsidRPr="009C33F3">
        <w:rPr>
          <w:highlight w:val="cyan"/>
          <w:lang w:eastAsia="en-GB"/>
        </w:rPr>
        <w:t xml:space="preserve"> work shows that codified annual target reliability indices </w:t>
      </w:r>
      <w:r w:rsidRPr="009C33F3">
        <w:rPr>
          <w:highlight w:val="cyan"/>
          <w:lang w:eastAsia="en-GB"/>
        </w:rPr>
        <w:lastRenderedPageBreak/>
        <w:t>for serviceability vary materially depending on whether they are derived via generic cost-optimization or back-calibration, and further notes that the rationale for back-calibration is often not documented, leaving uncertainty regarding which targets are cost-optimal or representative of practice</w:t>
      </w:r>
    </w:p>
    <w:p w14:paraId="621270C0" w14:textId="34C7306E" w:rsidR="00A93A78" w:rsidRPr="009C33F3" w:rsidRDefault="00A93A78" w:rsidP="00A93A78">
      <w:pPr>
        <w:spacing w:before="120" w:after="120" w:line="360" w:lineRule="auto"/>
        <w:ind w:firstLine="720"/>
        <w:jc w:val="both"/>
        <w:rPr>
          <w:highlight w:val="cyan"/>
          <w:lang w:eastAsia="en-GB"/>
        </w:rPr>
      </w:pPr>
      <w:r w:rsidRPr="009C33F3">
        <w:rPr>
          <w:highlight w:val="cyan"/>
          <w:lang w:eastAsia="en-GB"/>
        </w:rPr>
        <w:t xml:space="preserve">This paper addresses this gap by developing an integrated climate-to-reliability calibration framework for bridge serviceability in coastal environments. Forst, nonstationary storm surge and wave hazards are modeled using Bayesian distributional regression within the BAMLSS framework, which supports flexible additive covariate effects n distribution parameters and is </w:t>
      </w:r>
      <w:proofErr w:type="spellStart"/>
      <w:r w:rsidRPr="009C33F3">
        <w:rPr>
          <w:highlight w:val="cyan"/>
          <w:lang w:eastAsia="en-GB"/>
        </w:rPr>
        <w:t>weel</w:t>
      </w:r>
      <w:proofErr w:type="spellEnd"/>
      <w:r w:rsidRPr="009C33F3">
        <w:rPr>
          <w:highlight w:val="cyan"/>
          <w:lang w:eastAsia="en-GB"/>
        </w:rPr>
        <w:t xml:space="preserve"> </w:t>
      </w:r>
      <w:proofErr w:type="spellStart"/>
      <w:r w:rsidRPr="009C33F3">
        <w:rPr>
          <w:highlight w:val="cyan"/>
          <w:lang w:eastAsia="en-GB"/>
        </w:rPr>
        <w:t>sutied</w:t>
      </w:r>
      <w:proofErr w:type="spellEnd"/>
      <w:r w:rsidRPr="009C33F3">
        <w:rPr>
          <w:highlight w:val="cyan"/>
          <w:lang w:eastAsia="en-GB"/>
        </w:rPr>
        <w:t xml:space="preserve"> to multi-covariate, time-varying extremes modeling. </w:t>
      </w:r>
      <w:proofErr w:type="spellStart"/>
      <w:r w:rsidRPr="009C33F3">
        <w:rPr>
          <w:highlight w:val="cyan"/>
          <w:lang w:eastAsia="en-GB"/>
        </w:rPr>
        <w:t>Seconf</w:t>
      </w:r>
      <w:proofErr w:type="spellEnd"/>
      <w:r w:rsidRPr="009C33F3">
        <w:rPr>
          <w:highlight w:val="cyan"/>
          <w:lang w:eastAsia="en-GB"/>
        </w:rPr>
        <w:t xml:space="preserve">, the covariate-driven, scenario-conditioned hazard uncertainties are propagated into time-dependent serviceability reliability to quantify reliability drift </w:t>
      </w:r>
      <w:proofErr w:type="spellStart"/>
      <w:r w:rsidRPr="009C33F3">
        <w:rPr>
          <w:highlight w:val="cyan"/>
          <w:lang w:eastAsia="en-GB"/>
        </w:rPr>
        <w:t>unders</w:t>
      </w:r>
      <w:proofErr w:type="spellEnd"/>
      <w:r w:rsidRPr="009C33F3">
        <w:rPr>
          <w:highlight w:val="cyan"/>
          <w:lang w:eastAsia="en-GB"/>
        </w:rPr>
        <w:t xml:space="preserve"> SSP2-4.5 and SSP5-8.5 forcing, explicitly isolating the load-side </w:t>
      </w:r>
      <w:proofErr w:type="spellStart"/>
      <w:r w:rsidRPr="009C33F3">
        <w:rPr>
          <w:highlight w:val="cyan"/>
          <w:lang w:eastAsia="en-GB"/>
        </w:rPr>
        <w:t>nonstationarity</w:t>
      </w:r>
      <w:proofErr w:type="spellEnd"/>
      <w:r w:rsidRPr="009C33F3">
        <w:rPr>
          <w:highlight w:val="cyan"/>
          <w:lang w:eastAsia="en-GB"/>
        </w:rPr>
        <w:t xml:space="preserve"> effect. </w:t>
      </w:r>
      <w:proofErr w:type="spellStart"/>
      <w:r w:rsidRPr="009C33F3">
        <w:rPr>
          <w:highlight w:val="cyan"/>
          <w:lang w:eastAsia="en-GB"/>
        </w:rPr>
        <w:t>Thirs</w:t>
      </w:r>
      <w:proofErr w:type="spellEnd"/>
      <w:r w:rsidRPr="009C33F3">
        <w:rPr>
          <w:highlight w:val="cyan"/>
          <w:lang w:eastAsia="en-GB"/>
        </w:rPr>
        <w:t>, results are synthesized into an adaptive target-</w:t>
      </w:r>
      <w:proofErr w:type="spellStart"/>
      <w:r w:rsidRPr="009C33F3">
        <w:rPr>
          <w:highlight w:val="cyan"/>
          <w:lang w:eastAsia="en-GB"/>
        </w:rPr>
        <w:t>reliabilty</w:t>
      </w:r>
      <w:proofErr w:type="spellEnd"/>
      <w:r w:rsidRPr="009C33F3">
        <w:rPr>
          <w:highlight w:val="cyan"/>
          <w:lang w:eastAsia="en-GB"/>
        </w:rPr>
        <w:t xml:space="preserve"> modulation rule calibrated by reference to an initial target so that </w:t>
      </w:r>
      <w:proofErr w:type="spellStart"/>
      <w:r w:rsidRPr="009C33F3">
        <w:rPr>
          <w:highlight w:val="cyan"/>
          <w:lang w:eastAsia="en-GB"/>
        </w:rPr>
        <w:t>pracitioners</w:t>
      </w:r>
      <w:proofErr w:type="spellEnd"/>
      <w:r w:rsidRPr="009C33F3">
        <w:rPr>
          <w:highlight w:val="cyan"/>
          <w:lang w:eastAsia="en-GB"/>
        </w:rPr>
        <w:t xml:space="preserve"> can select climate-consistent serviceability target (or target ranges) </w:t>
      </w:r>
      <w:proofErr w:type="gramStart"/>
      <w:r w:rsidRPr="009C33F3">
        <w:rPr>
          <w:highlight w:val="cyan"/>
          <w:lang w:eastAsia="en-GB"/>
        </w:rPr>
        <w:t xml:space="preserve">as  </w:t>
      </w:r>
      <w:proofErr w:type="spellStart"/>
      <w:r w:rsidRPr="009C33F3">
        <w:rPr>
          <w:highlight w:val="cyan"/>
          <w:lang w:eastAsia="en-GB"/>
        </w:rPr>
        <w:t>afunction</w:t>
      </w:r>
      <w:proofErr w:type="spellEnd"/>
      <w:proofErr w:type="gramEnd"/>
      <w:r w:rsidRPr="009C33F3">
        <w:rPr>
          <w:highlight w:val="cyan"/>
          <w:lang w:eastAsia="en-GB"/>
        </w:rPr>
        <w:t xml:space="preserve"> of time horizon and scenario, thereby converting nonstationary coastal hazard dynamics into design-relevant reliability guidance rather </w:t>
      </w:r>
      <w:proofErr w:type="gramStart"/>
      <w:r w:rsidRPr="009C33F3">
        <w:rPr>
          <w:highlight w:val="cyan"/>
          <w:lang w:eastAsia="en-GB"/>
        </w:rPr>
        <w:t>that</w:t>
      </w:r>
      <w:proofErr w:type="gramEnd"/>
      <w:r w:rsidRPr="009C33F3">
        <w:rPr>
          <w:highlight w:val="cyan"/>
          <w:lang w:eastAsia="en-GB"/>
        </w:rPr>
        <w:t xml:space="preserve"> post hoc reliability </w:t>
      </w:r>
      <w:proofErr w:type="spellStart"/>
      <w:r w:rsidRPr="009C33F3">
        <w:rPr>
          <w:highlight w:val="cyan"/>
          <w:lang w:eastAsia="en-GB"/>
        </w:rPr>
        <w:t>diasgnostics</w:t>
      </w:r>
      <w:proofErr w:type="spellEnd"/>
      <w:r w:rsidRPr="009C33F3">
        <w:rPr>
          <w:highlight w:val="cyan"/>
          <w:lang w:eastAsia="en-GB"/>
        </w:rPr>
        <w:t xml:space="preserve">. This study addresses these coupled gaps by </w:t>
      </w:r>
      <w:proofErr w:type="spellStart"/>
      <w:r w:rsidRPr="009C33F3">
        <w:rPr>
          <w:highlight w:val="cyan"/>
          <w:lang w:eastAsia="en-GB"/>
        </w:rPr>
        <w:t>combinig</w:t>
      </w:r>
      <w:proofErr w:type="spellEnd"/>
      <w:r w:rsidRPr="009C33F3">
        <w:rPr>
          <w:highlight w:val="cyan"/>
          <w:lang w:eastAsia="en-GB"/>
        </w:rPr>
        <w:t xml:space="preserve"> distributional regression and adaptive reliability-based design. Specifically, BAMLSS enable probabilistic modeling of the entire conditional hazard distribution (rather than only its mean), while providing a Bayesian framework for </w:t>
      </w:r>
      <w:proofErr w:type="spellStart"/>
      <w:r w:rsidRPr="009C33F3">
        <w:rPr>
          <w:highlight w:val="cyan"/>
          <w:lang w:eastAsia="en-GB"/>
        </w:rPr>
        <w:t>uncretaitny</w:t>
      </w:r>
      <w:proofErr w:type="spellEnd"/>
      <w:r w:rsidRPr="009C33F3">
        <w:rPr>
          <w:highlight w:val="cyan"/>
          <w:lang w:eastAsia="en-GB"/>
        </w:rPr>
        <w:t xml:space="preserve"> quantification that is directly compatible with reliability assessment and the propagation of uncertainty into reliability bounds. Building on the </w:t>
      </w:r>
      <w:proofErr w:type="spellStart"/>
      <w:r w:rsidRPr="009C33F3">
        <w:rPr>
          <w:highlight w:val="cyan"/>
          <w:lang w:eastAsia="en-GB"/>
        </w:rPr>
        <w:t>adaptatiaon-apthways</w:t>
      </w:r>
      <w:proofErr w:type="spellEnd"/>
      <w:r w:rsidRPr="009C33F3">
        <w:rPr>
          <w:highlight w:val="cyan"/>
          <w:lang w:eastAsia="en-GB"/>
        </w:rPr>
        <w:t xml:space="preserve"> logic where signposts and triggers guide decisions as the future unfolds that study further proposes an adaptive reliability target rule that links observable or scenario-consistent hazard evolution patterns to reliability levels, thereby supporting context dependent acceptable risk and enabling engineers to select targets that are robust to both nonstationary change and deep uncertainty.</w:t>
      </w:r>
    </w:p>
    <w:p w14:paraId="3E2574BC" w14:textId="0905E6CD" w:rsidR="001C3BD1" w:rsidRPr="00947A1A" w:rsidRDefault="003D7629" w:rsidP="00223375">
      <w:pPr>
        <w:spacing w:before="120" w:after="120" w:line="360" w:lineRule="auto"/>
        <w:ind w:firstLine="720"/>
        <w:jc w:val="both"/>
        <w:rPr>
          <w:lang w:eastAsia="en-GB"/>
        </w:rPr>
        <w:sectPr w:rsidR="001C3BD1" w:rsidRPr="00947A1A" w:rsidSect="007E294C">
          <w:headerReference w:type="default" r:id="rId10"/>
          <w:type w:val="continuous"/>
          <w:pgSz w:w="12240" w:h="15840"/>
          <w:pgMar w:top="1440" w:right="1440" w:bottom="1440" w:left="1440" w:header="720" w:footer="720" w:gutter="0"/>
          <w:lnNumType w:countBy="1" w:restart="continuous"/>
          <w:cols w:space="720"/>
          <w:docGrid w:linePitch="360"/>
        </w:sectPr>
      </w:pPr>
      <w:r w:rsidRPr="009C33F3">
        <w:rPr>
          <w:highlight w:val="cyan"/>
          <w:lang w:eastAsia="en-GB"/>
        </w:rPr>
        <w:t xml:space="preserve">This paper presents a novel framework for </w:t>
      </w:r>
      <w:r w:rsidR="0024589F" w:rsidRPr="009C33F3">
        <w:rPr>
          <w:highlight w:val="cyan"/>
          <w:lang w:eastAsia="en-GB"/>
        </w:rPr>
        <w:t>the LRFD</w:t>
      </w:r>
      <w:r w:rsidRPr="009C33F3">
        <w:rPr>
          <w:highlight w:val="cyan"/>
          <w:lang w:eastAsia="en-GB"/>
        </w:rPr>
        <w:t xml:space="preserve"> </w:t>
      </w:r>
      <w:r w:rsidR="0024589F" w:rsidRPr="009C33F3">
        <w:rPr>
          <w:highlight w:val="cyan"/>
          <w:lang w:eastAsia="en-GB"/>
        </w:rPr>
        <w:t xml:space="preserve">methodology </w:t>
      </w:r>
      <w:r w:rsidRPr="009C33F3">
        <w:rPr>
          <w:highlight w:val="cyan"/>
          <w:lang w:eastAsia="en-GB"/>
        </w:rPr>
        <w:t xml:space="preserve">of river embankments </w:t>
      </w:r>
      <w:r w:rsidR="000576D0" w:rsidRPr="009C33F3">
        <w:rPr>
          <w:highlight w:val="cyan"/>
          <w:lang w:eastAsia="en-GB"/>
        </w:rPr>
        <w:t>by introducing</w:t>
      </w:r>
      <w:r w:rsidR="0024589F" w:rsidRPr="009C33F3">
        <w:rPr>
          <w:highlight w:val="cyan"/>
          <w:lang w:eastAsia="en-GB"/>
        </w:rPr>
        <w:t xml:space="preserve"> an additional partial factor to accommodate the </w:t>
      </w:r>
      <w:r w:rsidR="000576D0" w:rsidRPr="009C33F3">
        <w:rPr>
          <w:highlight w:val="cyan"/>
          <w:lang w:eastAsia="en-GB"/>
        </w:rPr>
        <w:t>non-stationary</w:t>
      </w:r>
      <w:r w:rsidR="0024589F" w:rsidRPr="009C33F3">
        <w:rPr>
          <w:highlight w:val="cyan"/>
          <w:lang w:eastAsia="en-GB"/>
        </w:rPr>
        <w:t xml:space="preserve"> impacts of climate change on embankment performance.</w:t>
      </w:r>
      <w:r w:rsidRPr="009C33F3">
        <w:rPr>
          <w:highlight w:val="cyan"/>
          <w:lang w:eastAsia="en-GB"/>
        </w:rPr>
        <w:t xml:space="preserve"> Future precipitation and temperature projections are collected from various climate models considering several emission scenarios. To enhance the accuracy of climate data derived from global-scale climate models, Quantile Delta Mapping (QDM) is employed as a bias correction technique, allowing the refinement of the information for </w:t>
      </w:r>
      <w:r w:rsidRPr="009C33F3">
        <w:rPr>
          <w:highlight w:val="cyan"/>
          <w:lang w:eastAsia="en-GB"/>
        </w:rPr>
        <w:lastRenderedPageBreak/>
        <w:t xml:space="preserve">local conditions. An integrated hydrological and hydraulic analysis of the target river is then conducted to estimate the river discharge and water surface elevation over time. Based on the time-varying water surface elevation data, a non-stationary extreme value theory associated with the maximum water surface exceeding the river cross-section height </w:t>
      </w:r>
      <w:r w:rsidR="004623CA" w:rsidRPr="009C33F3">
        <w:rPr>
          <w:highlight w:val="cyan"/>
          <w:lang w:eastAsia="en-GB"/>
        </w:rPr>
        <w:t xml:space="preserve">(hereafter referred to as the maximum </w:t>
      </w:r>
      <w:r w:rsidR="008A75A2" w:rsidRPr="009C33F3">
        <w:rPr>
          <w:highlight w:val="cyan"/>
          <w:lang w:eastAsia="en-GB"/>
        </w:rPr>
        <w:t>flood depth</w:t>
      </w:r>
      <w:r w:rsidR="004623CA" w:rsidRPr="009C33F3">
        <w:rPr>
          <w:highlight w:val="cyan"/>
          <w:lang w:eastAsia="en-GB"/>
        </w:rPr>
        <w:t xml:space="preserve">) </w:t>
      </w:r>
      <w:r w:rsidRPr="009C33F3">
        <w:rPr>
          <w:highlight w:val="cyan"/>
          <w:lang w:eastAsia="en-GB"/>
        </w:rPr>
        <w:t>is applied through the peak-over-threshold</w:t>
      </w:r>
      <w:r w:rsidR="000576D0" w:rsidRPr="009C33F3">
        <w:rPr>
          <w:highlight w:val="cyan"/>
          <w:lang w:eastAsia="en-GB"/>
        </w:rPr>
        <w:t xml:space="preserve"> (POT)</w:t>
      </w:r>
      <w:r w:rsidRPr="009C33F3">
        <w:rPr>
          <w:highlight w:val="cyan"/>
          <w:lang w:eastAsia="en-GB"/>
        </w:rPr>
        <w:t xml:space="preserve"> approach. </w:t>
      </w:r>
      <w:proofErr w:type="gramStart"/>
      <w:r w:rsidR="000576D0" w:rsidRPr="009C33F3">
        <w:rPr>
          <w:highlight w:val="cyan"/>
          <w:lang w:eastAsia="en-GB"/>
        </w:rPr>
        <w:t>T</w:t>
      </w:r>
      <w:r w:rsidRPr="009C33F3">
        <w:rPr>
          <w:highlight w:val="cyan"/>
          <w:lang w:eastAsia="en-GB"/>
        </w:rPr>
        <w:t xml:space="preserve">he </w:t>
      </w:r>
      <w:r w:rsidR="003F530B" w:rsidRPr="009C33F3">
        <w:rPr>
          <w:highlight w:val="cyan"/>
          <w:lang w:eastAsia="en-GB"/>
        </w:rPr>
        <w:t xml:space="preserve"> reliabilities</w:t>
      </w:r>
      <w:proofErr w:type="gramEnd"/>
      <w:r w:rsidRPr="009C33F3">
        <w:rPr>
          <w:highlight w:val="cyan"/>
          <w:lang w:eastAsia="en-GB"/>
        </w:rPr>
        <w:t xml:space="preserve"> of the embankment </w:t>
      </w:r>
      <w:r w:rsidR="00470707" w:rsidRPr="009C33F3">
        <w:rPr>
          <w:highlight w:val="cyan"/>
          <w:lang w:eastAsia="en-GB"/>
        </w:rPr>
        <w:t xml:space="preserve">associated </w:t>
      </w:r>
      <w:r w:rsidR="009B1DD1" w:rsidRPr="009C33F3">
        <w:rPr>
          <w:highlight w:val="cyan"/>
          <w:lang w:eastAsia="en-GB"/>
        </w:rPr>
        <w:t>with the</w:t>
      </w:r>
      <w:r w:rsidRPr="009C33F3">
        <w:rPr>
          <w:highlight w:val="cyan"/>
          <w:lang w:eastAsia="en-GB"/>
        </w:rPr>
        <w:t xml:space="preserve"> overtopping and slope failure modes </w:t>
      </w:r>
      <w:r w:rsidR="003F530B" w:rsidRPr="009C33F3">
        <w:rPr>
          <w:highlight w:val="cyan"/>
          <w:lang w:eastAsia="en-GB"/>
        </w:rPr>
        <w:t>are</w:t>
      </w:r>
      <w:r w:rsidRPr="009C33F3">
        <w:rPr>
          <w:highlight w:val="cyan"/>
          <w:lang w:eastAsia="en-GB"/>
        </w:rPr>
        <w:t xml:space="preserve"> assessed. To illustrate the effectiveness of the proposed framework, </w:t>
      </w:r>
      <w:r w:rsidR="000576D0" w:rsidRPr="009C33F3">
        <w:rPr>
          <w:highlight w:val="cyan"/>
          <w:lang w:eastAsia="en-GB"/>
        </w:rPr>
        <w:t>an embankment in the</w:t>
      </w:r>
      <w:r w:rsidRPr="009C33F3">
        <w:rPr>
          <w:highlight w:val="cyan"/>
          <w:lang w:eastAsia="en-GB"/>
        </w:rPr>
        <w:t xml:space="preserve"> Ashida River in Fukuyama city, Japan, is </w:t>
      </w:r>
      <w:r w:rsidR="000576D0" w:rsidRPr="009C33F3">
        <w:rPr>
          <w:highlight w:val="cyan"/>
          <w:lang w:eastAsia="en-GB"/>
        </w:rPr>
        <w:t>used as a study case</w:t>
      </w:r>
      <w:r w:rsidRPr="009C33F3">
        <w:rPr>
          <w:highlight w:val="cyan"/>
          <w:lang w:eastAsia="en-GB"/>
        </w:rPr>
        <w:t xml:space="preserve">. The impact of climate change </w:t>
      </w:r>
      <w:r w:rsidR="009B1DD1" w:rsidRPr="009C33F3">
        <w:rPr>
          <w:highlight w:val="cyan"/>
          <w:lang w:eastAsia="en-GB"/>
        </w:rPr>
        <w:t xml:space="preserve">on </w:t>
      </w:r>
      <w:proofErr w:type="gramStart"/>
      <w:r w:rsidR="009B1DD1" w:rsidRPr="009C33F3">
        <w:rPr>
          <w:highlight w:val="cyan"/>
          <w:lang w:eastAsia="en-GB"/>
        </w:rPr>
        <w:t>the</w:t>
      </w:r>
      <w:r w:rsidRPr="009C33F3">
        <w:rPr>
          <w:highlight w:val="cyan"/>
          <w:lang w:eastAsia="en-GB"/>
        </w:rPr>
        <w:t xml:space="preserve"> embankment</w:t>
      </w:r>
      <w:proofErr w:type="gramEnd"/>
      <w:r w:rsidRPr="009C33F3">
        <w:rPr>
          <w:highlight w:val="cyan"/>
          <w:lang w:eastAsia="en-GB"/>
        </w:rPr>
        <w:t xml:space="preserve"> reliability and the corresponding partial factors </w:t>
      </w:r>
      <w:proofErr w:type="gramStart"/>
      <w:r w:rsidRPr="009C33F3">
        <w:rPr>
          <w:highlight w:val="cyan"/>
          <w:lang w:eastAsia="en-GB"/>
        </w:rPr>
        <w:t>are</w:t>
      </w:r>
      <w:proofErr w:type="gramEnd"/>
      <w:r w:rsidRPr="009C33F3">
        <w:rPr>
          <w:highlight w:val="cyan"/>
          <w:lang w:eastAsia="en-GB"/>
        </w:rPr>
        <w:t xml:space="preserve"> discussed.</w:t>
      </w:r>
    </w:p>
    <w:p w14:paraId="29D2C6D8" w14:textId="2EF42182" w:rsidR="00F9544B" w:rsidRDefault="008E55A9" w:rsidP="001C6CE9">
      <w:pPr>
        <w:pStyle w:val="Heading1"/>
        <w:spacing w:before="120" w:after="120" w:line="360" w:lineRule="auto"/>
        <w:jc w:val="both"/>
        <w:rPr>
          <w:lang w:eastAsia="de-DE"/>
        </w:rPr>
      </w:pPr>
      <w:r w:rsidRPr="00947A1A">
        <w:rPr>
          <w:lang w:eastAsia="de-DE"/>
        </w:rPr>
        <w:t xml:space="preserve">2. </w:t>
      </w:r>
      <w:r w:rsidR="00F9544B">
        <w:rPr>
          <w:lang w:eastAsia="de-DE"/>
        </w:rPr>
        <w:t>Methodology</w:t>
      </w:r>
    </w:p>
    <w:p w14:paraId="1599D00E" w14:textId="3C4E9313" w:rsidR="000800E7" w:rsidRPr="00947A1A" w:rsidRDefault="00EF41AC" w:rsidP="001C6CE9">
      <w:pPr>
        <w:pStyle w:val="Heading1"/>
        <w:spacing w:before="120" w:after="120" w:line="360" w:lineRule="auto"/>
        <w:jc w:val="both"/>
        <w:rPr>
          <w:lang w:eastAsia="de-DE"/>
        </w:rPr>
      </w:pPr>
      <w:r>
        <w:rPr>
          <w:lang w:eastAsia="de-DE"/>
        </w:rPr>
        <w:t xml:space="preserve">2.1 Overall </w:t>
      </w:r>
      <w:r w:rsidR="008E55A9" w:rsidRPr="00947A1A">
        <w:rPr>
          <w:lang w:eastAsia="de-DE"/>
        </w:rPr>
        <w:t xml:space="preserve">Procedure for </w:t>
      </w:r>
      <w:r w:rsidR="000F0E07" w:rsidRPr="00947A1A">
        <w:rPr>
          <w:lang w:eastAsia="de-DE"/>
        </w:rPr>
        <w:t xml:space="preserve">estimating </w:t>
      </w:r>
      <w:r>
        <w:rPr>
          <w:lang w:eastAsia="de-DE"/>
        </w:rPr>
        <w:t xml:space="preserve">time-dependent reliability assessment </w:t>
      </w:r>
      <w:r w:rsidR="000F0E07" w:rsidRPr="00947A1A">
        <w:rPr>
          <w:lang w:eastAsia="de-DE"/>
        </w:rPr>
        <w:t>considering non-stationary climate change effects</w:t>
      </w:r>
    </w:p>
    <w:p w14:paraId="30B64D32" w14:textId="373EEB42" w:rsidR="00EF41AC" w:rsidRDefault="00EF41AC" w:rsidP="00EF41AC">
      <w:pPr>
        <w:pStyle w:val="Paragraph"/>
        <w:spacing w:before="120" w:after="120" w:line="360" w:lineRule="auto"/>
        <w:jc w:val="both"/>
      </w:pPr>
      <w:r>
        <w:t xml:space="preserve">Instruction for writing the </w:t>
      </w:r>
      <w:r>
        <w:t>2.1 subsection</w:t>
      </w:r>
      <w:r>
        <w:t xml:space="preserve">: </w:t>
      </w:r>
      <w:r>
        <w:t>This subsection provides the overall methodological framework procedure as summary</w:t>
      </w:r>
      <w:r>
        <w:t>.</w:t>
      </w:r>
      <w:r>
        <w:t xml:space="preserve"> Please make sure the statement of information provided or written here </w:t>
      </w:r>
      <w:proofErr w:type="gramStart"/>
      <w:r>
        <w:t>are</w:t>
      </w:r>
      <w:proofErr w:type="gramEnd"/>
      <w:r>
        <w:t xml:space="preserve"> not </w:t>
      </w:r>
      <w:proofErr w:type="gramStart"/>
      <w:r>
        <w:t>repeated again</w:t>
      </w:r>
      <w:proofErr w:type="gramEnd"/>
      <w:r>
        <w:t xml:space="preserve"> in the other subsection when we go in detail as per the sub section of methodology. You can add few points in the final as t</w:t>
      </w:r>
      <w:r>
        <w:t xml:space="preserve">he limitation </w:t>
      </w:r>
      <w:r>
        <w:t>of the study but make sure not to</w:t>
      </w:r>
      <w:r>
        <w:rPr>
          <w:bCs/>
        </w:rPr>
        <w:t xml:space="preserve"> describe any limitation as shortcomings of the study but rather try to convince based why despite being necessary</w:t>
      </w:r>
      <w:r>
        <w:rPr>
          <w:bCs/>
        </w:rPr>
        <w:t xml:space="preserve"> elsewhere</w:t>
      </w:r>
      <w:r>
        <w:rPr>
          <w:bCs/>
        </w:rPr>
        <w:t>, in this study it is out of scope or irrelevant which can be further investigated if required</w:t>
      </w:r>
      <w:r>
        <w:rPr>
          <w:bCs/>
        </w:rPr>
        <w:t>, even if required here current version is sufficient and if readers want they can expand</w:t>
      </w:r>
      <w:r>
        <w:t>.</w:t>
      </w:r>
      <w:r>
        <w:t xml:space="preserve"> You can refer to the current “blue” highlighted section to understand how it can be written like flow of information and then once every subsection is written, based on that information you can summarize both contextually and if needed </w:t>
      </w:r>
      <w:proofErr w:type="spellStart"/>
      <w:r>
        <w:t>mathmetically</w:t>
      </w:r>
      <w:proofErr w:type="spellEnd"/>
      <w:r>
        <w:t xml:space="preserve"> here. </w:t>
      </w:r>
      <w:proofErr w:type="gramStart"/>
      <w:r>
        <w:t>Also</w:t>
      </w:r>
      <w:proofErr w:type="gramEnd"/>
      <w:r>
        <w:t xml:space="preserve"> I have attached an image of flowchart for your reference, please provide </w:t>
      </w:r>
      <w:proofErr w:type="gramStart"/>
      <w:r>
        <w:t>me</w:t>
      </w:r>
      <w:proofErr w:type="gramEnd"/>
      <w:r>
        <w:t xml:space="preserve"> similar overall flowchart for this study in a similar context and mathematical equation, </w:t>
      </w:r>
      <w:r w:rsidR="00276F9A">
        <w:t xml:space="preserve">you can suggest image where necessary within the blocks of flowchart or it can be completely contextual and with relevant symbols and </w:t>
      </w:r>
      <w:proofErr w:type="gramStart"/>
      <w:r w:rsidR="00276F9A">
        <w:t>equation</w:t>
      </w:r>
      <w:proofErr w:type="gramEnd"/>
      <w:r w:rsidR="00276F9A">
        <w:t xml:space="preserve"> as well. </w:t>
      </w:r>
    </w:p>
    <w:p w14:paraId="42070B29" w14:textId="6202CCBA" w:rsidR="00253069" w:rsidRPr="00253069" w:rsidRDefault="00253069" w:rsidP="00253069">
      <w:pPr>
        <w:rPr>
          <w:lang w:eastAsia="en-GB"/>
        </w:rPr>
      </w:pPr>
      <w:r>
        <w:rPr>
          <w:lang w:eastAsia="en-GB"/>
        </w:rPr>
        <w:t xml:space="preserve">What this study basically does is derived process informed covariates, then numerically derived storm surge, then using BAMLSS determine the nonstationary extreme hazard analysis, conduct empirical fragility analysis based on statistical/empirical fragility curve, then determine the time-dependent failure </w:t>
      </w:r>
      <w:proofErr w:type="gramStart"/>
      <w:r>
        <w:rPr>
          <w:lang w:eastAsia="en-GB"/>
        </w:rPr>
        <w:t>probability  (</w:t>
      </w:r>
      <w:proofErr w:type="gramEnd"/>
      <w:r>
        <w:rPr>
          <w:lang w:eastAsia="en-GB"/>
        </w:rPr>
        <w:t>as described in 0. Intention as above)</w:t>
      </w:r>
    </w:p>
    <w:p w14:paraId="0656EE9E" w14:textId="30D65ECB" w:rsidR="00233EF3" w:rsidRPr="00EF41AC" w:rsidRDefault="000F0E07" w:rsidP="00592546">
      <w:pPr>
        <w:spacing w:before="120" w:after="120" w:line="360" w:lineRule="auto"/>
        <w:ind w:firstLine="720"/>
        <w:jc w:val="both"/>
        <w:rPr>
          <w:highlight w:val="cyan"/>
        </w:rPr>
      </w:pPr>
      <w:r w:rsidRPr="00EF41AC">
        <w:rPr>
          <w:highlight w:val="cyan"/>
          <w:lang w:eastAsia="de-DE"/>
        </w:rPr>
        <w:lastRenderedPageBreak/>
        <w:t xml:space="preserve">Various studies have suggested </w:t>
      </w:r>
      <w:r w:rsidR="00470707" w:rsidRPr="00EF41AC">
        <w:rPr>
          <w:highlight w:val="cyan"/>
          <w:lang w:eastAsia="de-DE"/>
        </w:rPr>
        <w:t xml:space="preserve">that </w:t>
      </w:r>
      <w:r w:rsidRPr="00EF41AC">
        <w:rPr>
          <w:highlight w:val="cyan"/>
          <w:lang w:eastAsia="de-DE"/>
        </w:rPr>
        <w:t xml:space="preserve">the changing climate would lead to more frequent and intense riverine flooding </w:t>
      </w:r>
      <w:r w:rsidRPr="00EF41AC">
        <w:rPr>
          <w:highlight w:val="cyan"/>
          <w:lang w:eastAsia="de-DE"/>
        </w:rPr>
        <w:fldChar w:fldCharType="begin" w:fldLock="1"/>
      </w:r>
      <w:r w:rsidR="002D7F44" w:rsidRPr="00EF41AC">
        <w:rPr>
          <w:highlight w:val="cyan"/>
          <w:lang w:eastAsia="de-DE"/>
        </w:rPr>
        <w:instrText>ADDIN CSL_CITATION {"citationItems":[{"id":"ITEM-1","itemData":{"DOI":"10.1023/A:1010735726818","ISSN":"01650009","abstract":"A continuous flow simulation model (CLASSIC) has been used to assess the potential impact of climate and land use changes on the flood regimes of large U.K. catchments. Climate change scenarios, based on the HadCM2 experiments from the Hadley Centre, are applied to the Severn and Thames rivers. The analysis shows that, for the 2050s, the climate change scenarios result in an increase in both the frequency and magnitude of flooding events in these rivers. The various ways of applying the rainfall scenario can have a significant effect on these general conclusions, although generally do not affect either the direction or consistency of the changes. While 'best guess' land use changes show little impact on flood response, a 50% increase in forest cover could counter-act the impact of climate change. As would be expected, a large change in the urban cover of the catchments does have a large effect on the flood regimes, increasing both the frequency and magnitude of floods significantly beyond the changes due to climate alone. Further research is required into the potential impacts of seasonal changes in the daily rainfall and potential evaporation regimes, land use changes and the interaction between the two.","author":[{"dropping-particle":"","family":"Reynard","given":"N. S.","non-dropping-particle":"","parse-names":false,"suffix":""},{"dropping-particle":"","family":"Prudhomme","given":"C.","non-dropping-particle":"","parse-names":false,"suffix":""},{"dropping-particle":"","family":"Crooks","given":"S. M.","non-dropping-particle":"","parse-names":false,"suffix":""}],"container-title":"Climatic Change","id":"ITEM-1","issue":"2-3","issued":{"date-parts":[["2001"]]},"page":"343-359","title":"The flood characteristics of large U.K. rivers: Potential effects of changing climate and land use","type":"article-journal","volume":"48"},"uris":["http://www.mendeley.com/documents/?uuid=85f941b5-ec43-499f-8074-5d4e62c724e7","http://www.mendeley.com/documents/?uuid=b72fcdc2-12c2-404e-9afd-7ec7a1ed8ff6"]},{"id":"ITEM-2","itemData":{"DOI":"10.1111/j.1749-8198.2008.00136.x","ISSN":"17498198","abstract":"Floods occur from a combination of various hydrological, climatological, and land-use conditions. In this article, we review recent studies to identify primary causes of floods in different regions. These studies suggest that changes in precipitation intensity or amount are responsible for increasing floods in coastal cities, which may also be impacted by sea-level rise and an increase in the incidence of tropical storms due to global warming and land modifications at different scales enhance vulnerability to flood risks. They indicate the current challenges in flood research include: (i) the integration of data collected at various scales; (ii) the quantification of various feedbacks and uncertainty between climatic and hydrologic systems; (iii) the combination of climate and land-use models for flood assessment; and (iv) linking flood damage caused by changing climate or land use with spatially explicit socioeconomic data. Specifically, an integrated assessment method is needed to unravel the complex interactions among human systems, terrestrial systems, and climate systems that result in flood risks at multiple scales. © 2008 The Authors. Journal Compilation © 2008 Blackwell Publishing Ltd.","author":[{"dropping-particle":"","family":"Chang","given":"Heejun","non-dropping-particle":"","parse-names":false,"suffix":""},{"dropping-particle":"","family":"Franczyk","given":"Jon","non-dropping-particle":"","parse-names":false,"suffix":""}],"container-title":"Geography Compass","id":"ITEM-2","issue":"5","issued":{"date-parts":[["2008"]]},"page":"1549-1579","title":"Climate change, land-use change, and floods: Toward an integrated assessment","type":"article-journal","volume":"2"},"uris":["http://www.mendeley.com/documents/?uuid=0ae8e9cc-a1c1-4d0e-bfe6-9b94719b4dbc","http://www.mendeley.com/documents/?uuid=a2c1ad76-e405-405d-a74f-b7a277984578"]},{"id":"ITEM-3","itemData":{"DOI":"10.1007/s11069-013-1001-7","ISSN":"0921030X","abstract":"This study investigates how extreme flows in the Grote Nete watershed located in the Flanders region of Belgium will respond to climate change and urban growth using the hydrological model WetSpa. Three climate change scenarios (low, mean and high), three urban development scenarios (low, medium and high) and the nine combined climate-urban change scenarios are considered. The results indicate that extreme low flows would decrease noticeably by climate change, while they would be less sensitive to urban development. On the other hand, extreme peak flows are predicted to increase considerably due to both climate change and urban growth. It is concluded that coupling the effects of land use change with climate change may lead to severe increase in the frequency river floods in winter as well as the frequency of extreme river low flows in summer. © 2013 Springer Science+Business Media Dordrecht.","author":[{"dropping-particle":"","family":"Tavakoli","given":"Mohsen","non-dropping-particle":"","parse-names":false,"suffix":""},{"dropping-particle":"","family":"Smedt","given":"Florimond","non-dropping-particle":"De","parse-names":false,"suffix":""},{"dropping-particle":"","family":"Vansteenkiste","given":"Thomas","non-dropping-particle":"","parse-names":false,"suffix":""},{"dropping-particle":"","family":"Willems","given":"Patrick","non-dropping-particle":"","parse-names":false,"suffix":""}],"container-title":"Natural Hazards","id":"ITEM-3","issue":"3","issued":{"date-parts":[["2014"]]},"page":"2127-2142","title":"Impact of climate change and urban development on extreme flows in the Grote Nete watershed, Belgium","type":"article-journal","volume":"71"},"uris":["http://www.mendeley.com/documents/?uuid=9825a195-e753-40fe-b8b5-bf8e9b6dd38f","http://www.mendeley.com/documents/?uuid=d21e5170-cacc-4db3-85e3-f9360294545a"]}],"mendeley":{"formattedCitation":"[50–52]","plainTextFormattedCitation":"[50–52]","previouslyFormattedCitation":"[50–52]"},"properties":{"noteIndex":0},"schema":"https://github.com/citation-style-language/schema/raw/master/csl-citation.json"}</w:instrText>
      </w:r>
      <w:r w:rsidRPr="00EF41AC">
        <w:rPr>
          <w:highlight w:val="cyan"/>
          <w:lang w:eastAsia="de-DE"/>
        </w:rPr>
        <w:fldChar w:fldCharType="separate"/>
      </w:r>
      <w:r w:rsidR="00470707" w:rsidRPr="00EF41AC">
        <w:rPr>
          <w:noProof/>
          <w:highlight w:val="cyan"/>
          <w:lang w:eastAsia="de-DE"/>
        </w:rPr>
        <w:t>[50–52]</w:t>
      </w:r>
      <w:r w:rsidRPr="00EF41AC">
        <w:rPr>
          <w:highlight w:val="cyan"/>
          <w:lang w:eastAsia="de-DE"/>
        </w:rPr>
        <w:fldChar w:fldCharType="end"/>
      </w:r>
      <w:r w:rsidR="00DA23B1" w:rsidRPr="00EF41AC">
        <w:rPr>
          <w:rFonts w:eastAsia="Times New Roman"/>
          <w:color w:val="0E101A"/>
          <w:highlight w:val="cyan"/>
          <w:lang w:eastAsia="en-US"/>
        </w:rPr>
        <w:t>.</w:t>
      </w:r>
      <w:r w:rsidRPr="00EF41AC">
        <w:rPr>
          <w:rFonts w:eastAsia="Times New Roman"/>
          <w:color w:val="0E101A"/>
          <w:highlight w:val="cyan"/>
          <w:lang w:eastAsia="en-US"/>
        </w:rPr>
        <w:t xml:space="preserve"> Considering the increasing</w:t>
      </w:r>
      <w:r w:rsidR="0026137C" w:rsidRPr="00EF41AC">
        <w:rPr>
          <w:rFonts w:eastAsia="Times New Roman"/>
          <w:color w:val="0E101A"/>
          <w:highlight w:val="cyan"/>
          <w:lang w:eastAsia="en-US"/>
        </w:rPr>
        <w:t xml:space="preserve"> flood exposure associated with</w:t>
      </w:r>
      <w:r w:rsidRPr="00EF41AC">
        <w:rPr>
          <w:rFonts w:eastAsia="Times New Roman"/>
          <w:color w:val="0E101A"/>
          <w:highlight w:val="cyan"/>
          <w:lang w:eastAsia="en-US"/>
        </w:rPr>
        <w:t xml:space="preserve"> </w:t>
      </w:r>
      <w:r w:rsidR="0026137C" w:rsidRPr="00EF41AC">
        <w:rPr>
          <w:rFonts w:eastAsia="Times New Roman"/>
          <w:color w:val="0E101A"/>
          <w:highlight w:val="cyan"/>
          <w:lang w:eastAsia="en-US"/>
        </w:rPr>
        <w:t xml:space="preserve">future populations in low-lying river regions </w:t>
      </w:r>
      <w:r w:rsidR="0026137C" w:rsidRPr="00EF41AC">
        <w:rPr>
          <w:rFonts w:eastAsia="Times New Roman"/>
          <w:color w:val="0E101A"/>
          <w:highlight w:val="cyan"/>
          <w:lang w:eastAsia="en-US"/>
        </w:rPr>
        <w:fldChar w:fldCharType="begin" w:fldLock="1"/>
      </w:r>
      <w:r w:rsidR="002D7F44" w:rsidRPr="00EF41AC">
        <w:rPr>
          <w:rFonts w:eastAsia="Times New Roman"/>
          <w:color w:val="0E101A"/>
          <w:highlight w:val="cyan"/>
          <w:lang w:eastAsia="en-US"/>
        </w:rPr>
        <w:instrText>ADDIN CSL_CITATION {"citationItems":[{"id":"ITEM-1","itemData":{"DOI":"10.5194/nhess-15-1215-2015","ISSN":"16849981","abstract":"Coastal managers face the task of assessing and managing flood risk. This requires knowledge of the area of land, the number of people, properties and other infrastructure potentially affected by floods. Such analyses are usually static; i.e. they only consider a snapshot of the current situation. This misses the opportunity to learn about the role of key drivers of historical changes in flood risk, such as development and population rise in the coastal flood plain, as well as sea-level rise. In this paper, we develop and apply a method to analyse the temporal evolution of residential population exposure to coastal flooding. It uses readily available data in a GIS environment. We examine how population and sea-level change have modified exposure over two centuries in two neighbouring coastal sites: Portsea and Hayling Islands on the UK south coast. The analysis shows that flood exposure changes as a result of increases in population, changes in coastal population density and sea level rise. The results indicate that to date, population change is the dominant driver of the increase in exposure to flooding in the study sites, but climate change may outweigh this in the future. A full analysis of changing flood risk is not possible as data on historic defences and wider vulnerability are not available. Hence, the historic evolution of flood exposure is as close as we can get to a historic evolution of flood risk. The method is applicable anywhere that suitable floodplain geometry, sea level and population data sets are available and could be widely applied, and will help inform coastal managers of the time evolution in coastal flood drivers.","author":[{"dropping-particle":"","family":"Stevens","given":"A. J.","non-dropping-particle":"","parse-names":false,"suffix":""},{"dropping-particle":"","family":"Clarke","given":"D.","non-dropping-particle":"","parse-names":false,"suffix":""},{"dropping-particle":"","family":"Nicholls","given":"R. J.","non-dropping-particle":"","parse-names":false,"suffix":""},{"dropping-particle":"","family":"Wadey","given":"M. P.","non-dropping-particle":"","parse-names":false,"suffix":""}],"container-title":"Natural Hazards and Earth System Sciences","id":"ITEM-1","issue":"6","issued":{"date-parts":[["2015"]]},"page":"1215-1229","title":"Estimating the long-term historic evolution of exposure to flooding of coastal populations","type":"article-journal","volume":"15"},"uris":["http://www.mendeley.com/documents/?uuid=30ce0a5b-79b1-41af-881f-1151ef902463","http://www.mendeley.com/documents/?uuid=f2235060-b89e-4b26-971f-ea5360951cce"]},{"id":"ITEM-2","itemData":{"DOI":"10.1126/sciadv.aax4631","ISSN":"23752548","PMID":"31840064","abstract":"Atmospheric rivers (ARs) are extratropical storms that produce extreme precipitation on the west coasts of the world’s major landmasses. In the United States, ARs cause significant flooding, yet their economic impacts have not been quantified. Here, using 40 years of data from the National Flood Insurance Program, we show that ARs are the primary drivers of flood damages in the western United States. Using a recently developed AR scale, which varies from category 1 to 5, we find that flood damages increase exponentially with AR intensity and duration: Each increase in category corresponds to a roughly 10-fold increase in damages. Category 4 and 5 ARs cause median damages in the tens and hundreds of millions of dollars, respectively. Rising population, increased development, and climate change are expected to worsen the risk of AR-driven flood damage in future decades.","author":[{"dropping-particle":"","family":"Corringham","given":"Thomas W.","non-dropping-particle":"","parse-names":false,"suffix":""},{"dropping-particle":"","family":"Martin Ralph","given":"F.","non-dropping-particle":"","parse-names":false,"suffix":""},{"dropping-particle":"","family":"Gershunov","given":"Alexander","non-dropping-particle":"","parse-names":false,"suffix":""},{"dropping-particle":"","family":"Cayan","given":"Daniel R.","non-dropping-particle":"","parse-names":false,"suffix":""},{"dropping-particle":"","family":"Talbot","given":"Cary A.","non-dropping-particle":"","parse-names":false,"suffix":""}],"container-title":"Science Advances","id":"ITEM-2","issue":"12","issued":{"date-parts":[["2019"]]},"title":"Atmospheric rivers drive flood damages in the western United States","type":"article-journal","volume":"5"},"uris":["http://www.mendeley.com/documents/?uuid=de2ec0bd-098c-48fe-96a4-580451efe507","http://www.mendeley.com/documents/?uuid=fa0d497e-fbf7-48a2-a221-a27a161a0d1d"]}],"mendeley":{"formattedCitation":"[53,54]","plainTextFormattedCitation":"[53,54]","previouslyFormattedCitation":"[53,54]"},"properties":{"noteIndex":0},"schema":"https://github.com/citation-style-language/schema/raw/master/csl-citation.json"}</w:instrText>
      </w:r>
      <w:r w:rsidR="0026137C" w:rsidRPr="00EF41AC">
        <w:rPr>
          <w:rFonts w:eastAsia="Times New Roman"/>
          <w:color w:val="0E101A"/>
          <w:highlight w:val="cyan"/>
          <w:lang w:eastAsia="en-US"/>
        </w:rPr>
        <w:fldChar w:fldCharType="separate"/>
      </w:r>
      <w:r w:rsidR="00470707" w:rsidRPr="00EF41AC">
        <w:rPr>
          <w:rFonts w:eastAsia="Times New Roman"/>
          <w:noProof/>
          <w:color w:val="0E101A"/>
          <w:highlight w:val="cyan"/>
          <w:lang w:eastAsia="en-US"/>
        </w:rPr>
        <w:t>[53,54]</w:t>
      </w:r>
      <w:r w:rsidR="0026137C" w:rsidRPr="00EF41AC">
        <w:rPr>
          <w:rFonts w:eastAsia="Times New Roman"/>
          <w:color w:val="0E101A"/>
          <w:highlight w:val="cyan"/>
          <w:lang w:eastAsia="en-US"/>
        </w:rPr>
        <w:fldChar w:fldCharType="end"/>
      </w:r>
      <w:r w:rsidR="0026137C" w:rsidRPr="00EF41AC">
        <w:rPr>
          <w:rFonts w:eastAsia="Times New Roman"/>
          <w:color w:val="0E101A"/>
          <w:highlight w:val="cyan"/>
          <w:lang w:eastAsia="en-US"/>
        </w:rPr>
        <w:t xml:space="preserve">, the potential consequences of these floods could be substantial. </w:t>
      </w:r>
      <w:r w:rsidR="000576D0" w:rsidRPr="00EF41AC">
        <w:rPr>
          <w:rFonts w:eastAsia="Times New Roman"/>
          <w:color w:val="0E101A"/>
          <w:highlight w:val="cyan"/>
          <w:lang w:eastAsia="en-US"/>
        </w:rPr>
        <w:t>However</w:t>
      </w:r>
      <w:r w:rsidR="0026137C" w:rsidRPr="00EF41AC">
        <w:rPr>
          <w:rFonts w:eastAsia="Times New Roman"/>
          <w:color w:val="0E101A"/>
          <w:highlight w:val="cyan"/>
          <w:lang w:eastAsia="en-US"/>
        </w:rPr>
        <w:t xml:space="preserve">, current research primarily focuses on assessing the impact of climate change </w:t>
      </w:r>
      <w:r w:rsidR="009B1DD1" w:rsidRPr="00EF41AC">
        <w:rPr>
          <w:rFonts w:eastAsia="Times New Roman"/>
          <w:color w:val="0E101A"/>
          <w:highlight w:val="cyan"/>
          <w:lang w:eastAsia="en-US"/>
        </w:rPr>
        <w:t>on the</w:t>
      </w:r>
      <w:r w:rsidR="0026137C" w:rsidRPr="00EF41AC">
        <w:rPr>
          <w:rFonts w:eastAsia="Times New Roman"/>
          <w:color w:val="0E101A"/>
          <w:highlight w:val="cyan"/>
          <w:lang w:eastAsia="en-US"/>
        </w:rPr>
        <w:t xml:space="preserve"> embankment vulnerability </w:t>
      </w:r>
      <w:r w:rsidR="0026137C" w:rsidRPr="00EF41AC">
        <w:rPr>
          <w:rFonts w:eastAsia="Times New Roman"/>
          <w:color w:val="0E101A"/>
          <w:highlight w:val="cyan"/>
          <w:lang w:eastAsia="en-US"/>
        </w:rPr>
        <w:fldChar w:fldCharType="begin" w:fldLock="1"/>
      </w:r>
      <w:r w:rsidR="002D7F44" w:rsidRPr="00EF41AC">
        <w:rPr>
          <w:rFonts w:eastAsia="Times New Roman"/>
          <w:color w:val="0E101A"/>
          <w:highlight w:val="cyan"/>
          <w:lang w:eastAsia="en-US"/>
        </w:rPr>
        <w:instrText>ADDIN CSL_CITATION {"citationItems":[{"id":"ITEM-1","itemData":{"DOI":"10.1061/9780784479872.059","ISBN":"9780784479872","abstract":"In climate change conditions, warmer temperature accompanied by greater precipitation could lead to the formation of larger snowpack and earlier spring melting of the snowpack, which in turn could increase the magnitude of runoff in a cold region basin. Conversely, lower temperatures accompanied by lesser precipitation could lead to a decrease in runoff within the basin. Both scenarios, along with other climate change scenarios, could alter the basin runoff in a confounding manner and challenge the validity of parameters used in the designs of embankment dams. Spillways, stilling basins, and outlet structures will be impacted most as compared with other appurtenances of the dams. Rivers emptying into reservoirs deposit sediments on the bottom of reservoirs, and the built up over the productive years could decrease the water storage volume. In the scenario with greater precipitation and surface runoff, the frequency of having flooding and overtopping events increases. The above climate change impact factors were investigated for Renwick Dam in North Dakota by having the upper basin areas modeled by HEC-HMS and SWAT. After both models were calibrated, the behaviors of the reservoir during the future time periods were simulated using downscaled climate change data as the inputs. The results provided by both models are compared. There are interesting differences observed. A sensitivity analysis scheme is also used to derive some rational inferences on the uncertainties of the model calibration results and the implications of the design parameters.","author":[{"dropping-particle":"","family":"Shoghli","given":"Bahareh","non-dropping-particle":"","parse-names":false,"suffix":""},{"dropping-particle":"","family":"Lim","given":"Yeo Howe","non-dropping-particle":"","parse-names":false,"suffix":""},{"dropping-particle":"","family":"Alikhani","given":"Jamal","non-dropping-particle":"","parse-names":false,"suffix":""}],"container-title":"World Environmental And Water Resources Congress 2016: Hydraulics and Waterways and Hydro-Climate/Climate Change - Papers from Sessions of the Proceedings of the 2016 World Environmental and Water Resources Congress","id":"ITEM-1","issued":{"date-parts":[["2016"]]},"page":"575-585","title":"Evaluating the effect of climate change on the design parameters of embankment dams: case studies using remote sensing data","type":"paper-conference"},"uris":["http://www.mendeley.com/documents/?uuid=1f14fbe7-199b-4c94-8a4b-acb7acda4443","http://www.mendeley.com/documents/?uuid=d1bf99ed-0fa6-4be0-bdcd-9af64bb7f1b2"]},{"id":"ITEM-2","itemData":{"DOI":"10.1016/j.ejrh.2015.06.023","ISSN":"22145818","abstract":"Study region: The middle hilly region of the Koshi River Basin in Nepal. Study focus: Assessment is made of the hydrological regime of the basin under climate change. Results from two Regional Climate Models (PRECIS-HADCM3Q0 and PRECIS-ECHAM05), based on IPCC-SRES A1B scenario, were bias corrected against historical gauged data. Hydrological impact simulations were conducted using SWAT model. Design flood estimation was done after extreme value analysis based on annual flow maxima. New hydrological insights for the region: The study found that climate change does not pose major threat on average water availability. However, temporal flow variations are expected to increase in the future. The magnitude of projected flow for given return periods, however, strongly depends on the climate model run considered. The ECHAM05 results show higher flow changes than those estimated from the HADCM3 outputs. A relation was derived to estimate projected flood flow as a function of return period and flow estimated from historical series. Amidst the uncertainties, these predictions provide reasonable insight for re-consideration of design standards or design values of hydraulic structures under climate change.","author":[{"dropping-particle":"","family":"Devkota","given":"Laxmi Prasad","non-dropping-particle":"","parse-names":false,"suffix":""},{"dropping-particle":"","family":"Gyawali","given":"Dhiraj Raj","non-dropping-particle":"","parse-names":false,"suffix":""}],"container-title":"Journal of Hydrology: Regional Studies","id":"ITEM-2","issued":{"date-parts":[["2015"]]},"page":"502-515","title":"Impacts of climate change on hydrological regime and water resources management of the Koshi River Basin, Nepal","type":"article-journal","volume":"4"},"uris":["http://www.mendeley.com/documents/?uuid=3348db19-3234-4826-ad33-4f915cb0de1b","http://www.mendeley.com/documents/?uuid=e674132c-83a7-4596-8ccf-4ccde2d1bf53"]},{"id":"ITEM-3","itemData":{"DOI":"10.3390/su12114511","ISSN":"20711050","abstract":"With the growing concern about the failure risk of river embankments in a rapidly changing climate, this study aims to quantify the overtopping probability of river embankment in Kao-Ping River basin in southern Taiwan. A water level simulation model is calibrated and validated with historical typhoon events and the calibrated model is further used to assess overtopping risk in the future under a climate change scenario. A dynamic downscaled projection dataset, provided by Meteorological Research Institute (MRI) has been further downscaled to 5-km grids and bias-corrected with a quantile mapping method, is used to simulate the water level of Kao-Ping River in the future. Our results highlighted that the overtopping risk of Kao-Ping River increased by a factor of 5.7~8.0 by the end of the 21st century.","author":[{"dropping-particle":"","family":"Wei","given":"Hsiao Ping","non-dropping-particle":"","parse-names":false,"suffix":""},{"dropping-particle":"","family":"Su","given":"Yuan Fong","non-dropping-particle":"","parse-names":false,"suffix":""},{"dropping-particle":"","family":"Cheng","given":"Chao Tzuen","non-dropping-particle":"","parse-names":false,"suffix":""},{"dropping-particle":"","family":"Yeh","given":"Keh Chia","non-dropping-particle":"","parse-names":false,"suffix":""}],"container-title":"Sustainability (Switzerland)","id":"ITEM-3","issue":"11","issued":{"date-parts":[["2020"]]},"title":"Levee overtopping risk assessment under climate change scenario in Kao-Ping river, Taiwan","type":"article-journal","volume":"12"},"uris":["http://www.mendeley.com/documents/?uuid=bf19b475-052a-41cf-9aef-d5028ce25a7f","http://www.mendeley.com/documents/?uuid=57462ce8-d261-4a28-a956-ed7d56e3296e"]}],"mendeley":{"formattedCitation":"[55–57]","plainTextFormattedCitation":"[55–57]","previouslyFormattedCitation":"[55–57]"},"properties":{"noteIndex":0},"schema":"https://github.com/citation-style-language/schema/raw/master/csl-citation.json"}</w:instrText>
      </w:r>
      <w:r w:rsidR="0026137C" w:rsidRPr="00EF41AC">
        <w:rPr>
          <w:rFonts w:eastAsia="Times New Roman"/>
          <w:color w:val="0E101A"/>
          <w:highlight w:val="cyan"/>
          <w:lang w:eastAsia="en-US"/>
        </w:rPr>
        <w:fldChar w:fldCharType="separate"/>
      </w:r>
      <w:r w:rsidR="00470707" w:rsidRPr="00EF41AC">
        <w:rPr>
          <w:rFonts w:eastAsia="Times New Roman"/>
          <w:noProof/>
          <w:color w:val="0E101A"/>
          <w:highlight w:val="cyan"/>
          <w:lang w:eastAsia="en-US"/>
        </w:rPr>
        <w:t>[55–57]</w:t>
      </w:r>
      <w:r w:rsidR="0026137C" w:rsidRPr="00EF41AC">
        <w:rPr>
          <w:rFonts w:eastAsia="Times New Roman"/>
          <w:color w:val="0E101A"/>
          <w:highlight w:val="cyan"/>
          <w:lang w:eastAsia="en-US"/>
        </w:rPr>
        <w:fldChar w:fldCharType="end"/>
      </w:r>
      <w:r w:rsidR="0026137C" w:rsidRPr="00EF41AC">
        <w:rPr>
          <w:rFonts w:eastAsia="Times New Roman"/>
          <w:color w:val="0E101A"/>
          <w:highlight w:val="cyan"/>
          <w:lang w:eastAsia="en-US"/>
        </w:rPr>
        <w:t xml:space="preserve">. In a recent study, Beber et al. [51] proposed a climate change adaptation strategy for river embankments </w:t>
      </w:r>
      <w:r w:rsidR="0024589F" w:rsidRPr="00EF41AC">
        <w:rPr>
          <w:rFonts w:eastAsia="Times New Roman"/>
          <w:color w:val="0E101A"/>
          <w:highlight w:val="cyan"/>
          <w:lang w:eastAsia="en-US"/>
        </w:rPr>
        <w:t xml:space="preserve">by focusing on materials with </w:t>
      </w:r>
      <w:r w:rsidR="0026137C" w:rsidRPr="00EF41AC">
        <w:rPr>
          <w:rFonts w:eastAsia="Times New Roman"/>
          <w:color w:val="0E101A"/>
          <w:highlight w:val="cyan"/>
          <w:lang w:eastAsia="en-US"/>
        </w:rPr>
        <w:t xml:space="preserve">low hydraulic conductivity. </w:t>
      </w:r>
      <w:r w:rsidR="0024589F" w:rsidRPr="00EF41AC">
        <w:rPr>
          <w:rFonts w:eastAsia="Times New Roman"/>
          <w:color w:val="0E101A"/>
          <w:highlight w:val="cyan"/>
          <w:lang w:eastAsia="en-US"/>
        </w:rPr>
        <w:t xml:space="preserve">One limitation of this approach is </w:t>
      </w:r>
      <w:r w:rsidR="00DB3B68" w:rsidRPr="00EF41AC">
        <w:rPr>
          <w:rFonts w:eastAsia="Times New Roman"/>
          <w:color w:val="0E101A"/>
          <w:highlight w:val="cyan"/>
          <w:lang w:eastAsia="en-US"/>
        </w:rPr>
        <w:t>assuming</w:t>
      </w:r>
      <w:r w:rsidR="0024589F" w:rsidRPr="00EF41AC">
        <w:rPr>
          <w:rFonts w:eastAsia="Times New Roman"/>
          <w:color w:val="0E101A"/>
          <w:highlight w:val="cyan"/>
          <w:lang w:eastAsia="en-US"/>
        </w:rPr>
        <w:t xml:space="preserve"> </w:t>
      </w:r>
      <w:r w:rsidR="00051EF2" w:rsidRPr="00EF41AC">
        <w:rPr>
          <w:rFonts w:eastAsia="Times New Roman"/>
          <w:color w:val="0E101A"/>
          <w:highlight w:val="cyan"/>
          <w:lang w:eastAsia="en-US"/>
        </w:rPr>
        <w:t xml:space="preserve">a </w:t>
      </w:r>
      <w:r w:rsidR="0024589F" w:rsidRPr="00EF41AC">
        <w:rPr>
          <w:rFonts w:eastAsia="Times New Roman"/>
          <w:color w:val="0E101A"/>
          <w:highlight w:val="cyan"/>
          <w:lang w:eastAsia="en-US"/>
        </w:rPr>
        <w:t>stationary maximum water level</w:t>
      </w:r>
      <w:r w:rsidR="0026137C" w:rsidRPr="00EF41AC">
        <w:rPr>
          <w:rFonts w:eastAsia="Times New Roman"/>
          <w:color w:val="0E101A"/>
          <w:highlight w:val="cyan"/>
          <w:lang w:eastAsia="en-US"/>
        </w:rPr>
        <w:t>.</w:t>
      </w:r>
      <w:r w:rsidR="0024589F" w:rsidRPr="00EF41AC">
        <w:rPr>
          <w:rFonts w:eastAsia="Times New Roman"/>
          <w:color w:val="0E101A"/>
          <w:highlight w:val="cyan"/>
          <w:lang w:eastAsia="en-US"/>
        </w:rPr>
        <w:t xml:space="preserve"> </w:t>
      </w:r>
      <w:proofErr w:type="gramStart"/>
      <w:r w:rsidR="0024589F" w:rsidRPr="00EF41AC">
        <w:rPr>
          <w:rFonts w:eastAsia="Times New Roman"/>
          <w:color w:val="0E101A"/>
          <w:highlight w:val="cyan"/>
          <w:lang w:eastAsia="en-US"/>
        </w:rPr>
        <w:t xml:space="preserve">Due to the </w:t>
      </w:r>
      <w:r w:rsidR="000576D0" w:rsidRPr="00EF41AC">
        <w:rPr>
          <w:rFonts w:eastAsia="Times New Roman"/>
          <w:color w:val="0E101A"/>
          <w:highlight w:val="cyan"/>
          <w:lang w:eastAsia="en-US"/>
        </w:rPr>
        <w:t>effects</w:t>
      </w:r>
      <w:proofErr w:type="gramEnd"/>
      <w:r w:rsidR="000576D0" w:rsidRPr="00EF41AC">
        <w:rPr>
          <w:rFonts w:eastAsia="Times New Roman"/>
          <w:color w:val="0E101A"/>
          <w:highlight w:val="cyan"/>
          <w:lang w:eastAsia="en-US"/>
        </w:rPr>
        <w:t xml:space="preserve"> of climate change</w:t>
      </w:r>
      <w:r w:rsidR="0024589F" w:rsidRPr="00EF41AC">
        <w:rPr>
          <w:rFonts w:eastAsia="Times New Roman"/>
          <w:color w:val="0E101A"/>
          <w:highlight w:val="cyan"/>
          <w:lang w:eastAsia="en-US"/>
        </w:rPr>
        <w:t>, streamflow and</w:t>
      </w:r>
      <w:r w:rsidR="009B1DD1" w:rsidRPr="00EF41AC">
        <w:rPr>
          <w:rFonts w:eastAsia="Times New Roman"/>
          <w:color w:val="0E101A"/>
          <w:highlight w:val="cyan"/>
          <w:lang w:eastAsia="en-US"/>
        </w:rPr>
        <w:t xml:space="preserve"> the</w:t>
      </w:r>
      <w:r w:rsidR="0024589F" w:rsidRPr="00EF41AC">
        <w:rPr>
          <w:rFonts w:eastAsia="Times New Roman"/>
          <w:color w:val="0E101A"/>
          <w:highlight w:val="cyan"/>
          <w:lang w:eastAsia="en-US"/>
        </w:rPr>
        <w:t xml:space="preserve"> associated maximum</w:t>
      </w:r>
      <w:r w:rsidR="0026137C" w:rsidRPr="00EF41AC">
        <w:rPr>
          <w:rFonts w:eastAsia="Times New Roman"/>
          <w:color w:val="0E101A"/>
          <w:highlight w:val="cyan"/>
          <w:lang w:eastAsia="en-US"/>
        </w:rPr>
        <w:t xml:space="preserve"> </w:t>
      </w:r>
      <w:r w:rsidR="0024589F" w:rsidRPr="00EF41AC">
        <w:rPr>
          <w:rFonts w:eastAsia="Times New Roman"/>
          <w:color w:val="0E101A"/>
          <w:highlight w:val="cyan"/>
          <w:lang w:eastAsia="en-US"/>
        </w:rPr>
        <w:t>water</w:t>
      </w:r>
      <w:r w:rsidR="009B1DD1" w:rsidRPr="00EF41AC">
        <w:rPr>
          <w:rFonts w:eastAsia="Times New Roman"/>
          <w:color w:val="0E101A"/>
          <w:highlight w:val="cyan"/>
          <w:lang w:eastAsia="en-US"/>
        </w:rPr>
        <w:t xml:space="preserve"> level</w:t>
      </w:r>
      <w:r w:rsidR="0024589F" w:rsidRPr="00EF41AC">
        <w:rPr>
          <w:rFonts w:eastAsia="Times New Roman"/>
          <w:color w:val="0E101A"/>
          <w:highlight w:val="cyan"/>
          <w:lang w:eastAsia="en-US"/>
        </w:rPr>
        <w:t xml:space="preserve"> are expected to </w:t>
      </w:r>
      <w:r w:rsidR="00DB3B68" w:rsidRPr="00EF41AC">
        <w:rPr>
          <w:rFonts w:eastAsia="Times New Roman"/>
          <w:color w:val="0E101A"/>
          <w:highlight w:val="cyan"/>
          <w:lang w:eastAsia="en-US"/>
        </w:rPr>
        <w:t>increas</w:t>
      </w:r>
      <w:r w:rsidR="0024589F" w:rsidRPr="00EF41AC">
        <w:rPr>
          <w:rFonts w:eastAsia="Times New Roman"/>
          <w:color w:val="0E101A"/>
          <w:highlight w:val="cyan"/>
          <w:lang w:eastAsia="en-US"/>
        </w:rPr>
        <w:t>e</w:t>
      </w:r>
      <w:r w:rsidR="000576D0" w:rsidRPr="00EF41AC">
        <w:rPr>
          <w:rFonts w:eastAsia="Times New Roman"/>
          <w:color w:val="0E101A"/>
          <w:highlight w:val="cyan"/>
          <w:lang w:eastAsia="en-US"/>
        </w:rPr>
        <w:t xml:space="preserve"> with time</w:t>
      </w:r>
      <w:r w:rsidR="0024589F" w:rsidRPr="00EF41AC">
        <w:rPr>
          <w:rFonts w:eastAsia="Times New Roman"/>
          <w:color w:val="0E101A"/>
          <w:highlight w:val="cyan"/>
          <w:lang w:eastAsia="en-US"/>
        </w:rPr>
        <w:t>.</w:t>
      </w:r>
      <w:r w:rsidR="003F530B" w:rsidRPr="00EF41AC">
        <w:rPr>
          <w:rFonts w:eastAsia="Times New Roman"/>
          <w:color w:val="0E101A"/>
          <w:highlight w:val="cyan"/>
          <w:lang w:eastAsia="en-US"/>
        </w:rPr>
        <w:t xml:space="preserve"> As a result, the increase in maximum </w:t>
      </w:r>
      <w:r w:rsidR="009B1DD1" w:rsidRPr="00EF41AC">
        <w:rPr>
          <w:rFonts w:eastAsia="Times New Roman"/>
          <w:color w:val="0E101A"/>
          <w:highlight w:val="cyan"/>
          <w:lang w:eastAsia="en-US"/>
        </w:rPr>
        <w:t>water</w:t>
      </w:r>
      <w:r w:rsidR="003F530B" w:rsidRPr="00EF41AC">
        <w:rPr>
          <w:rFonts w:eastAsia="Times New Roman"/>
          <w:color w:val="0E101A"/>
          <w:highlight w:val="cyan"/>
          <w:lang w:eastAsia="en-US"/>
        </w:rPr>
        <w:t xml:space="preserve"> level would </w:t>
      </w:r>
      <w:r w:rsidR="009B1DD1" w:rsidRPr="00EF41AC">
        <w:rPr>
          <w:rFonts w:eastAsia="Times New Roman"/>
          <w:color w:val="0E101A"/>
          <w:highlight w:val="cyan"/>
          <w:lang w:eastAsia="en-US"/>
        </w:rPr>
        <w:t>make</w:t>
      </w:r>
      <w:r w:rsidR="003F530B" w:rsidRPr="00EF41AC">
        <w:rPr>
          <w:rFonts w:eastAsia="Times New Roman"/>
          <w:color w:val="0E101A"/>
          <w:highlight w:val="cyan"/>
          <w:lang w:eastAsia="en-US"/>
        </w:rPr>
        <w:t xml:space="preserve"> the embankment more </w:t>
      </w:r>
      <w:r w:rsidR="009B1DD1" w:rsidRPr="00EF41AC">
        <w:rPr>
          <w:rFonts w:eastAsia="Times New Roman"/>
          <w:color w:val="0E101A"/>
          <w:highlight w:val="cyan"/>
          <w:lang w:eastAsia="en-US"/>
        </w:rPr>
        <w:t xml:space="preserve">susceptible to failure due to </w:t>
      </w:r>
      <w:r w:rsidR="003F530B" w:rsidRPr="00EF41AC">
        <w:rPr>
          <w:rFonts w:eastAsia="Times New Roman"/>
          <w:color w:val="0E101A"/>
          <w:highlight w:val="cyan"/>
          <w:lang w:eastAsia="en-US"/>
        </w:rPr>
        <w:t xml:space="preserve">overtopping and slope instability. </w:t>
      </w:r>
      <w:r w:rsidR="0026137C" w:rsidRPr="00EF41AC">
        <w:rPr>
          <w:rFonts w:eastAsia="Times New Roman"/>
          <w:color w:val="0E101A"/>
          <w:highlight w:val="cyan"/>
          <w:lang w:eastAsia="en-US"/>
        </w:rPr>
        <w:t xml:space="preserve">Therefore, </w:t>
      </w:r>
      <w:r w:rsidR="00470707" w:rsidRPr="00EF41AC">
        <w:rPr>
          <w:rFonts w:eastAsia="Times New Roman"/>
          <w:color w:val="0E101A"/>
          <w:highlight w:val="cyan"/>
          <w:lang w:eastAsia="en-US"/>
        </w:rPr>
        <w:t xml:space="preserve">considering non-stationary climate change effects in embankment design </w:t>
      </w:r>
      <w:r w:rsidR="009B1DD1" w:rsidRPr="00EF41AC">
        <w:rPr>
          <w:rFonts w:eastAsia="Times New Roman"/>
          <w:color w:val="0E101A"/>
          <w:highlight w:val="cyan"/>
          <w:lang w:eastAsia="en-US"/>
        </w:rPr>
        <w:t>methods</w:t>
      </w:r>
      <w:r w:rsidR="00470707" w:rsidRPr="00EF41AC">
        <w:rPr>
          <w:rFonts w:eastAsia="Times New Roman"/>
          <w:color w:val="0E101A"/>
          <w:highlight w:val="cyan"/>
          <w:lang w:eastAsia="en-US"/>
        </w:rPr>
        <w:t xml:space="preserve">, such as introducing additional partial factors in </w:t>
      </w:r>
      <w:r w:rsidR="0026137C" w:rsidRPr="00EF41AC">
        <w:rPr>
          <w:rFonts w:eastAsia="Times New Roman"/>
          <w:color w:val="0E101A"/>
          <w:highlight w:val="cyan"/>
          <w:lang w:eastAsia="en-US"/>
        </w:rPr>
        <w:t xml:space="preserve">LRFD approaches, is </w:t>
      </w:r>
      <w:r w:rsidR="00470707" w:rsidRPr="00EF41AC">
        <w:rPr>
          <w:rFonts w:eastAsia="Times New Roman"/>
          <w:color w:val="0E101A"/>
          <w:highlight w:val="cyan"/>
          <w:lang w:eastAsia="en-US"/>
        </w:rPr>
        <w:t>necessary</w:t>
      </w:r>
      <w:r w:rsidR="0026137C" w:rsidRPr="00EF41AC">
        <w:rPr>
          <w:rFonts w:eastAsia="Times New Roman"/>
          <w:color w:val="0E101A"/>
          <w:highlight w:val="cyan"/>
          <w:lang w:eastAsia="en-US"/>
        </w:rPr>
        <w:t xml:space="preserve"> to prevent future flood disasters.</w:t>
      </w:r>
    </w:p>
    <w:p w14:paraId="7044D7B6" w14:textId="2359BC1E" w:rsidR="008E55A9" w:rsidRPr="00EF41AC" w:rsidRDefault="00592546" w:rsidP="000F0E07">
      <w:pPr>
        <w:spacing w:line="360" w:lineRule="auto"/>
        <w:ind w:firstLine="720"/>
        <w:jc w:val="both"/>
        <w:rPr>
          <w:highlight w:val="cyan"/>
          <w:lang w:eastAsia="de-DE"/>
        </w:rPr>
      </w:pPr>
      <w:r w:rsidRPr="00EF41AC">
        <w:rPr>
          <w:highlight w:val="cyan"/>
          <w:lang w:eastAsia="de-DE"/>
        </w:rPr>
        <w:t xml:space="preserve">Fig. 1 shows the procedure to </w:t>
      </w:r>
      <w:r w:rsidR="0024589F" w:rsidRPr="00EF41AC">
        <w:rPr>
          <w:highlight w:val="cyan"/>
          <w:lang w:eastAsia="de-DE"/>
        </w:rPr>
        <w:t>determine</w:t>
      </w:r>
      <w:r w:rsidR="0026137C" w:rsidRPr="00EF41AC">
        <w:rPr>
          <w:highlight w:val="cyan"/>
          <w:lang w:eastAsia="de-DE"/>
        </w:rPr>
        <w:t xml:space="preserve"> the partial factors for embankment design considering non-stationary climate change effects by introducing a LRFD framework</w:t>
      </w:r>
      <w:r w:rsidR="008E55A9" w:rsidRPr="00EF41AC">
        <w:rPr>
          <w:highlight w:val="cyan"/>
          <w:lang w:eastAsia="de-DE"/>
        </w:rPr>
        <w:t xml:space="preserve">. The method comprises five main steps: 1) </w:t>
      </w:r>
      <w:r w:rsidR="0026137C" w:rsidRPr="00EF41AC">
        <w:rPr>
          <w:highlight w:val="cyan"/>
          <w:lang w:eastAsia="de-DE"/>
        </w:rPr>
        <w:t xml:space="preserve">data collection of future rainfall intensity and temperature from several </w:t>
      </w:r>
      <w:r w:rsidR="0026137C" w:rsidRPr="00EF41AC">
        <w:rPr>
          <w:highlight w:val="cyan"/>
        </w:rPr>
        <w:t>climate models</w:t>
      </w:r>
      <w:r w:rsidR="008E55A9" w:rsidRPr="00EF41AC">
        <w:rPr>
          <w:highlight w:val="cyan"/>
          <w:lang w:eastAsia="de-DE"/>
        </w:rPr>
        <w:t xml:space="preserve">, 2) </w:t>
      </w:r>
      <w:r w:rsidR="0026137C" w:rsidRPr="00EF41AC">
        <w:rPr>
          <w:highlight w:val="cyan"/>
          <w:lang w:eastAsia="de-DE"/>
        </w:rPr>
        <w:t>hydrologic and watershed modeling of the analyzed river</w:t>
      </w:r>
      <w:r w:rsidR="008E55A9" w:rsidRPr="00EF41AC">
        <w:rPr>
          <w:highlight w:val="cyan"/>
          <w:lang w:eastAsia="de-DE"/>
        </w:rPr>
        <w:t>, 3</w:t>
      </w:r>
      <w:r w:rsidR="00DB3B68" w:rsidRPr="00EF41AC">
        <w:rPr>
          <w:highlight w:val="cyan"/>
          <w:lang w:eastAsia="de-DE"/>
        </w:rPr>
        <w:t>a</w:t>
      </w:r>
      <w:r w:rsidR="008E55A9" w:rsidRPr="00EF41AC">
        <w:rPr>
          <w:highlight w:val="cyan"/>
          <w:lang w:eastAsia="de-DE"/>
        </w:rPr>
        <w:t xml:space="preserve">) </w:t>
      </w:r>
      <w:r w:rsidR="0026137C" w:rsidRPr="00EF41AC">
        <w:rPr>
          <w:highlight w:val="cyan"/>
          <w:lang w:eastAsia="de-DE"/>
        </w:rPr>
        <w:t>hydraulic modeling of river flow in the analyzed river</w:t>
      </w:r>
      <w:r w:rsidR="008E55A9" w:rsidRPr="00EF41AC">
        <w:rPr>
          <w:highlight w:val="cyan"/>
          <w:lang w:eastAsia="de-DE"/>
        </w:rPr>
        <w:t xml:space="preserve">, </w:t>
      </w:r>
      <w:r w:rsidR="00DB3B68" w:rsidRPr="00EF41AC">
        <w:rPr>
          <w:highlight w:val="cyan"/>
          <w:lang w:eastAsia="de-DE"/>
        </w:rPr>
        <w:t>3b</w:t>
      </w:r>
      <w:r w:rsidR="008E55A9" w:rsidRPr="00EF41AC">
        <w:rPr>
          <w:highlight w:val="cyan"/>
          <w:lang w:eastAsia="de-DE"/>
        </w:rPr>
        <w:t xml:space="preserve">) </w:t>
      </w:r>
      <w:r w:rsidR="0026137C" w:rsidRPr="00EF41AC">
        <w:rPr>
          <w:highlight w:val="cyan"/>
          <w:lang w:eastAsia="de-DE"/>
        </w:rPr>
        <w:t>probabilistic mode</w:t>
      </w:r>
      <w:r w:rsidR="00DB3B68" w:rsidRPr="00EF41AC">
        <w:rPr>
          <w:highlight w:val="cyan"/>
          <w:lang w:eastAsia="de-DE"/>
        </w:rPr>
        <w:t>l</w:t>
      </w:r>
      <w:r w:rsidR="0026137C" w:rsidRPr="00EF41AC">
        <w:rPr>
          <w:highlight w:val="cyan"/>
          <w:lang w:eastAsia="de-DE"/>
        </w:rPr>
        <w:t>ling of water level excess</w:t>
      </w:r>
      <w:r w:rsidR="008E55A9" w:rsidRPr="00EF41AC">
        <w:rPr>
          <w:highlight w:val="cyan"/>
          <w:lang w:eastAsia="de-DE"/>
        </w:rPr>
        <w:t xml:space="preserve">, </w:t>
      </w:r>
      <w:r w:rsidR="00DB3B68" w:rsidRPr="00EF41AC">
        <w:rPr>
          <w:highlight w:val="cyan"/>
          <w:lang w:eastAsia="de-DE"/>
        </w:rPr>
        <w:t xml:space="preserve">4) reliability </w:t>
      </w:r>
      <w:r w:rsidR="009B1DD1" w:rsidRPr="00EF41AC">
        <w:rPr>
          <w:highlight w:val="cyan"/>
          <w:lang w:eastAsia="de-DE"/>
        </w:rPr>
        <w:t>assessment</w:t>
      </w:r>
      <w:r w:rsidR="00DB3B68" w:rsidRPr="00EF41AC">
        <w:rPr>
          <w:highlight w:val="cyan"/>
          <w:lang w:eastAsia="de-DE"/>
        </w:rPr>
        <w:t xml:space="preserve"> of embankment, </w:t>
      </w:r>
      <w:r w:rsidR="008E55A9" w:rsidRPr="00EF41AC">
        <w:rPr>
          <w:highlight w:val="cyan"/>
          <w:lang w:eastAsia="de-DE"/>
        </w:rPr>
        <w:t xml:space="preserve">and 5) </w:t>
      </w:r>
      <w:r w:rsidR="0026137C" w:rsidRPr="00EF41AC">
        <w:rPr>
          <w:highlight w:val="cyan"/>
          <w:lang w:eastAsia="de-DE"/>
        </w:rPr>
        <w:t xml:space="preserve">estimation </w:t>
      </w:r>
      <w:r w:rsidR="009B1DD1" w:rsidRPr="00EF41AC">
        <w:rPr>
          <w:highlight w:val="cyan"/>
          <w:lang w:eastAsia="de-DE"/>
        </w:rPr>
        <w:t>of the</w:t>
      </w:r>
      <w:r w:rsidR="0026137C" w:rsidRPr="00EF41AC">
        <w:rPr>
          <w:highlight w:val="cyan"/>
          <w:lang w:eastAsia="de-DE"/>
        </w:rPr>
        <w:t xml:space="preserve"> partial factors for embankment design based on LRFD concept considering climate change</w:t>
      </w:r>
      <w:r w:rsidR="008E55A9" w:rsidRPr="00EF41AC">
        <w:rPr>
          <w:highlight w:val="cyan"/>
          <w:lang w:eastAsia="de-DE"/>
        </w:rPr>
        <w:t>.</w:t>
      </w:r>
      <w:r w:rsidR="0026137C" w:rsidRPr="00EF41AC">
        <w:rPr>
          <w:highlight w:val="cyan"/>
          <w:lang w:eastAsia="de-DE"/>
        </w:rPr>
        <w:t xml:space="preserve"> The details are described as follows.</w:t>
      </w:r>
    </w:p>
    <w:p w14:paraId="54866000" w14:textId="19CAFB3F" w:rsidR="00D80557" w:rsidRPr="00EF41AC" w:rsidRDefault="0024589F" w:rsidP="00D80557">
      <w:pPr>
        <w:spacing w:line="360" w:lineRule="auto"/>
        <w:ind w:firstLine="720"/>
        <w:jc w:val="both"/>
        <w:rPr>
          <w:highlight w:val="cyan"/>
          <w:lang w:eastAsia="de-DE"/>
        </w:rPr>
      </w:pPr>
      <w:r w:rsidRPr="00EF41AC">
        <w:rPr>
          <w:highlight w:val="cyan"/>
          <w:lang w:eastAsia="de-DE"/>
        </w:rPr>
        <w:t>In step (1), climate models, specifically General Circulation Models (GCMs) from the Coupled Model Intercomparison Project Phase 6 (CMIP6)</w:t>
      </w:r>
      <w:r w:rsidR="00D80557" w:rsidRPr="00EF41AC">
        <w:rPr>
          <w:highlight w:val="cyan"/>
          <w:lang w:eastAsia="de-DE"/>
        </w:rPr>
        <w:t xml:space="preserve"> </w:t>
      </w:r>
      <w:r w:rsidR="00D80557" w:rsidRPr="00EF41AC">
        <w:rPr>
          <w:highlight w:val="cyan"/>
          <w:lang w:eastAsia="de-DE"/>
        </w:rPr>
        <w:fldChar w:fldCharType="begin" w:fldLock="1"/>
      </w:r>
      <w:r w:rsidR="002D7F44" w:rsidRPr="00EF41AC">
        <w:rPr>
          <w:highlight w:val="cyan"/>
          <w:lang w:eastAsia="de-DE"/>
        </w:rPr>
        <w:instrText>ADDIN CSL_CITATION {"citationItems":[{"id":"ITEM-1","itemData":{"DOI":"10.5194/gmd-9-1937-2016","ISSN":"19919603","abstract":"By coordinating the design and distribution of global climate model simulations of the past, current, and future climate, the Coupled Model Intercomparison Project (CMIP) has become one of the foundational elements of climate science. However, the need to address an ever-expanding range of scientific questions arising from more and more research communities has made it necessary to revise the organization of CMIP. After a long and wide community consultation, a new and more federated structure has been put in place. It consists of three major elements: (1) a handful of common experiments, the DECK (Diagnostic, Evaluation and Characterization of Klima) and CMIP historical simulations (1850-near present) that will maintain continuity and help document basic characteristics of models across different phases of CMIP; (2) common standards, coordination, infrastructure, and documentation that will facilitate the distribution of model outputs and the characterization of the model ensemble; and (3) an ensemble of CMIP-Endorsed Model Intercomparison Projects (MIPs) that will be specific to a particular phase of CMIP (now CMIP6) and that will build on the DECK and CMIP historical simulations to address a large range of specific questions and fill the scientific gaps of the previous CMIP phases. The DECK and CMIP historical simulations, together with the use of CMIP data standards, will be the entry cards for models participating in CMIP. Participation in CMIP6-Endorsed MIPs by individual modelling groups will be at their own discretion and will depend on their scientific interests and priorities. With the Grand Science Challenges of the World Climate Research Programme (WCRP) as its scientific backdrop, CMIP6 will address three broad questions: How does the Earth system respond to forcing What are the origins and consequences of systematic model biases? How can we assess future climate changes given internal climate variability, predictability, and uncertainties in scenarios? This CMIP6 overview paper presents the background and rationale for the new structure of CMIP, provides a detailed description of the DECK and CMIP6 historical simulations, and includes a brief introduction to the 21 CMIP6-Endorsed MIPs.","author":[{"dropping-particle":"","family":"Eyring","given":"Veronika","non-dropping-particle":"","parse-names":false,"suffix":""},{"dropping-particle":"","family":"Bony","given":"Sandrine","non-dropping-particle":"","parse-names":false,"suffix":""},{"dropping-particle":"","family":"Meehl","given":"Gerald A.","non-dropping-particle":"","parse-names":false,"suffix":""},{"dropping-particle":"","family":"Senior","given":"Catherine A.","non-dropping-particle":"","parse-names":false,"suffix":""},{"dropping-particle":"","family":"Stevens","given":"Bjorn","non-dropping-particle":"","parse-names":false,"suffix":""},{"dropping-particle":"","family":"Stouffer","given":"Ronald J.","non-dropping-particle":"","parse-names":false,"suffix":""},{"dropping-particle":"","family":"Taylor","given":"Karl E.","non-dropping-particle":"","parse-names":false,"suffix":""}],"container-title":"Geoscientific Model Development","id":"ITEM-1","issue":"5","issued":{"date-parts":[["2016"]]},"page":"1937-1958","title":"Overview of the Coupled Model Intercomparison Project Phase 6 (CMIP6) experimental design and organization","type":"article-journal","volume":"9"},"uris":["http://www.mendeley.com/documents/?uuid=d3fb0e2a-3d0d-4a6b-8a83-1f65e32387eb","http://www.mendeley.com/documents/?uuid=91f0d8aa-17b0-46ac-8e2c-b893329880a9"]}],"mendeley":{"formattedCitation":"[58]","plainTextFormattedCitation":"[58]","previouslyFormattedCitation":"[58]"},"properties":{"noteIndex":0},"schema":"https://github.com/citation-style-language/schema/raw/master/csl-citation.json"}</w:instrText>
      </w:r>
      <w:r w:rsidR="00D80557" w:rsidRPr="00EF41AC">
        <w:rPr>
          <w:highlight w:val="cyan"/>
          <w:lang w:eastAsia="de-DE"/>
        </w:rPr>
        <w:fldChar w:fldCharType="separate"/>
      </w:r>
      <w:r w:rsidR="00470707" w:rsidRPr="00EF41AC">
        <w:rPr>
          <w:noProof/>
          <w:highlight w:val="cyan"/>
          <w:lang w:eastAsia="de-DE"/>
        </w:rPr>
        <w:t>[58]</w:t>
      </w:r>
      <w:r w:rsidR="00D80557" w:rsidRPr="00EF41AC">
        <w:rPr>
          <w:highlight w:val="cyan"/>
          <w:lang w:eastAsia="de-DE"/>
        </w:rPr>
        <w:fldChar w:fldCharType="end"/>
      </w:r>
      <w:r w:rsidRPr="00EF41AC">
        <w:rPr>
          <w:highlight w:val="cyan"/>
          <w:lang w:eastAsia="de-DE"/>
        </w:rPr>
        <w:t xml:space="preserve">, are collected under various climate change scenarios known as Shared Socioeconomic Pathways (SSPs) </w:t>
      </w:r>
      <w:r w:rsidR="00D80557" w:rsidRPr="00EF41AC">
        <w:rPr>
          <w:highlight w:val="cyan"/>
          <w:lang w:eastAsia="de-DE"/>
        </w:rPr>
        <w:fldChar w:fldCharType="begin" w:fldLock="1"/>
      </w:r>
      <w:r w:rsidR="002D7F44" w:rsidRPr="00EF41AC">
        <w:rPr>
          <w:highlight w:val="cyan"/>
          <w:lang w:eastAsia="de-DE"/>
        </w:rPr>
        <w:instrText>ADDIN CSL_CITATION {"citationItems":[{"id":"ITEM-1","itemData":{"DOI":"10.1016/j.gloenvcha.2016.05.009","ISSN":"09593780","abstract":"This paper presents the overview of the Shared Socioeconomic Pathways (SSPs) and their energy, land use, and emissions implications. The SSPs are part of a new scenario framework, established by the climate change research community in order to facilitate the integrated analysis of future climate impacts, vulnerabilities, adaptation, and mitigation. The pathways were developed over the last years as a joint community effort and describe plausible major global developments that together would lead in the future to different challenges for mitigation and adaptation to climate change. The SSPs are based on five narratives describing alternative socio-economic developments, including sustainable development, regional rivalry, inequality, fossil-fueled development, and middle-of-the-road development. The long-term demographic and economic projections of the SSPs depict a wide uncertainty range consistent with the scenario literature. A multi-model approach was used for the elaboration of the energy, land-use and the emissions trajectories of SSP-based scenarios. The baseline scenarios lead to global energy consumption of 400–1200 EJ in 2100, and feature vastly different land-use dynamics, ranging from a possible reduction in cropland area up to a massive expansion by more than 700 million hectares by 2100. The associated annual CO2 emissions of the baseline scenarios range from about 25 GtCO2 to more than 120 GtCO2 per year by 2100. With respect to mitigation, we find that associated costs strongly depend on three factors: (1) the policy assumptions, (2) the socio-economic narrative, and (3) the stringency of the target. The carbon price for reaching the target of 2.6 W/m2 that is consistent with a temperature change limit of 2 °C, differs in our analysis thus by about a factor of three across the SSP marker scenarios. Moreover, many models could not reach this target from the SSPs with high mitigation challenges. While the SSPs were designed to represent different mitigation and adaptation challenges, the resulting narratives and quantifications span a wide range of different futures broadly representative of the current literature. This allows their subsequent use and development in new assessments and research projects. Critical next steps for the community scenario process will, among others, involve regional and sectoral extensions, further elaboration of the adaptation and impacts dimension, as well as employing the SSP scenarios with the new generatio…","author":[{"dropping-particle":"","family":"Riahi","given":"Keywan","non-dropping-particle":"","parse-names":false,"suffix":""},{"dropping-particle":"","family":"Vuuren","given":"Detlef P.","non-dropping-particle":"van","parse-names":false,"suffix":""},{"dropping-particle":"","family":"Kriegler","given":"Elmar","non-dropping-particle":"","parse-names":false,"suffix":""},{"dropping-particle":"","family":"Edmonds","given":"Jae","non-dropping-particle":"","parse-names":false,"suffix":""},{"dropping-particle":"","family":"O'Neill","given":"Brian C.","non-dropping-particle":"","parse-names":false,"suffix":""},{"dropping-particle":"","family":"Fujimori","given":"Shinichiro","non-dropping-particle":"","parse-names":false,"suffix":""},{"dropping-particle":"","family":"Bauer","given":"Nico","non-dropping-particle":"","parse-names":false,"suffix":""},{"dropping-particle":"","family":"Calvin","given":"Katherine","non-dropping-particle":"","parse-names":false,"suffix":""},{"dropping-particle":"","family":"Dellink","given":"Rob","non-dropping-particle":"","parse-names":false,"suffix":""},{"dropping-particle":"","family":"Fricko","given":"Oliver","non-dropping-particle":"","parse-names":false,"suffix":""},{"dropping-particle":"","family":"Lutz","given":"Wolfgang","non-dropping-particle":"","parse-names":false,"suffix":""},{"dropping-particle":"","family":"Popp","given":"Alexander","non-dropping-particle":"","parse-names":false,"suffix":""},{"dropping-particle":"","family":"Cuaresma","given":"Jesus Crespo","non-dropping-particle":"","parse-names":false,"suffix":""},{"dropping-particle":"","family":"KC","given":"Samir","non-dropping-particle":"","parse-names":false,"suffix":""},{"dropping-particle":"","family":"Leimbach","given":"Marian","non-dropping-particle":"","parse-names":false,"suffix":""},{"dropping-particle":"","family":"Jiang","given":"Leiwen","non-dropping-particle":"","parse-names":false,"suffix":""},{"dropping-particle":"","family":"Kram","given":"Tom","non-dropping-particle":"","parse-names":false,"suffix":""},{"dropping-particle":"","family":"Rao","given":"Shilpa","non-dropping-particle":"","parse-names":false,"suffix":""},{"dropping-particle":"","family":"Emmerling","given":"Johannes","non-dropping-particle":"","parse-names":false,"suffix":""},{"dropping-particle":"","family":"Ebi","given":"Kristie","non-dropping-particle":"","parse-names":false,"suffix":""},{"dropping-particle":"","family":"Hasegawa","given":"Tomoko","non-dropping-particle":"","parse-names":false,"suffix":""},{"dropping-particle":"","family":"Havlik","given":"Petr","non-dropping-particle":"","parse-names":false,"suffix":""},{"dropping-particle":"","family":"Humpenöder","given":"Florian","non-dropping-particle":"","parse-names":false,"suffix":""},{"dropping-particle":"","family":"Silva","given":"Lara Aleluia","non-dropping-particle":"Da","parse-names":false,"suffix":""},{"dropping-particle":"","family":"Smith","given":"Steve","non-dropping-particle":"","parse-names":false,"suffix":""},{"dropping-particle":"","family":"Stehfest","given":"Elke","non-dropping-particle":"","parse-names":false,"suffix":""},{"dropping-particle":"","family":"Bosetti","given":"Valentina","non-dropping-particle":"","parse-names":false,"suffix":""},{"dropping-particle":"","family":"Eom","given":"Jiyong","non-dropping-particle":"","parse-names":false,"suffix":""},{"dropping-particle":"","family":"Gernaat","given":"David","non-dropping-particle":"","parse-names":false,"suffix":""},{"dropping-particle":"","family":"Masui","given":"Toshihiko","non-dropping-particle":"","parse-names":false,"suffix":""},{"dropping-particle":"","family":"Rogelj","given":"Joeri","non-dropping-particle":"","parse-names":false,"suffix":""},{"dropping-particle":"","family":"Strefler","given":"Jessica","non-dropping-particle":"","parse-names":false,"suffix":""},{"dropping-particle":"","family":"Drouet","given":"Laurent","non-dropping-particle":"","parse-names":false,"suffix":""},{"dropping-particle":"","family":"Krey","given":"Volker","non-dropping-particle":"","parse-names":false,"suffix":""},{"dropping-particle":"","family":"Luderer","given":"Gunnar","non-dropping-particle":"","parse-names":false,"suffix":""},{"dropping-particle":"","family":"Harmsen","given":"Mathijs","non-dropping-particle":"","parse-names":false,"suffix":""},{"dropping-particle":"","family":"Takahashi","given":"Kiyoshi","non-dropping-particle":"","parse-names":false,"suffix":""},{"dropping-particle":"","family":"Baumstark","given":"Lavinia","non-dropping-particle":"","parse-names":false,"suffix":""},{"dropping-particle":"","family":"Doelman","given":"Jonathan C.","non-dropping-particle":"","parse-names":false,"suffix":""},{"dropping-particle":"","family":"Kainuma","given":"Mikiko","non-dropping-particle":"","parse-names":false,"suffix":""},{"dropping-particle":"","family":"Klimont","given":"Zbigniew","non-dropping-particle":"","parse-names":false,"suffix":""},{"dropping-particle":"","family":"Marangoni","given":"Giacomo","non-dropping-particle":"","parse-names":false,"suffix":""},{"dropping-particle":"","family":"Lotze-Campen","given":"Hermann","non-dropping-particle":"","parse-names":false,"suffix":""},{"dropping-particle":"","family":"Obersteiner","given":"Michael","non-dropping-particle":"","parse-names":false,"suffix":""},{"dropping-particle":"","family":"Tabeau","given":"Andrzej","non-dropping-particle":"","parse-names":false,"suffix":""},{"dropping-particle":"","family":"Tavoni","given":"Massimo","non-dropping-particle":"","parse-names":false,"suffix":""}],"container-title":"Global Environmental Change","id":"ITEM-1","issued":{"date-parts":[["2017"]]},"page":"153-168","title":"The Shared Socioeconomic Pathways and their energy, land use, and greenhouse gas emissions implications: An overview","type":"article-journal","volume":"42"},"uris":["http://www.mendeley.com/documents/?uuid=6e8370f9-5b6c-4015-b92e-806b66f1d832","http://www.mendeley.com/documents/?uuid=a2597048-cac5-4c6f-ae87-8ed9afd61021"]}],"mendeley":{"formattedCitation":"[59]","plainTextFormattedCitation":"[59]","previouslyFormattedCitation":"[59]"},"properties":{"noteIndex":0},"schema":"https://github.com/citation-style-language/schema/raw/master/csl-citation.json"}</w:instrText>
      </w:r>
      <w:r w:rsidR="00D80557" w:rsidRPr="00EF41AC">
        <w:rPr>
          <w:highlight w:val="cyan"/>
          <w:lang w:eastAsia="de-DE"/>
        </w:rPr>
        <w:fldChar w:fldCharType="separate"/>
      </w:r>
      <w:r w:rsidR="00470707" w:rsidRPr="00EF41AC">
        <w:rPr>
          <w:noProof/>
          <w:highlight w:val="cyan"/>
          <w:lang w:eastAsia="de-DE"/>
        </w:rPr>
        <w:t>[59]</w:t>
      </w:r>
      <w:r w:rsidR="00D80557" w:rsidRPr="00EF41AC">
        <w:rPr>
          <w:highlight w:val="cyan"/>
          <w:lang w:eastAsia="de-DE"/>
        </w:rPr>
        <w:fldChar w:fldCharType="end"/>
      </w:r>
      <w:r w:rsidR="00D80557" w:rsidRPr="00EF41AC">
        <w:rPr>
          <w:highlight w:val="cyan"/>
          <w:lang w:eastAsia="de-DE"/>
        </w:rPr>
        <w:t xml:space="preserve">. </w:t>
      </w:r>
      <w:r w:rsidR="00AD4764" w:rsidRPr="00EF41AC">
        <w:rPr>
          <w:highlight w:val="cyan"/>
          <w:lang w:eastAsia="de-DE"/>
        </w:rPr>
        <w:t xml:space="preserve">GCMs simulate large-scale global climate patterns but have limitations due to coarse spatial </w:t>
      </w:r>
      <w:r w:rsidR="009B1DD1" w:rsidRPr="00EF41AC">
        <w:rPr>
          <w:highlight w:val="cyan"/>
          <w:lang w:eastAsia="de-DE"/>
        </w:rPr>
        <w:t>resolution</w:t>
      </w:r>
      <w:r w:rsidR="00AD4764" w:rsidRPr="00EF41AC">
        <w:rPr>
          <w:highlight w:val="cyan"/>
          <w:lang w:eastAsia="de-DE"/>
        </w:rPr>
        <w:t xml:space="preserve"> (typically 100 to 300 kilometers between grid points), hindering the capture of local-scale variations </w:t>
      </w:r>
      <w:r w:rsidR="00AD4764" w:rsidRPr="00EF41AC">
        <w:rPr>
          <w:highlight w:val="cyan"/>
          <w:lang w:eastAsia="de-DE"/>
        </w:rPr>
        <w:fldChar w:fldCharType="begin" w:fldLock="1"/>
      </w:r>
      <w:r w:rsidR="002D7F44" w:rsidRPr="00EF41AC">
        <w:rPr>
          <w:highlight w:val="cyan"/>
          <w:lang w:eastAsia="de-DE"/>
        </w:rPr>
        <w:instrText>ADDIN CSL_CITATION {"citationItems":[{"id":"ITEM-1","itemData":{"DOI":"10.3808/jei.201600347","ISSN":"16848799","abstract":"To understand the water balance and other environmental impacts under climate change condition, hydrological models are used to simulate the hydrological cycle and predict future scenarios by using general circulation models (GCMs) outputs. Due to the mismatch of the spatial resolution, different downscaling techniques are usually applied to GCMs outputs to generate higher resolution data for the use with the hydrological models. It is known that there are many uncertainties with hydrological models which lead to inaccuracy and unreliability of the predictions. The uncertainty associated with climate change has been described as irreducible and persistent, and downscaling GCM outputs using downscaling methods also lead to considerable uncertainties. The purpose of this study is to propose a method to quantify the propagation effects of uncertainties from statistical downscaling to hydrological modeling. A case study has been provided in this study to demonstrate the feasibility of the proposed method. Statistical downscaling model (SDSM) was applied to downscale H3A2a (A2 emission scenario in Hadley Centre Coupled Model 3) outputs, and the downscaled results were used as inputs to a distributed hydrological model-the soil and water assessment tool (SWAT). The surface runoff prediction has been made for 2016~ 2020 by using downscaled precipitation and temperature. The uncertainty associated with statistical downscaling has been quantified through the evaluation of surface runoff simulation from the application of the hydrological modeling study.","author":[{"dropping-particle":"","family":"Wu","given":"H.","non-dropping-particle":"","parse-names":false,"suffix":""},{"dropping-particle":"","family":"Chen","given":"B.","non-dropping-particle":"","parse-names":false,"suffix":""},{"dropping-particle":"","family":"Snelgrove","given":"K.","non-dropping-particle":"","parse-names":false,"suffix":""},{"dropping-particle":"","family":"Lye","given":"L. M.","non-dropping-particle":"","parse-names":false,"suffix":""}],"container-title":"Journal of Environmental Informatics","id":"ITEM-1","issue":"2","issued":{"date-parts":[["2019"]]},"page":"139-148","title":"Quantification of uncertainty propagation effects during statistical downscaling of precipitation and temperature to hydrological modeling","type":"article-journal","volume":"34"},"uris":["http://www.mendeley.com/documents/?uuid=46ae04ff-4f50-485f-905c-56d36315d973"]}],"mendeley":{"formattedCitation":"[60]","plainTextFormattedCitation":"[60]","previouslyFormattedCitation":"[60]"},"properties":{"noteIndex":0},"schema":"https://github.com/citation-style-language/schema/raw/master/csl-citation.json"}</w:instrText>
      </w:r>
      <w:r w:rsidR="00AD4764" w:rsidRPr="00EF41AC">
        <w:rPr>
          <w:highlight w:val="cyan"/>
          <w:lang w:eastAsia="de-DE"/>
        </w:rPr>
        <w:fldChar w:fldCharType="separate"/>
      </w:r>
      <w:r w:rsidR="00470707" w:rsidRPr="00EF41AC">
        <w:rPr>
          <w:noProof/>
          <w:highlight w:val="cyan"/>
          <w:lang w:eastAsia="de-DE"/>
        </w:rPr>
        <w:t>[60]</w:t>
      </w:r>
      <w:r w:rsidR="00AD4764" w:rsidRPr="00EF41AC">
        <w:rPr>
          <w:highlight w:val="cyan"/>
          <w:lang w:eastAsia="de-DE"/>
        </w:rPr>
        <w:fldChar w:fldCharType="end"/>
      </w:r>
      <w:r w:rsidR="00AD4764" w:rsidRPr="00EF41AC">
        <w:rPr>
          <w:highlight w:val="cyan"/>
          <w:lang w:eastAsia="de-DE"/>
        </w:rPr>
        <w:t xml:space="preserve">. To address this, bias correction and statistical downscaling methods are applied. These methods establish relationships between local climate station observations and historical GCM data, enabling the derivation of bias-corrected data for future climate projections. Detailed discussions </w:t>
      </w:r>
      <w:r w:rsidR="009B1DD1" w:rsidRPr="00EF41AC">
        <w:rPr>
          <w:highlight w:val="cyan"/>
          <w:lang w:eastAsia="de-DE"/>
        </w:rPr>
        <w:t>of</w:t>
      </w:r>
      <w:r w:rsidR="00AD4764" w:rsidRPr="00EF41AC">
        <w:rPr>
          <w:highlight w:val="cyan"/>
          <w:lang w:eastAsia="de-DE"/>
        </w:rPr>
        <w:t xml:space="preserve"> bias correction and statistical downscaling techniques are presented in Section 3.</w:t>
      </w:r>
    </w:p>
    <w:p w14:paraId="0B2E7140" w14:textId="1AD5815D" w:rsidR="00E71B9C" w:rsidRPr="00EF41AC" w:rsidRDefault="00051EF2" w:rsidP="003F530B">
      <w:pPr>
        <w:spacing w:line="360" w:lineRule="auto"/>
        <w:ind w:firstLine="720"/>
        <w:jc w:val="both"/>
        <w:rPr>
          <w:highlight w:val="cyan"/>
          <w:lang w:eastAsia="de-DE"/>
        </w:rPr>
      </w:pPr>
      <w:r w:rsidRPr="00EF41AC">
        <w:rPr>
          <w:highlight w:val="cyan"/>
          <w:lang w:eastAsia="de-DE"/>
        </w:rPr>
        <w:t xml:space="preserve">Based on the </w:t>
      </w:r>
      <w:r w:rsidR="00AD4764" w:rsidRPr="00EF41AC">
        <w:rPr>
          <w:highlight w:val="cyan"/>
          <w:lang w:eastAsia="de-DE"/>
        </w:rPr>
        <w:t>bias-corrected temperature and precipitation data</w:t>
      </w:r>
      <w:r w:rsidRPr="00EF41AC">
        <w:rPr>
          <w:highlight w:val="cyan"/>
          <w:lang w:eastAsia="de-DE"/>
        </w:rPr>
        <w:t>,</w:t>
      </w:r>
      <w:r w:rsidR="00AD4764" w:rsidRPr="00EF41AC">
        <w:rPr>
          <w:highlight w:val="cyan"/>
          <w:lang w:eastAsia="de-DE"/>
        </w:rPr>
        <w:t xml:space="preserve"> the hydrological assessment of the river section</w:t>
      </w:r>
      <w:r w:rsidRPr="00EF41AC">
        <w:rPr>
          <w:highlight w:val="cyan"/>
          <w:lang w:eastAsia="de-DE"/>
        </w:rPr>
        <w:t xml:space="preserve"> is carried out in step (2)</w:t>
      </w:r>
      <w:r w:rsidR="00AD4764" w:rsidRPr="00EF41AC">
        <w:rPr>
          <w:highlight w:val="cyan"/>
          <w:lang w:eastAsia="de-DE"/>
        </w:rPr>
        <w:t xml:space="preserve">. SWAT and ArcGIS are employed, utilizing </w:t>
      </w:r>
      <w:r w:rsidRPr="00EF41AC">
        <w:rPr>
          <w:highlight w:val="cyan"/>
          <w:lang w:eastAsia="de-DE"/>
        </w:rPr>
        <w:lastRenderedPageBreak/>
        <w:t>geospatial</w:t>
      </w:r>
      <w:r w:rsidR="00AD4764" w:rsidRPr="00EF41AC">
        <w:rPr>
          <w:highlight w:val="cyan"/>
          <w:lang w:eastAsia="de-DE"/>
        </w:rPr>
        <w:t xml:space="preserve"> data such as a digital elevation model (DEM), land use information, and soil type data to define the watershed boundary and assess Hydrological Response Units (HRUs)</w:t>
      </w:r>
      <w:r w:rsidR="00B92D8E" w:rsidRPr="00EF41AC">
        <w:rPr>
          <w:highlight w:val="cyan"/>
          <w:lang w:eastAsia="de-DE"/>
        </w:rPr>
        <w:t xml:space="preserve"> </w:t>
      </w:r>
      <w:r w:rsidR="00B92D8E" w:rsidRPr="00EF41AC">
        <w:rPr>
          <w:highlight w:val="cyan"/>
        </w:rPr>
        <w:fldChar w:fldCharType="begin" w:fldLock="1"/>
      </w:r>
      <w:r w:rsidR="002D7F44" w:rsidRPr="00EF41AC">
        <w:rPr>
          <w:highlight w:val="cyan"/>
        </w:rPr>
        <w:instrText>ADDIN CSL_CITATION {"citationItems":[{"id":"ITEM-1","itemData":{"abstract":"SWAT is the acronym for Soil and Water Assessment Tool, a river basin, or watershed, scale model developed by Dr. Jeff Arnold for the USDA Agricultural Research Service (ARS). SWAT was developed to predict the impact of land management practices on water, sediment and agricultural chemical yields in large complex watersheds with varying soils, land use and management conditions over long periods of time. To","author":[{"dropping-particle":"","family":"Neitsch","given":"S.L","non-dropping-particle":"","parse-names":false,"suffix":""},{"dropping-particle":"","family":"Arnold","given":"J.G","non-dropping-particle":"","parse-names":false,"suffix":""},{"dropping-particle":"","family":"Kiniry","given":"J.R","non-dropping-particle":"","parse-names":false,"suffix":""},{"dropping-particle":"","family":"Williams","given":"J.R","non-dropping-particle":"","parse-names":false,"suffix":""}],"container-title":"Texas Water Resources Institute","id":"ITEM-1","issued":{"date-parts":[["2011"]]},"publisher-place":"Texas","title":"Soil &amp; Water Assessment Tool Theoretical Documentation Version 2009","type":"report"},"uris":["http://www.mendeley.com/documents/?uuid=3e18bbba-9772-432e-8571-f54e24e75d03","http://www.mendeley.com/documents/?uuid=e5f17005-57fc-4b79-8985-f4ef05850612"]}],"mendeley":{"formattedCitation":"[61]","plainTextFormattedCitation":"[61]","previouslyFormattedCitation":"[61]"},"properties":{"noteIndex":0},"schema":"https://github.com/citation-style-language/schema/raw/master/csl-citation.json"}</w:instrText>
      </w:r>
      <w:r w:rsidR="00B92D8E" w:rsidRPr="00EF41AC">
        <w:rPr>
          <w:highlight w:val="cyan"/>
        </w:rPr>
        <w:fldChar w:fldCharType="separate"/>
      </w:r>
      <w:r w:rsidR="00470707" w:rsidRPr="00EF41AC">
        <w:rPr>
          <w:noProof/>
          <w:highlight w:val="cyan"/>
        </w:rPr>
        <w:t>[61]</w:t>
      </w:r>
      <w:r w:rsidR="00B92D8E" w:rsidRPr="00EF41AC">
        <w:rPr>
          <w:highlight w:val="cyan"/>
        </w:rPr>
        <w:fldChar w:fldCharType="end"/>
      </w:r>
      <w:r w:rsidR="00AD4764" w:rsidRPr="00EF41AC">
        <w:rPr>
          <w:highlight w:val="cyan"/>
          <w:lang w:eastAsia="de-DE"/>
        </w:rPr>
        <w:t xml:space="preserve">. </w:t>
      </w:r>
      <w:r w:rsidR="00B92D8E" w:rsidRPr="00EF41AC">
        <w:rPr>
          <w:highlight w:val="cyan"/>
          <w:lang w:eastAsia="de-DE"/>
        </w:rPr>
        <w:t>Step (3</w:t>
      </w:r>
      <w:r w:rsidR="00DB3B68" w:rsidRPr="00EF41AC">
        <w:rPr>
          <w:highlight w:val="cyan"/>
          <w:lang w:eastAsia="de-DE"/>
        </w:rPr>
        <w:t>a</w:t>
      </w:r>
      <w:r w:rsidR="00B92D8E" w:rsidRPr="00EF41AC">
        <w:rPr>
          <w:highlight w:val="cyan"/>
          <w:lang w:eastAsia="de-DE"/>
        </w:rPr>
        <w:t xml:space="preserve">) involves a one-dimensional hydraulic analysis using HEC-RAS simulation software from the United States Army Corps of Engineers </w:t>
      </w:r>
      <w:r w:rsidR="00B92D8E" w:rsidRPr="00EF41AC">
        <w:rPr>
          <w:highlight w:val="cyan"/>
          <w:lang w:eastAsia="ja-JP"/>
        </w:rPr>
        <w:fldChar w:fldCharType="begin" w:fldLock="1"/>
      </w:r>
      <w:r w:rsidR="002D7F44" w:rsidRPr="00EF41AC">
        <w:rPr>
          <w:highlight w:val="cyan"/>
          <w:lang w:eastAsia="ja-JP"/>
        </w:rPr>
        <w:instrText>ADDIN CSL_CITATION {"citationItems":[{"id":"ITEM-1","itemData":{"ISBN":"CPD-68","ISSN":"10701559","abstract":"The U.S. Army Corps of Engineers’ River Analysis System (HEC-RAS) is software that allows you to perform one- dimensional steady and unsteady flow river hydraulics calculations. HEC-RAS is an integrated system of software, designed for interactive use in a multi-tasking, multi-user network environment. The system is comprised of a graphical user interface (GUI), separate hydraulic analysis components, data storage and management capabilities, graphics and reporting facilities. The HEC-RAS system will ultimately contain three one-dimensional hydraulic analysis components for: (1) steady flow water surface profile computations; (2) unsteady flow simulation; and (3) movable boundary sediment transport computations. A key element is that all three components will use a common geometric data representation and common geometric and hydraulic computation routines. In addition to the three hydraulic analysis components, the system contains several hydraulic design features that can be invoked once the basic water surface profiles are computed. The current version of HEC-RAS supports Steady and Unsteady flow water surface profile calculations. New features and additional capabilities will be added in future releases.","author":[{"dropping-particle":"","family":"Brunner","given":"Gary W.","non-dropping-particle":"","parse-names":false,"suffix":""}],"container-title":"The U.S. Army Corps of Engineers","id":"ITEM-1","issued":{"date-parts":[["2016"]]},"number-of-pages":"45-50","publisher":"The U.S. Army Corps of Engineers","publisher-place":"Davis, California","title":"HEC-RAS 5.0 Hydraulic reference manual","type":"report"},"uris":["http://www.mendeley.com/documents/?uuid=9394f428-78e2-4168-a4d8-779fa26eda4f","http://www.mendeley.com/documents/?uuid=6f354e06-55e0-487b-9fa0-769e4ba6a1d9"]}],"mendeley":{"formattedCitation":"[62]","plainTextFormattedCitation":"[62]","previouslyFormattedCitation":"[62]"},"properties":{"noteIndex":0},"schema":"https://github.com/citation-style-language/schema/raw/master/csl-citation.json"}</w:instrText>
      </w:r>
      <w:r w:rsidR="00B92D8E" w:rsidRPr="00EF41AC">
        <w:rPr>
          <w:highlight w:val="cyan"/>
          <w:lang w:eastAsia="ja-JP"/>
        </w:rPr>
        <w:fldChar w:fldCharType="separate"/>
      </w:r>
      <w:r w:rsidR="00470707" w:rsidRPr="00EF41AC">
        <w:rPr>
          <w:noProof/>
          <w:highlight w:val="cyan"/>
          <w:lang w:eastAsia="ja-JP"/>
        </w:rPr>
        <w:t>[62]</w:t>
      </w:r>
      <w:r w:rsidR="00B92D8E" w:rsidRPr="00EF41AC">
        <w:rPr>
          <w:highlight w:val="cyan"/>
          <w:lang w:eastAsia="ja-JP"/>
        </w:rPr>
        <w:fldChar w:fldCharType="end"/>
      </w:r>
      <w:r w:rsidR="00B92D8E" w:rsidRPr="00EF41AC">
        <w:rPr>
          <w:highlight w:val="cyan"/>
          <w:lang w:eastAsia="de-DE"/>
        </w:rPr>
        <w:t xml:space="preserve">. The river geometry in the embankment is defined based on DEM data, </w:t>
      </w:r>
      <w:r w:rsidR="009B1DD1" w:rsidRPr="00EF41AC">
        <w:rPr>
          <w:highlight w:val="cyan"/>
          <w:lang w:eastAsia="de-DE"/>
        </w:rPr>
        <w:t>and the</w:t>
      </w:r>
      <w:r w:rsidR="00B92D8E" w:rsidRPr="00EF41AC">
        <w:rPr>
          <w:highlight w:val="cyan"/>
          <w:lang w:eastAsia="de-DE"/>
        </w:rPr>
        <w:t xml:space="preserve"> unsteady flow analysis is performed using the river discharge output from step (2).</w:t>
      </w:r>
      <w:r w:rsidR="003F530B" w:rsidRPr="00EF41AC">
        <w:rPr>
          <w:highlight w:val="cyan"/>
          <w:lang w:eastAsia="de-DE"/>
        </w:rPr>
        <w:t xml:space="preserve"> </w:t>
      </w:r>
      <w:r w:rsidR="00F11991" w:rsidRPr="00EF41AC">
        <w:rPr>
          <w:highlight w:val="cyan"/>
          <w:lang w:eastAsia="de-DE"/>
        </w:rPr>
        <w:t xml:space="preserve">In this study, </w:t>
      </w:r>
      <w:r w:rsidR="008A75A2" w:rsidRPr="00EF41AC">
        <w:rPr>
          <w:highlight w:val="cyan"/>
          <w:lang w:eastAsia="de-DE"/>
        </w:rPr>
        <w:t xml:space="preserve">the flood depth </w:t>
      </w:r>
      <w:proofErr w:type="spellStart"/>
      <w:r w:rsidR="008A75A2" w:rsidRPr="00EF41AC">
        <w:rPr>
          <w:i/>
          <w:iCs/>
          <w:highlight w:val="cyan"/>
          <w:lang w:eastAsia="de-DE"/>
        </w:rPr>
        <w:t>H</w:t>
      </w:r>
      <w:r w:rsidR="008A75A2" w:rsidRPr="00EF41AC">
        <w:rPr>
          <w:i/>
          <w:iCs/>
          <w:highlight w:val="cyan"/>
          <w:vertAlign w:val="subscript"/>
          <w:lang w:eastAsia="de-DE"/>
        </w:rPr>
        <w:t>exc</w:t>
      </w:r>
      <w:proofErr w:type="spellEnd"/>
      <w:r w:rsidR="00F11991" w:rsidRPr="00EF41AC">
        <w:rPr>
          <w:highlight w:val="cyan"/>
          <w:lang w:eastAsia="de-DE"/>
        </w:rPr>
        <w:t xml:space="preserve"> is defined </w:t>
      </w:r>
      <w:r w:rsidR="008A75A2" w:rsidRPr="00EF41AC">
        <w:rPr>
          <w:highlight w:val="cyan"/>
          <w:lang w:eastAsia="de-DE"/>
        </w:rPr>
        <w:t xml:space="preserve">as the difference between the water surface elevation above the river cross-section depth </w:t>
      </w:r>
      <w:proofErr w:type="spellStart"/>
      <w:r w:rsidR="008A75A2" w:rsidRPr="00EF41AC">
        <w:rPr>
          <w:i/>
          <w:iCs/>
          <w:highlight w:val="cyan"/>
          <w:lang w:eastAsia="de-DE"/>
        </w:rPr>
        <w:t>h</w:t>
      </w:r>
      <w:r w:rsidR="008A75A2" w:rsidRPr="00EF41AC">
        <w:rPr>
          <w:i/>
          <w:iCs/>
          <w:highlight w:val="cyan"/>
          <w:vertAlign w:val="subscript"/>
          <w:lang w:eastAsia="de-DE"/>
        </w:rPr>
        <w:t>r</w:t>
      </w:r>
      <w:proofErr w:type="spellEnd"/>
      <w:r w:rsidR="008A75A2" w:rsidRPr="00EF41AC">
        <w:rPr>
          <w:highlight w:val="cyan"/>
          <w:lang w:eastAsia="de-DE"/>
        </w:rPr>
        <w:t xml:space="preserve"> and the ground level</w:t>
      </w:r>
      <w:r w:rsidRPr="00EF41AC">
        <w:rPr>
          <w:highlight w:val="cyan"/>
          <w:lang w:eastAsia="de-DE"/>
        </w:rPr>
        <w:t xml:space="preserve"> </w:t>
      </w:r>
      <w:r w:rsidR="00F11991" w:rsidRPr="00EF41AC">
        <w:rPr>
          <w:highlight w:val="cyan"/>
          <w:lang w:eastAsia="de-DE"/>
        </w:rPr>
        <w:t>(see Fig. 2)</w:t>
      </w:r>
      <w:r w:rsidR="008A75A2" w:rsidRPr="00EF41AC">
        <w:rPr>
          <w:highlight w:val="cyan"/>
          <w:lang w:eastAsia="de-DE"/>
        </w:rPr>
        <w:t xml:space="preserve"> </w:t>
      </w:r>
      <w:r w:rsidR="008A75A2" w:rsidRPr="00EF41AC">
        <w:rPr>
          <w:highlight w:val="cyan"/>
          <w:lang w:eastAsia="de-DE"/>
        </w:rPr>
        <w:fldChar w:fldCharType="begin" w:fldLock="1"/>
      </w:r>
      <w:r w:rsidR="002D7F44" w:rsidRPr="00EF41AC">
        <w:rPr>
          <w:highlight w:val="cyan"/>
          <w:lang w:eastAsia="de-DE"/>
        </w:rPr>
        <w:instrText>ADDIN CSL_CITATION {"citationItems":[{"id":"ITEM-1","itemData":{"DOI":"10.1088/1757-899x/1112/1/012024","ISSN":"1757-8981","abstract":"A flood is an overflow of water that submerges land which is usually dry. Floods can also occur in rivers when the flow rate exceeds the capacity of the river channel, particularly at bends or meanders in the waterway. This results in causing damage to human and property if they are in the natural flood plains of rivers or settled on the banks of rivers. To facilitate the appropriate measures for effective flood mitigation in advance, there is a need to model the flood plain which facilitates to locate the flood plain and its extent for effective flood mitigation measures. By understanding the extent of flooding and floodwater inundation, decision makers are able to make choices about how to best allocate resources to prepare for emergencies and to generally improve the quality of life. This research presents a straightforward approach for processing output of the HEC-RAS hydraulic model, to enable two and three dimensional floodplain mapping and analysis in the ArcView geographic information system. The methodology is applied to a stretch of river Krishna from downstream of Nagarjuna Sagar project to Kummaripalem which is located on upstream of Prakasam Barrage. The flood plain maps are developed for the flows corresponding to 2, 10, 25, 50 and 100 year return periods. The resulting surface model provides a good representation of the general landscape and contains additional detail within the stream channel. Overall, the results of the research indicate that GIS is an effective environment for floodplain mapping and analysis.","author":[{"dropping-particle":"","family":"Jagadeesh","given":"B","non-dropping-particle":"","parse-names":false,"suffix":""},{"dropping-particle":"","family":"Veni","given":"K Krishna","non-dropping-particle":"","parse-names":false,"suffix":""}],"container-title":"IOP Conference Series: Materials Science and Engineering","id":"ITEM-1","issue":"1","issued":{"date-parts":[["2021"]]},"page":"012024","title":"Flood plain modelling of Krishna lower basin using ArcGIS, HEC-GeoRAS and HEC-RAS","type":"article-journal","volume":"1112"},"uris":["http://www.mendeley.com/documents/?uuid=89966a9b-bf37-4a9e-a4ce-a8e032d090a3"]}],"mendeley":{"formattedCitation":"[63]","plainTextFormattedCitation":"[63]","previouslyFormattedCitation":"[63]"},"properties":{"noteIndex":0},"schema":"https://github.com/citation-style-language/schema/raw/master/csl-citation.json"}</w:instrText>
      </w:r>
      <w:r w:rsidR="008A75A2" w:rsidRPr="00EF41AC">
        <w:rPr>
          <w:highlight w:val="cyan"/>
          <w:lang w:eastAsia="de-DE"/>
        </w:rPr>
        <w:fldChar w:fldCharType="separate"/>
      </w:r>
      <w:r w:rsidR="008A75A2" w:rsidRPr="00EF41AC">
        <w:rPr>
          <w:noProof/>
          <w:highlight w:val="cyan"/>
          <w:lang w:eastAsia="de-DE"/>
        </w:rPr>
        <w:t>[63]</w:t>
      </w:r>
      <w:r w:rsidR="008A75A2" w:rsidRPr="00EF41AC">
        <w:rPr>
          <w:highlight w:val="cyan"/>
          <w:lang w:eastAsia="de-DE"/>
        </w:rPr>
        <w:fldChar w:fldCharType="end"/>
      </w:r>
      <w:r w:rsidR="00F11991" w:rsidRPr="00EF41AC">
        <w:rPr>
          <w:highlight w:val="cyan"/>
          <w:lang w:eastAsia="de-DE"/>
        </w:rPr>
        <w:t xml:space="preserve">. </w:t>
      </w:r>
      <w:r w:rsidRPr="00EF41AC">
        <w:rPr>
          <w:highlight w:val="cyan"/>
          <w:lang w:eastAsia="de-DE"/>
        </w:rPr>
        <w:t xml:space="preserve">Therefore, the maximum </w:t>
      </w:r>
      <w:r w:rsidR="008A75A2" w:rsidRPr="00EF41AC">
        <w:rPr>
          <w:highlight w:val="cyan"/>
          <w:lang w:eastAsia="de-DE"/>
        </w:rPr>
        <w:t>flood depth</w:t>
      </w:r>
      <w:r w:rsidRPr="00EF41AC">
        <w:rPr>
          <w:highlight w:val="cyan"/>
          <w:lang w:eastAsia="de-DE"/>
        </w:rPr>
        <w:t xml:space="preserve"> </w:t>
      </w:r>
      <w:proofErr w:type="spellStart"/>
      <w:proofErr w:type="gramStart"/>
      <w:r w:rsidRPr="00EF41AC">
        <w:rPr>
          <w:i/>
          <w:iCs/>
          <w:highlight w:val="cyan"/>
          <w:lang w:eastAsia="de-DE"/>
        </w:rPr>
        <w:t>H</w:t>
      </w:r>
      <w:r w:rsidRPr="00EF41AC">
        <w:rPr>
          <w:i/>
          <w:iCs/>
          <w:highlight w:val="cyan"/>
          <w:vertAlign w:val="subscript"/>
          <w:lang w:eastAsia="de-DE"/>
        </w:rPr>
        <w:t>exc,max</w:t>
      </w:r>
      <w:proofErr w:type="spellEnd"/>
      <w:proofErr w:type="gramEnd"/>
      <w:r w:rsidRPr="00EF41AC">
        <w:rPr>
          <w:highlight w:val="cyan"/>
          <w:lang w:eastAsia="de-DE"/>
        </w:rPr>
        <w:t xml:space="preserve"> should be evaluated to ensure</w:t>
      </w:r>
      <w:r w:rsidR="000576D0" w:rsidRPr="00EF41AC">
        <w:rPr>
          <w:highlight w:val="cyan"/>
          <w:lang w:eastAsia="de-DE"/>
        </w:rPr>
        <w:t xml:space="preserve"> that</w:t>
      </w:r>
      <w:r w:rsidRPr="00EF41AC">
        <w:rPr>
          <w:highlight w:val="cyan"/>
          <w:lang w:eastAsia="de-DE"/>
        </w:rPr>
        <w:t xml:space="preserve"> the embankment can safely contain </w:t>
      </w:r>
      <w:proofErr w:type="gramStart"/>
      <w:r w:rsidRPr="00EF41AC">
        <w:rPr>
          <w:highlight w:val="cyan"/>
          <w:lang w:eastAsia="de-DE"/>
        </w:rPr>
        <w:t>floodwaters</w:t>
      </w:r>
      <w:proofErr w:type="gramEnd"/>
      <w:r w:rsidRPr="00EF41AC">
        <w:rPr>
          <w:highlight w:val="cyan"/>
          <w:lang w:eastAsia="de-DE"/>
        </w:rPr>
        <w:t xml:space="preserve"> </w:t>
      </w:r>
      <w:r w:rsidR="000576D0" w:rsidRPr="00EF41AC">
        <w:rPr>
          <w:highlight w:val="cyan"/>
          <w:lang w:eastAsia="de-DE"/>
        </w:rPr>
        <w:t>and prevent</w:t>
      </w:r>
      <w:r w:rsidRPr="00EF41AC">
        <w:rPr>
          <w:highlight w:val="cyan"/>
          <w:lang w:eastAsia="de-DE"/>
        </w:rPr>
        <w:t xml:space="preserve"> overtopping </w:t>
      </w:r>
      <w:r w:rsidR="000576D0" w:rsidRPr="00EF41AC">
        <w:rPr>
          <w:highlight w:val="cyan"/>
          <w:lang w:eastAsia="de-DE"/>
        </w:rPr>
        <w:t>events</w:t>
      </w:r>
      <w:r w:rsidR="00F11991" w:rsidRPr="00EF41AC">
        <w:rPr>
          <w:highlight w:val="cyan"/>
          <w:lang w:eastAsia="de-DE"/>
        </w:rPr>
        <w:t>. Given the projected increase in flood intensity and frequency due to climate change, step (</w:t>
      </w:r>
      <w:r w:rsidR="00DB3B68" w:rsidRPr="00EF41AC">
        <w:rPr>
          <w:highlight w:val="cyan"/>
          <w:lang w:eastAsia="de-DE"/>
        </w:rPr>
        <w:t>3b</w:t>
      </w:r>
      <w:r w:rsidR="00F11991" w:rsidRPr="00EF41AC">
        <w:rPr>
          <w:highlight w:val="cyan"/>
          <w:lang w:eastAsia="de-DE"/>
        </w:rPr>
        <w:t xml:space="preserve">) introduces a method </w:t>
      </w:r>
      <w:r w:rsidRPr="00EF41AC">
        <w:rPr>
          <w:highlight w:val="cyan"/>
          <w:lang w:eastAsia="de-DE"/>
        </w:rPr>
        <w:t>to combine</w:t>
      </w:r>
      <w:r w:rsidR="00F11991" w:rsidRPr="00EF41AC">
        <w:rPr>
          <w:highlight w:val="cyan"/>
          <w:lang w:eastAsia="de-DE"/>
        </w:rPr>
        <w:t xml:space="preserve"> </w:t>
      </w:r>
      <w:r w:rsidR="000576D0" w:rsidRPr="00EF41AC">
        <w:rPr>
          <w:highlight w:val="cyan"/>
          <w:lang w:eastAsia="de-DE"/>
        </w:rPr>
        <w:t>POT</w:t>
      </w:r>
      <w:r w:rsidR="00F11991" w:rsidRPr="00EF41AC">
        <w:rPr>
          <w:highlight w:val="cyan"/>
          <w:lang w:eastAsia="de-DE"/>
        </w:rPr>
        <w:t xml:space="preserve"> </w:t>
      </w:r>
      <w:r w:rsidRPr="00EF41AC">
        <w:rPr>
          <w:highlight w:val="cyan"/>
          <w:lang w:eastAsia="de-DE"/>
        </w:rPr>
        <w:t>using</w:t>
      </w:r>
      <w:r w:rsidR="00F11991" w:rsidRPr="00EF41AC">
        <w:rPr>
          <w:highlight w:val="cyan"/>
          <w:lang w:eastAsia="de-DE"/>
        </w:rPr>
        <w:t xml:space="preserve"> the </w:t>
      </w:r>
      <w:r w:rsidR="00DB3B68" w:rsidRPr="00EF41AC">
        <w:rPr>
          <w:highlight w:val="cyan"/>
          <w:lang w:eastAsia="de-DE"/>
        </w:rPr>
        <w:t xml:space="preserve">non-stationary </w:t>
      </w:r>
      <w:r w:rsidR="00F11991" w:rsidRPr="00EF41AC">
        <w:rPr>
          <w:highlight w:val="cyan"/>
          <w:lang w:eastAsia="de-DE"/>
        </w:rPr>
        <w:t xml:space="preserve">generalized Pareto distribution and extreme value analysis to estimate the time-variant distribution </w:t>
      </w:r>
      <w:r w:rsidRPr="00EF41AC">
        <w:rPr>
          <w:highlight w:val="cyan"/>
          <w:lang w:eastAsia="de-DE"/>
        </w:rPr>
        <w:t>of</w:t>
      </w:r>
      <w:r w:rsidR="00F11991" w:rsidRPr="00EF41AC">
        <w:rPr>
          <w:highlight w:val="cyan"/>
          <w:lang w:eastAsia="de-DE"/>
        </w:rPr>
        <w:t xml:space="preserve"> the maximum </w:t>
      </w:r>
      <w:r w:rsidR="008A75A2" w:rsidRPr="00EF41AC">
        <w:rPr>
          <w:highlight w:val="cyan"/>
          <w:lang w:eastAsia="de-DE"/>
        </w:rPr>
        <w:t>flood depth</w:t>
      </w:r>
      <w:r w:rsidRPr="00EF41AC">
        <w:rPr>
          <w:highlight w:val="cyan"/>
          <w:lang w:eastAsia="de-DE"/>
        </w:rPr>
        <w:t xml:space="preserve"> </w:t>
      </w:r>
      <w:r w:rsidR="009B1DD1" w:rsidRPr="00EF41AC">
        <w:rPr>
          <w:highlight w:val="cyan"/>
          <w:lang w:eastAsia="de-DE"/>
        </w:rPr>
        <w:t>from the</w:t>
      </w:r>
      <w:r w:rsidRPr="00EF41AC">
        <w:rPr>
          <w:highlight w:val="cyan"/>
          <w:lang w:eastAsia="de-DE"/>
        </w:rPr>
        <w:t xml:space="preserve"> present time </w:t>
      </w:r>
      <w:r w:rsidRPr="00EF41AC">
        <w:rPr>
          <w:i/>
          <w:iCs/>
          <w:highlight w:val="cyan"/>
          <w:lang w:eastAsia="de-DE"/>
        </w:rPr>
        <w:t>t</w:t>
      </w:r>
      <w:r w:rsidRPr="00EF41AC">
        <w:rPr>
          <w:highlight w:val="cyan"/>
          <w:vertAlign w:val="subscript"/>
          <w:lang w:eastAsia="de-DE"/>
        </w:rPr>
        <w:t>0</w:t>
      </w:r>
      <w:r w:rsidRPr="00EF41AC">
        <w:rPr>
          <w:highlight w:val="cyan"/>
          <w:lang w:eastAsia="de-DE"/>
        </w:rPr>
        <w:t xml:space="preserve"> to an analyzed time </w:t>
      </w:r>
      <w:proofErr w:type="spellStart"/>
      <w:r w:rsidRPr="00EF41AC">
        <w:rPr>
          <w:i/>
          <w:iCs/>
          <w:highlight w:val="cyan"/>
          <w:lang w:eastAsia="de-DE"/>
        </w:rPr>
        <w:t>t</w:t>
      </w:r>
      <w:r w:rsidRPr="00EF41AC">
        <w:rPr>
          <w:i/>
          <w:iCs/>
          <w:highlight w:val="cyan"/>
          <w:vertAlign w:val="subscript"/>
          <w:lang w:eastAsia="de-DE"/>
        </w:rPr>
        <w:t>D</w:t>
      </w:r>
      <w:proofErr w:type="spellEnd"/>
      <w:r w:rsidRPr="00EF41AC">
        <w:rPr>
          <w:highlight w:val="cyan"/>
          <w:lang w:eastAsia="de-DE"/>
        </w:rPr>
        <w:t xml:space="preserve"> (i.e., </w:t>
      </w:r>
      <w:r w:rsidRPr="00EF41AC">
        <w:rPr>
          <w:i/>
          <w:iCs/>
          <w:highlight w:val="cyan"/>
          <w:lang w:eastAsia="de-DE"/>
        </w:rPr>
        <w:t>F</w:t>
      </w:r>
      <w:r w:rsidRPr="00EF41AC">
        <w:rPr>
          <w:i/>
          <w:iCs/>
          <w:highlight w:val="cyan"/>
          <w:vertAlign w:val="subscript"/>
          <w:lang w:eastAsia="de-DE"/>
        </w:rPr>
        <w:t>H</w:t>
      </w:r>
      <w:proofErr w:type="spellStart"/>
      <w:r w:rsidRPr="00EF41AC">
        <w:rPr>
          <w:i/>
          <w:iCs/>
          <w:position w:val="-6"/>
          <w:sz w:val="20"/>
          <w:szCs w:val="20"/>
          <w:highlight w:val="cyan"/>
          <w:vertAlign w:val="subscript"/>
          <w:lang w:eastAsia="de-DE"/>
        </w:rPr>
        <w:t>exc,max</w:t>
      </w:r>
      <w:proofErr w:type="spellEnd"/>
      <w:r w:rsidRPr="00EF41AC">
        <w:rPr>
          <w:highlight w:val="cyan"/>
          <w:lang w:eastAsia="de-DE"/>
        </w:rPr>
        <w:t>(</w:t>
      </w:r>
      <w:proofErr w:type="spellStart"/>
      <w:r w:rsidRPr="00EF41AC">
        <w:rPr>
          <w:i/>
          <w:iCs/>
          <w:highlight w:val="cyan"/>
          <w:lang w:eastAsia="de-DE"/>
        </w:rPr>
        <w:t>h</w:t>
      </w:r>
      <w:r w:rsidRPr="00EF41AC">
        <w:rPr>
          <w:i/>
          <w:iCs/>
          <w:highlight w:val="cyan"/>
          <w:vertAlign w:val="subscript"/>
          <w:lang w:eastAsia="de-DE"/>
        </w:rPr>
        <w:t>exc</w:t>
      </w:r>
      <w:proofErr w:type="spellEnd"/>
      <w:r w:rsidRPr="00EF41AC">
        <w:rPr>
          <w:highlight w:val="cyan"/>
          <w:lang w:eastAsia="de-DE"/>
        </w:rPr>
        <w:t>,[</w:t>
      </w:r>
      <w:r w:rsidRPr="00EF41AC">
        <w:rPr>
          <w:i/>
          <w:iCs/>
          <w:highlight w:val="cyan"/>
          <w:lang w:eastAsia="de-DE"/>
        </w:rPr>
        <w:t>t</w:t>
      </w:r>
      <w:r w:rsidRPr="00EF41AC">
        <w:rPr>
          <w:highlight w:val="cyan"/>
          <w:vertAlign w:val="subscript"/>
          <w:lang w:eastAsia="de-DE"/>
        </w:rPr>
        <w:t>0</w:t>
      </w:r>
      <w:r w:rsidRPr="00EF41AC">
        <w:rPr>
          <w:highlight w:val="cyan"/>
          <w:lang w:eastAsia="de-DE"/>
        </w:rPr>
        <w:t>,</w:t>
      </w:r>
      <w:r w:rsidRPr="00EF41AC">
        <w:rPr>
          <w:highlight w:val="cyan"/>
          <w:vertAlign w:val="subscript"/>
          <w:lang w:eastAsia="de-DE"/>
        </w:rPr>
        <w:t xml:space="preserve"> </w:t>
      </w:r>
      <w:proofErr w:type="spellStart"/>
      <w:r w:rsidRPr="00EF41AC">
        <w:rPr>
          <w:i/>
          <w:iCs/>
          <w:highlight w:val="cyan"/>
          <w:lang w:eastAsia="de-DE"/>
        </w:rPr>
        <w:t>t</w:t>
      </w:r>
      <w:r w:rsidRPr="00EF41AC">
        <w:rPr>
          <w:i/>
          <w:iCs/>
          <w:highlight w:val="cyan"/>
          <w:vertAlign w:val="subscript"/>
          <w:lang w:eastAsia="de-DE"/>
        </w:rPr>
        <w:t>D</w:t>
      </w:r>
      <w:proofErr w:type="spellEnd"/>
      <w:r w:rsidRPr="00EF41AC">
        <w:rPr>
          <w:highlight w:val="cyan"/>
          <w:lang w:eastAsia="de-DE"/>
        </w:rPr>
        <w:t>])</w:t>
      </w:r>
      <w:r w:rsidR="003F530B" w:rsidRPr="00EF41AC">
        <w:rPr>
          <w:highlight w:val="cyan"/>
          <w:lang w:eastAsia="de-DE"/>
        </w:rPr>
        <w:t>)</w:t>
      </w:r>
      <w:r w:rsidRPr="00EF41AC">
        <w:rPr>
          <w:highlight w:val="cyan"/>
          <w:lang w:eastAsia="de-DE"/>
        </w:rPr>
        <w:t>.</w:t>
      </w:r>
      <w:r w:rsidR="00DB3B68" w:rsidRPr="00EF41AC">
        <w:rPr>
          <w:highlight w:val="cyan"/>
          <w:lang w:eastAsia="de-DE"/>
        </w:rPr>
        <w:t xml:space="preserve"> The details of steps (2) and (3) are described in Section 3.</w:t>
      </w:r>
    </w:p>
    <w:p w14:paraId="05FE6FD0" w14:textId="171B8E4B" w:rsidR="000576D0" w:rsidRPr="00EF41AC" w:rsidRDefault="00DB3B68" w:rsidP="00051EF2">
      <w:pPr>
        <w:spacing w:before="120" w:after="120" w:line="360" w:lineRule="auto"/>
        <w:ind w:firstLine="720"/>
        <w:jc w:val="both"/>
        <w:rPr>
          <w:highlight w:val="cyan"/>
          <w:lang w:eastAsia="de-DE"/>
        </w:rPr>
      </w:pPr>
      <w:r w:rsidRPr="00EF41AC">
        <w:rPr>
          <w:highlight w:val="cyan"/>
          <w:lang w:eastAsia="de-DE"/>
        </w:rPr>
        <w:t>I</w:t>
      </w:r>
      <w:r w:rsidR="00E71B9C" w:rsidRPr="00EF41AC">
        <w:rPr>
          <w:highlight w:val="cyan"/>
          <w:lang w:eastAsia="de-DE"/>
        </w:rPr>
        <w:t>n step (</w:t>
      </w:r>
      <w:r w:rsidRPr="00EF41AC">
        <w:rPr>
          <w:highlight w:val="cyan"/>
          <w:lang w:eastAsia="de-DE"/>
        </w:rPr>
        <w:t>4</w:t>
      </w:r>
      <w:r w:rsidR="00E71B9C" w:rsidRPr="00EF41AC">
        <w:rPr>
          <w:highlight w:val="cyan"/>
          <w:lang w:eastAsia="de-DE"/>
        </w:rPr>
        <w:t xml:space="preserve">), </w:t>
      </w:r>
      <w:r w:rsidRPr="00EF41AC">
        <w:rPr>
          <w:highlight w:val="cyan"/>
          <w:lang w:eastAsia="de-DE"/>
        </w:rPr>
        <w:t>the reliability assessment</w:t>
      </w:r>
      <w:r w:rsidR="00E71B9C" w:rsidRPr="00EF41AC">
        <w:rPr>
          <w:highlight w:val="cyan"/>
          <w:lang w:eastAsia="de-DE"/>
        </w:rPr>
        <w:t xml:space="preserve"> associated with the embankment design parameters </w:t>
      </w:r>
      <w:r w:rsidRPr="00EF41AC">
        <w:rPr>
          <w:highlight w:val="cyan"/>
          <w:lang w:eastAsia="de-DE"/>
        </w:rPr>
        <w:t>is</w:t>
      </w:r>
      <w:r w:rsidR="00E71B9C" w:rsidRPr="00EF41AC">
        <w:rPr>
          <w:highlight w:val="cyan"/>
          <w:lang w:eastAsia="de-DE"/>
        </w:rPr>
        <w:t xml:space="preserve"> evaluated considering two failure modes: overtopping and slope instability. The reliability of the embankment is significantly influenced by its geometry, particularly the phreatic line associated with the river</w:t>
      </w:r>
      <w:r w:rsidR="00954D0B" w:rsidRPr="00EF41AC">
        <w:rPr>
          <w:highlight w:val="cyan"/>
          <w:lang w:eastAsia="de-DE"/>
        </w:rPr>
        <w:t>’</w:t>
      </w:r>
      <w:r w:rsidR="00E71B9C" w:rsidRPr="00EF41AC">
        <w:rPr>
          <w:highlight w:val="cyan"/>
          <w:lang w:eastAsia="de-DE"/>
        </w:rPr>
        <w:t xml:space="preserve">s water level and the critical failure surface of the embankment. As a result, the limit state function of slope instability becomes increasingly complex. </w:t>
      </w:r>
      <w:r w:rsidRPr="00EF41AC">
        <w:rPr>
          <w:highlight w:val="cyan"/>
          <w:lang w:eastAsia="de-DE"/>
        </w:rPr>
        <w:t>Therefore</w:t>
      </w:r>
      <w:r w:rsidR="00E71B9C" w:rsidRPr="00EF41AC">
        <w:rPr>
          <w:highlight w:val="cyan"/>
          <w:lang w:eastAsia="de-DE"/>
        </w:rPr>
        <w:t xml:space="preserve">, </w:t>
      </w:r>
      <w:r w:rsidRPr="00EF41AC">
        <w:rPr>
          <w:highlight w:val="cyan"/>
          <w:lang w:eastAsia="de-DE"/>
        </w:rPr>
        <w:t xml:space="preserve">in step (5), </w:t>
      </w:r>
      <w:r w:rsidR="00E71B9C" w:rsidRPr="00EF41AC">
        <w:rPr>
          <w:highlight w:val="cyan"/>
          <w:lang w:eastAsia="de-DE"/>
        </w:rPr>
        <w:t xml:space="preserve">the </w:t>
      </w:r>
      <w:r w:rsidRPr="00EF41AC">
        <w:rPr>
          <w:highlight w:val="cyan"/>
          <w:lang w:eastAsia="de-DE"/>
        </w:rPr>
        <w:t>partial factors associated with the embankment design variables</w:t>
      </w:r>
      <w:r w:rsidR="00E71B9C" w:rsidRPr="00EF41AC">
        <w:rPr>
          <w:highlight w:val="cyan"/>
          <w:lang w:eastAsia="de-DE"/>
        </w:rPr>
        <w:t xml:space="preserve"> </w:t>
      </w:r>
      <w:r w:rsidRPr="00EF41AC">
        <w:rPr>
          <w:highlight w:val="cyan"/>
          <w:lang w:eastAsia="de-DE"/>
        </w:rPr>
        <w:t>are</w:t>
      </w:r>
      <w:r w:rsidR="00E71B9C" w:rsidRPr="00EF41AC">
        <w:rPr>
          <w:highlight w:val="cyan"/>
          <w:lang w:eastAsia="de-DE"/>
        </w:rPr>
        <w:t xml:space="preserve"> evaluated using the expanding ellipsoid </w:t>
      </w:r>
      <w:r w:rsidR="00CC5A79" w:rsidRPr="00EF41AC">
        <w:rPr>
          <w:highlight w:val="cyan"/>
          <w:lang w:eastAsia="de-DE"/>
        </w:rPr>
        <w:t>approach</w:t>
      </w:r>
      <w:r w:rsidR="00E71B9C" w:rsidRPr="00EF41AC">
        <w:rPr>
          <w:highlight w:val="cyan"/>
          <w:lang w:eastAsia="de-DE"/>
        </w:rPr>
        <w:t xml:space="preserve"> introduced by Low and Tang </w:t>
      </w:r>
      <w:r w:rsidR="00E71B9C" w:rsidRPr="00EF41AC">
        <w:rPr>
          <w:highlight w:val="cyan"/>
          <w:lang w:eastAsia="de-DE"/>
        </w:rPr>
        <w:fldChar w:fldCharType="begin" w:fldLock="1"/>
      </w:r>
      <w:r w:rsidR="002D7F44" w:rsidRPr="00EF41AC">
        <w:rPr>
          <w:highlight w:val="cyan"/>
          <w:lang w:eastAsia="de-DE"/>
        </w:rPr>
        <w:instrText>ADDIN CSL_CITATION {"citationItems":[{"id":"ITEM-1","itemData":{"DOI":"10.1016/S0167-4730(03)00023-7","ISSN":"01674730","abstract":"A practical procedure is presented for reliability analysis involving correlated nonnormals. Equivalent normal transformation is performed as in the first order reliability method; the correlation matrix is used as it is without orthogonal transformation. Performance functions appear as simple spreadsheet cell objects but may embody substantial user-created program codes. The multidimensional equivalent dispersion ellipsoid is likewise a single cell object that contains various spreadsheet routines for equivalent normal transformation and matrix operations. The procedure can be viewed as the constrained optimization of the equivalent hyperellipsoid (yielding the reliability index) in the original space, and is automatic and efficient in the ubiquitous spreadsheet platform. Different probability distributions can be selected at ease and conveniently transformed to equivalent normals using a short program code given in the paper. Illustrations are presented using a three-variate simple performance function and various combinations of ten common distributions. This is followed by two relatively complicated examples, namely an asymmetrically loaded beam on Winkler medium, and a complex strut with implicit performance function. The probabilities of failure inferred from reliability indices are compared with Monte Carlo simulations. The simplicity, transparency and flexibilities of the object-oriented constrained optimization approach are demonstrated. © 2003 Elsevier Ltd. All rights reserved.","author":[{"dropping-particle":"","family":"Low","given":"Bak K.","non-dropping-particle":"","parse-names":false,"suffix":""},{"dropping-particle":"","family":"Tang","given":"Wilson H.","non-dropping-particle":"","parse-names":false,"suffix":""}],"container-title":"Structural Safety","id":"ITEM-1","issue":"1","issued":{"date-parts":[["2004"]]},"page":"69-89","title":"Reliability analysis using object-oriented constrained optimization","type":"article-journal","volume":"26"},"uris":["http://www.mendeley.com/documents/?uuid=986c9a2b-3228-4a89-bad0-381aa4cf93fa","http://www.mendeley.com/documents/?uuid=707e8044-3b9a-431f-be8f-5ad97bd5803f"]}],"mendeley":{"formattedCitation":"[64]","plainTextFormattedCitation":"[64]","previouslyFormattedCitation":"[64]"},"properties":{"noteIndex":0},"schema":"https://github.com/citation-style-language/schema/raw/master/csl-citation.json"}</w:instrText>
      </w:r>
      <w:r w:rsidR="00E71B9C" w:rsidRPr="00EF41AC">
        <w:rPr>
          <w:highlight w:val="cyan"/>
          <w:lang w:eastAsia="de-DE"/>
        </w:rPr>
        <w:fldChar w:fldCharType="separate"/>
      </w:r>
      <w:r w:rsidR="00470707" w:rsidRPr="00EF41AC">
        <w:rPr>
          <w:noProof/>
          <w:highlight w:val="cyan"/>
          <w:lang w:eastAsia="de-DE"/>
        </w:rPr>
        <w:t>[64]</w:t>
      </w:r>
      <w:r w:rsidR="00E71B9C" w:rsidRPr="00EF41AC">
        <w:rPr>
          <w:highlight w:val="cyan"/>
          <w:lang w:eastAsia="de-DE"/>
        </w:rPr>
        <w:fldChar w:fldCharType="end"/>
      </w:r>
      <w:r w:rsidR="000576D0" w:rsidRPr="00EF41AC">
        <w:rPr>
          <w:highlight w:val="cyan"/>
          <w:lang w:eastAsia="de-DE"/>
        </w:rPr>
        <w:t>, which is considered more beneficial in addressing the increasingly complex limit state function</w:t>
      </w:r>
      <w:r w:rsidR="00E71B9C" w:rsidRPr="00EF41AC">
        <w:rPr>
          <w:highlight w:val="cyan"/>
          <w:lang w:eastAsia="de-DE"/>
        </w:rPr>
        <w:t xml:space="preserve">. Based on the </w:t>
      </w:r>
      <w:r w:rsidR="000576D0" w:rsidRPr="00EF41AC">
        <w:rPr>
          <w:highlight w:val="cyan"/>
          <w:lang w:eastAsia="de-DE"/>
        </w:rPr>
        <w:t>evaluated reliability index,</w:t>
      </w:r>
      <w:r w:rsidR="00E71B9C" w:rsidRPr="00EF41AC">
        <w:rPr>
          <w:highlight w:val="cyan"/>
          <w:lang w:eastAsia="de-DE"/>
        </w:rPr>
        <w:t xml:space="preserve"> the design point for each embankment parameter is estimated in the proposed framework. </w:t>
      </w:r>
      <w:r w:rsidR="000576D0" w:rsidRPr="00EF41AC">
        <w:rPr>
          <w:highlight w:val="cyan"/>
          <w:lang w:eastAsia="de-DE"/>
        </w:rPr>
        <w:t>The</w:t>
      </w:r>
      <w:r w:rsidR="00E71B9C" w:rsidRPr="00EF41AC">
        <w:rPr>
          <w:highlight w:val="cyan"/>
          <w:lang w:eastAsia="de-DE"/>
        </w:rPr>
        <w:t xml:space="preserve"> partial factors to ensure the safety of embankment against overtopping and slope instability</w:t>
      </w:r>
      <w:r w:rsidR="000576D0" w:rsidRPr="00EF41AC">
        <w:rPr>
          <w:highlight w:val="cyan"/>
          <w:lang w:eastAsia="de-DE"/>
        </w:rPr>
        <w:t xml:space="preserve"> can be defined as:</w:t>
      </w:r>
    </w:p>
    <w:p w14:paraId="2FFA3F7C" w14:textId="71C6980A" w:rsidR="000576D0" w:rsidRPr="00EF41AC" w:rsidRDefault="008A75A2" w:rsidP="000576D0">
      <w:pPr>
        <w:pStyle w:val="MTDisplayEquation"/>
        <w:tabs>
          <w:tab w:val="clear" w:pos="4540"/>
          <w:tab w:val="clear" w:pos="9080"/>
          <w:tab w:val="right" w:pos="9360"/>
        </w:tabs>
        <w:jc w:val="left"/>
        <w:rPr>
          <w:highlight w:val="cyan"/>
        </w:rPr>
      </w:pPr>
      <w:r w:rsidRPr="00EF41AC">
        <w:rPr>
          <w:position w:val="-12"/>
          <w:highlight w:val="cyan"/>
        </w:rPr>
        <w:object w:dxaOrig="1420" w:dyaOrig="380" w14:anchorId="1A14AE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21.5pt" o:ole="">
            <v:imagedata r:id="rId11" o:title=""/>
          </v:shape>
          <o:OLEObject Type="Embed" ProgID="Equation.DSMT4" ShapeID="_x0000_i1025" DrawAspect="Content" ObjectID="_1842101705" r:id="rId12"/>
        </w:object>
      </w:r>
      <w:r w:rsidR="000576D0" w:rsidRPr="00EF41AC">
        <w:rPr>
          <w:highlight w:val="cyan"/>
        </w:rPr>
        <w:tab/>
      </w:r>
      <w:r w:rsidR="000576D0" w:rsidRPr="00EF41AC">
        <w:rPr>
          <w:highlight w:val="cyan"/>
        </w:rPr>
        <w:fldChar w:fldCharType="begin"/>
      </w:r>
      <w:r w:rsidR="000576D0" w:rsidRPr="00EF41AC">
        <w:rPr>
          <w:highlight w:val="cyan"/>
        </w:rPr>
        <w:instrText xml:space="preserve"> MACROBUTTON MTPlaceRef \* MERGEFORMAT </w:instrText>
      </w:r>
      <w:r w:rsidR="000576D0" w:rsidRPr="00EF41AC">
        <w:rPr>
          <w:highlight w:val="cyan"/>
        </w:rPr>
        <w:fldChar w:fldCharType="begin"/>
      </w:r>
      <w:r w:rsidR="000576D0" w:rsidRPr="00EF41AC">
        <w:rPr>
          <w:highlight w:val="cyan"/>
        </w:rPr>
        <w:instrText xml:space="preserve"> SEQ MTEqn \h \* MERGEFORMAT </w:instrText>
      </w:r>
      <w:r w:rsidR="000576D0" w:rsidRPr="00EF41AC">
        <w:rPr>
          <w:highlight w:val="cyan"/>
        </w:rPr>
        <w:fldChar w:fldCharType="end"/>
      </w:r>
      <w:r w:rsidR="000576D0" w:rsidRPr="00EF41AC">
        <w:rPr>
          <w:highlight w:val="cyan"/>
        </w:rPr>
        <w:instrText>(</w:instrText>
      </w:r>
      <w:r w:rsidR="00476F53" w:rsidRPr="00EF41AC">
        <w:rPr>
          <w:highlight w:val="cyan"/>
        </w:rPr>
        <w:fldChar w:fldCharType="begin"/>
      </w:r>
      <w:r w:rsidR="00476F53" w:rsidRPr="00EF41AC">
        <w:rPr>
          <w:highlight w:val="cyan"/>
        </w:rPr>
        <w:instrText xml:space="preserve"> SEQ MTEqn \c \* Arabic \* MERGEFORMAT </w:instrText>
      </w:r>
      <w:r w:rsidR="00476F53" w:rsidRPr="00EF41AC">
        <w:rPr>
          <w:highlight w:val="cyan"/>
        </w:rPr>
        <w:fldChar w:fldCharType="separate"/>
      </w:r>
      <w:r w:rsidR="00476F53" w:rsidRPr="00EF41AC">
        <w:rPr>
          <w:noProof/>
          <w:highlight w:val="cyan"/>
        </w:rPr>
        <w:instrText>1</w:instrText>
      </w:r>
      <w:r w:rsidR="00476F53" w:rsidRPr="00EF41AC">
        <w:rPr>
          <w:noProof/>
          <w:highlight w:val="cyan"/>
        </w:rPr>
        <w:fldChar w:fldCharType="end"/>
      </w:r>
      <w:r w:rsidR="000576D0" w:rsidRPr="00EF41AC">
        <w:rPr>
          <w:highlight w:val="cyan"/>
        </w:rPr>
        <w:instrText>)</w:instrText>
      </w:r>
      <w:r w:rsidR="000576D0" w:rsidRPr="00EF41AC">
        <w:rPr>
          <w:highlight w:val="cyan"/>
        </w:rPr>
        <w:fldChar w:fldCharType="end"/>
      </w:r>
    </w:p>
    <w:p w14:paraId="2E624CDE" w14:textId="7968166B" w:rsidR="000576D0" w:rsidRPr="00EF41AC" w:rsidRDefault="000576D0" w:rsidP="000576D0">
      <w:pPr>
        <w:spacing w:before="120" w:after="120" w:line="360" w:lineRule="auto"/>
        <w:jc w:val="both"/>
        <w:rPr>
          <w:highlight w:val="cyan"/>
        </w:rPr>
      </w:pPr>
      <w:r w:rsidRPr="00EF41AC">
        <w:rPr>
          <w:highlight w:val="cyan"/>
        </w:rPr>
        <w:t xml:space="preserve">where </w:t>
      </w:r>
      <w:proofErr w:type="spellStart"/>
      <w:r w:rsidR="008A75A2" w:rsidRPr="00EF41AC">
        <w:rPr>
          <w:i/>
          <w:iCs/>
          <w:highlight w:val="cyan"/>
        </w:rPr>
        <w:t>R</w:t>
      </w:r>
      <w:r w:rsidR="008A75A2" w:rsidRPr="00EF41AC">
        <w:rPr>
          <w:i/>
          <w:iCs/>
          <w:highlight w:val="cyan"/>
          <w:vertAlign w:val="subscript"/>
        </w:rPr>
        <w:t>k</w:t>
      </w:r>
      <w:proofErr w:type="spellEnd"/>
      <w:r w:rsidRPr="00EF41AC">
        <w:rPr>
          <w:highlight w:val="cyan"/>
        </w:rPr>
        <w:t xml:space="preserve"> and </w:t>
      </w:r>
      <w:proofErr w:type="spellStart"/>
      <w:r w:rsidR="008A75A2" w:rsidRPr="00EF41AC">
        <w:rPr>
          <w:i/>
          <w:iCs/>
          <w:highlight w:val="cyan"/>
        </w:rPr>
        <w:t>S</w:t>
      </w:r>
      <w:r w:rsidR="008A75A2" w:rsidRPr="00EF41AC">
        <w:rPr>
          <w:i/>
          <w:iCs/>
          <w:highlight w:val="cyan"/>
          <w:vertAlign w:val="subscript"/>
        </w:rPr>
        <w:t>k</w:t>
      </w:r>
      <w:proofErr w:type="spellEnd"/>
      <w:r w:rsidRPr="00EF41AC">
        <w:rPr>
          <w:highlight w:val="cyan"/>
        </w:rPr>
        <w:t xml:space="preserve"> are the characteristic values associated with structural resistance </w:t>
      </w:r>
      <w:r w:rsidRPr="00EF41AC">
        <w:rPr>
          <w:i/>
          <w:iCs/>
          <w:highlight w:val="cyan"/>
        </w:rPr>
        <w:t>R</w:t>
      </w:r>
      <w:r w:rsidRPr="00EF41AC">
        <w:rPr>
          <w:highlight w:val="cyan"/>
        </w:rPr>
        <w:t xml:space="preserve"> and load actions </w:t>
      </w:r>
      <w:r w:rsidRPr="00EF41AC">
        <w:rPr>
          <w:i/>
          <w:iCs/>
          <w:highlight w:val="cyan"/>
        </w:rPr>
        <w:t>S</w:t>
      </w:r>
      <w:r w:rsidRPr="00EF41AC">
        <w:rPr>
          <w:highlight w:val="cyan"/>
        </w:rPr>
        <w:t xml:space="preserve">, and </w:t>
      </w:r>
      <w:r w:rsidRPr="00EF41AC">
        <w:rPr>
          <w:i/>
          <w:iCs/>
          <w:highlight w:val="cyan"/>
        </w:rPr>
        <w:t>γ</w:t>
      </w:r>
      <w:r w:rsidRPr="00EF41AC">
        <w:rPr>
          <w:i/>
          <w:iCs/>
          <w:position w:val="-6"/>
          <w:highlight w:val="cyan"/>
          <w:vertAlign w:val="subscript"/>
        </w:rPr>
        <w:t>R</w:t>
      </w:r>
      <w:r w:rsidRPr="00EF41AC">
        <w:rPr>
          <w:i/>
          <w:iCs/>
          <w:highlight w:val="cyan"/>
          <w:vertAlign w:val="superscript"/>
        </w:rPr>
        <w:t>a</w:t>
      </w:r>
      <w:r w:rsidRPr="00EF41AC">
        <w:rPr>
          <w:highlight w:val="cyan"/>
          <w:vertAlign w:val="subscript"/>
        </w:rPr>
        <w:t xml:space="preserve"> </w:t>
      </w:r>
      <w:r w:rsidRPr="00EF41AC">
        <w:rPr>
          <w:highlight w:val="cyan"/>
        </w:rPr>
        <w:t xml:space="preserve">and </w:t>
      </w:r>
      <w:r w:rsidRPr="00EF41AC">
        <w:rPr>
          <w:i/>
          <w:iCs/>
          <w:highlight w:val="cyan"/>
        </w:rPr>
        <w:t>γ</w:t>
      </w:r>
      <w:r w:rsidRPr="00EF41AC">
        <w:rPr>
          <w:i/>
          <w:iCs/>
          <w:position w:val="-6"/>
          <w:highlight w:val="cyan"/>
          <w:vertAlign w:val="subscript"/>
        </w:rPr>
        <w:t>S</w:t>
      </w:r>
      <w:proofErr w:type="spellStart"/>
      <w:r w:rsidRPr="00EF41AC">
        <w:rPr>
          <w:i/>
          <w:iCs/>
          <w:highlight w:val="cyan"/>
          <w:vertAlign w:val="superscript"/>
        </w:rPr>
        <w:t>a</w:t>
      </w:r>
      <w:proofErr w:type="spellEnd"/>
      <w:r w:rsidRPr="00EF41AC">
        <w:rPr>
          <w:highlight w:val="cyan"/>
          <w:vertAlign w:val="subscript"/>
        </w:rPr>
        <w:t xml:space="preserve"> </w:t>
      </w:r>
      <w:r w:rsidRPr="00EF41AC">
        <w:rPr>
          <w:highlight w:val="cyan"/>
        </w:rPr>
        <w:t xml:space="preserve">are the reduction and amplification factors related to </w:t>
      </w:r>
      <w:r w:rsidRPr="00EF41AC">
        <w:rPr>
          <w:i/>
          <w:iCs/>
          <w:highlight w:val="cyan"/>
        </w:rPr>
        <w:t>R</w:t>
      </w:r>
      <w:r w:rsidRPr="00EF41AC">
        <w:rPr>
          <w:highlight w:val="cyan"/>
        </w:rPr>
        <w:t xml:space="preserve"> and </w:t>
      </w:r>
      <w:r w:rsidRPr="00EF41AC">
        <w:rPr>
          <w:i/>
          <w:iCs/>
          <w:highlight w:val="cyan"/>
        </w:rPr>
        <w:t>S</w:t>
      </w:r>
      <w:r w:rsidRPr="00EF41AC">
        <w:rPr>
          <w:highlight w:val="cyan"/>
        </w:rPr>
        <w:t>, respectively, which can be expressed as:</w:t>
      </w:r>
    </w:p>
    <w:p w14:paraId="0C2BABCE" w14:textId="0F1773DE" w:rsidR="000576D0" w:rsidRPr="00EF41AC" w:rsidRDefault="008A75A2" w:rsidP="000576D0">
      <w:pPr>
        <w:pStyle w:val="MTDisplayEquation"/>
        <w:tabs>
          <w:tab w:val="clear" w:pos="4540"/>
          <w:tab w:val="clear" w:pos="9080"/>
          <w:tab w:val="right" w:pos="9360"/>
        </w:tabs>
        <w:jc w:val="left"/>
        <w:rPr>
          <w:highlight w:val="cyan"/>
        </w:rPr>
      </w:pPr>
      <w:r w:rsidRPr="00EF41AC">
        <w:rPr>
          <w:position w:val="-30"/>
          <w:highlight w:val="cyan"/>
        </w:rPr>
        <w:object w:dxaOrig="840" w:dyaOrig="720" w14:anchorId="2689DC61">
          <v:shape id="_x0000_i1026" type="#_x0000_t75" style="width:42.1pt;height:37.4pt" o:ole="">
            <v:imagedata r:id="rId13" o:title=""/>
          </v:shape>
          <o:OLEObject Type="Embed" ProgID="Equation.DSMT4" ShapeID="_x0000_i1026" DrawAspect="Content" ObjectID="_1842101706" r:id="rId14"/>
        </w:object>
      </w:r>
      <w:r w:rsidR="000576D0" w:rsidRPr="00EF41AC">
        <w:rPr>
          <w:highlight w:val="cyan"/>
        </w:rPr>
        <w:tab/>
      </w:r>
      <w:r w:rsidR="000576D0" w:rsidRPr="00EF41AC">
        <w:rPr>
          <w:highlight w:val="cyan"/>
        </w:rPr>
        <w:fldChar w:fldCharType="begin"/>
      </w:r>
      <w:r w:rsidR="000576D0" w:rsidRPr="00EF41AC">
        <w:rPr>
          <w:highlight w:val="cyan"/>
        </w:rPr>
        <w:instrText xml:space="preserve"> MACROBUTTON MTPlaceRef \* MERGEFORMAT </w:instrText>
      </w:r>
      <w:r w:rsidR="000576D0" w:rsidRPr="00EF41AC">
        <w:rPr>
          <w:highlight w:val="cyan"/>
        </w:rPr>
        <w:fldChar w:fldCharType="begin"/>
      </w:r>
      <w:r w:rsidR="000576D0" w:rsidRPr="00EF41AC">
        <w:rPr>
          <w:highlight w:val="cyan"/>
        </w:rPr>
        <w:instrText xml:space="preserve"> SEQ MTEqn \h \* MERGEFORMAT </w:instrText>
      </w:r>
      <w:r w:rsidR="000576D0" w:rsidRPr="00EF41AC">
        <w:rPr>
          <w:highlight w:val="cyan"/>
        </w:rPr>
        <w:fldChar w:fldCharType="end"/>
      </w:r>
      <w:r w:rsidR="000576D0" w:rsidRPr="00EF41AC">
        <w:rPr>
          <w:highlight w:val="cyan"/>
        </w:rPr>
        <w:instrText>(</w:instrText>
      </w:r>
      <w:r w:rsidR="00476F53" w:rsidRPr="00EF41AC">
        <w:rPr>
          <w:highlight w:val="cyan"/>
        </w:rPr>
        <w:fldChar w:fldCharType="begin"/>
      </w:r>
      <w:r w:rsidR="00476F53" w:rsidRPr="00EF41AC">
        <w:rPr>
          <w:highlight w:val="cyan"/>
        </w:rPr>
        <w:instrText xml:space="preserve"> SEQ MTEqn \c \* Arabic \* MERGEFORMAT </w:instrText>
      </w:r>
      <w:r w:rsidR="00476F53" w:rsidRPr="00EF41AC">
        <w:rPr>
          <w:highlight w:val="cyan"/>
        </w:rPr>
        <w:fldChar w:fldCharType="separate"/>
      </w:r>
      <w:r w:rsidR="00476F53" w:rsidRPr="00EF41AC">
        <w:rPr>
          <w:noProof/>
          <w:highlight w:val="cyan"/>
        </w:rPr>
        <w:instrText>2</w:instrText>
      </w:r>
      <w:r w:rsidR="00476F53" w:rsidRPr="00EF41AC">
        <w:rPr>
          <w:noProof/>
          <w:highlight w:val="cyan"/>
        </w:rPr>
        <w:fldChar w:fldCharType="end"/>
      </w:r>
      <w:r w:rsidR="000576D0" w:rsidRPr="00EF41AC">
        <w:rPr>
          <w:highlight w:val="cyan"/>
        </w:rPr>
        <w:instrText>)</w:instrText>
      </w:r>
      <w:r w:rsidR="000576D0" w:rsidRPr="00EF41AC">
        <w:rPr>
          <w:highlight w:val="cyan"/>
        </w:rPr>
        <w:fldChar w:fldCharType="end"/>
      </w:r>
    </w:p>
    <w:p w14:paraId="026AB86F" w14:textId="510C5D16" w:rsidR="000576D0" w:rsidRPr="00EF41AC" w:rsidRDefault="008A75A2" w:rsidP="000576D0">
      <w:pPr>
        <w:pStyle w:val="MTDisplayEquation"/>
        <w:tabs>
          <w:tab w:val="clear" w:pos="4540"/>
          <w:tab w:val="clear" w:pos="9080"/>
          <w:tab w:val="right" w:pos="9360"/>
        </w:tabs>
        <w:jc w:val="left"/>
        <w:rPr>
          <w:highlight w:val="cyan"/>
        </w:rPr>
      </w:pPr>
      <w:r w:rsidRPr="00EF41AC">
        <w:rPr>
          <w:position w:val="-30"/>
          <w:highlight w:val="cyan"/>
        </w:rPr>
        <w:object w:dxaOrig="820" w:dyaOrig="720" w14:anchorId="11D83F1F">
          <v:shape id="_x0000_i1027" type="#_x0000_t75" style="width:40.2pt;height:37.4pt" o:ole="">
            <v:imagedata r:id="rId15" o:title=""/>
          </v:shape>
          <o:OLEObject Type="Embed" ProgID="Equation.DSMT4" ShapeID="_x0000_i1027" DrawAspect="Content" ObjectID="_1842101707" r:id="rId16"/>
        </w:object>
      </w:r>
      <w:r w:rsidR="000576D0" w:rsidRPr="00EF41AC">
        <w:rPr>
          <w:highlight w:val="cyan"/>
        </w:rPr>
        <w:tab/>
      </w:r>
      <w:r w:rsidR="000576D0" w:rsidRPr="00EF41AC">
        <w:rPr>
          <w:highlight w:val="cyan"/>
        </w:rPr>
        <w:fldChar w:fldCharType="begin"/>
      </w:r>
      <w:r w:rsidR="000576D0" w:rsidRPr="00EF41AC">
        <w:rPr>
          <w:highlight w:val="cyan"/>
        </w:rPr>
        <w:instrText xml:space="preserve"> MACROBUTTON MTPlaceRef \* MERGEFORMAT </w:instrText>
      </w:r>
      <w:r w:rsidR="000576D0" w:rsidRPr="00EF41AC">
        <w:rPr>
          <w:highlight w:val="cyan"/>
        </w:rPr>
        <w:fldChar w:fldCharType="begin"/>
      </w:r>
      <w:r w:rsidR="000576D0" w:rsidRPr="00EF41AC">
        <w:rPr>
          <w:highlight w:val="cyan"/>
        </w:rPr>
        <w:instrText xml:space="preserve"> SEQ MTEqn \h \* MERGEFORMAT </w:instrText>
      </w:r>
      <w:r w:rsidR="000576D0" w:rsidRPr="00EF41AC">
        <w:rPr>
          <w:highlight w:val="cyan"/>
        </w:rPr>
        <w:fldChar w:fldCharType="end"/>
      </w:r>
      <w:r w:rsidR="000576D0" w:rsidRPr="00EF41AC">
        <w:rPr>
          <w:highlight w:val="cyan"/>
        </w:rPr>
        <w:instrText>(</w:instrText>
      </w:r>
      <w:r w:rsidR="00476F53" w:rsidRPr="00EF41AC">
        <w:rPr>
          <w:highlight w:val="cyan"/>
        </w:rPr>
        <w:fldChar w:fldCharType="begin"/>
      </w:r>
      <w:r w:rsidR="00476F53" w:rsidRPr="00EF41AC">
        <w:rPr>
          <w:highlight w:val="cyan"/>
        </w:rPr>
        <w:instrText xml:space="preserve"> SEQ MTEqn \c \* Arabic \* MERGEFORMAT </w:instrText>
      </w:r>
      <w:r w:rsidR="00476F53" w:rsidRPr="00EF41AC">
        <w:rPr>
          <w:highlight w:val="cyan"/>
        </w:rPr>
        <w:fldChar w:fldCharType="separate"/>
      </w:r>
      <w:r w:rsidR="00476F53" w:rsidRPr="00EF41AC">
        <w:rPr>
          <w:noProof/>
          <w:highlight w:val="cyan"/>
        </w:rPr>
        <w:instrText>3</w:instrText>
      </w:r>
      <w:r w:rsidR="00476F53" w:rsidRPr="00EF41AC">
        <w:rPr>
          <w:noProof/>
          <w:highlight w:val="cyan"/>
        </w:rPr>
        <w:fldChar w:fldCharType="end"/>
      </w:r>
      <w:r w:rsidR="000576D0" w:rsidRPr="00EF41AC">
        <w:rPr>
          <w:highlight w:val="cyan"/>
        </w:rPr>
        <w:instrText>)</w:instrText>
      </w:r>
      <w:r w:rsidR="000576D0" w:rsidRPr="00EF41AC">
        <w:rPr>
          <w:highlight w:val="cyan"/>
        </w:rPr>
        <w:fldChar w:fldCharType="end"/>
      </w:r>
    </w:p>
    <w:p w14:paraId="2C7704B5" w14:textId="0BAE35C7" w:rsidR="000576D0" w:rsidRPr="00EF41AC" w:rsidRDefault="000576D0" w:rsidP="00051EF2">
      <w:pPr>
        <w:spacing w:before="120" w:after="120" w:line="360" w:lineRule="auto"/>
        <w:jc w:val="both"/>
        <w:rPr>
          <w:highlight w:val="cyan"/>
        </w:rPr>
      </w:pPr>
      <w:r w:rsidRPr="00EF41AC">
        <w:rPr>
          <w:highlight w:val="cyan"/>
        </w:rPr>
        <w:t xml:space="preserve">where </w:t>
      </w:r>
      <w:r w:rsidRPr="00EF41AC">
        <w:rPr>
          <w:i/>
          <w:iCs/>
          <w:highlight w:val="cyan"/>
        </w:rPr>
        <w:t>R</w:t>
      </w:r>
      <w:r w:rsidRPr="00EF41AC">
        <w:rPr>
          <w:i/>
          <w:iCs/>
          <w:position w:val="-6"/>
          <w:highlight w:val="cyan"/>
          <w:vertAlign w:val="subscript"/>
        </w:rPr>
        <w:t>D</w:t>
      </w:r>
      <w:r w:rsidRPr="00EF41AC">
        <w:rPr>
          <w:i/>
          <w:iCs/>
          <w:highlight w:val="cyan"/>
          <w:vertAlign w:val="superscript"/>
        </w:rPr>
        <w:t>*</w:t>
      </w:r>
      <w:r w:rsidRPr="00EF41AC">
        <w:rPr>
          <w:highlight w:val="cyan"/>
        </w:rPr>
        <w:t xml:space="preserve"> and </w:t>
      </w:r>
      <w:r w:rsidRPr="00EF41AC">
        <w:rPr>
          <w:i/>
          <w:iCs/>
          <w:highlight w:val="cyan"/>
        </w:rPr>
        <w:t>S</w:t>
      </w:r>
      <w:r w:rsidRPr="00EF41AC">
        <w:rPr>
          <w:i/>
          <w:iCs/>
          <w:position w:val="-6"/>
          <w:highlight w:val="cyan"/>
          <w:vertAlign w:val="subscript"/>
        </w:rPr>
        <w:t>D</w:t>
      </w:r>
      <w:r w:rsidRPr="00EF41AC">
        <w:rPr>
          <w:i/>
          <w:iCs/>
          <w:highlight w:val="cyan"/>
          <w:vertAlign w:val="superscript"/>
        </w:rPr>
        <w:t>*</w:t>
      </w:r>
      <w:r w:rsidRPr="00EF41AC">
        <w:rPr>
          <w:highlight w:val="cyan"/>
        </w:rPr>
        <w:t xml:space="preserve"> are the design </w:t>
      </w:r>
      <w:proofErr w:type="gramStart"/>
      <w:r w:rsidRPr="00EF41AC">
        <w:rPr>
          <w:highlight w:val="cyan"/>
        </w:rPr>
        <w:t>point</w:t>
      </w:r>
      <w:proofErr w:type="gramEnd"/>
      <w:r w:rsidRPr="00EF41AC">
        <w:rPr>
          <w:highlight w:val="cyan"/>
        </w:rPr>
        <w:t xml:space="preserve"> for </w:t>
      </w:r>
      <w:r w:rsidRPr="00EF41AC">
        <w:rPr>
          <w:i/>
          <w:iCs/>
          <w:highlight w:val="cyan"/>
        </w:rPr>
        <w:t>R</w:t>
      </w:r>
      <w:r w:rsidRPr="00EF41AC">
        <w:rPr>
          <w:highlight w:val="cyan"/>
        </w:rPr>
        <w:t xml:space="preserve"> and </w:t>
      </w:r>
      <w:r w:rsidRPr="00EF41AC">
        <w:rPr>
          <w:i/>
          <w:iCs/>
          <w:highlight w:val="cyan"/>
        </w:rPr>
        <w:t>S</w:t>
      </w:r>
      <w:r w:rsidRPr="00EF41AC">
        <w:rPr>
          <w:highlight w:val="cyan"/>
        </w:rPr>
        <w:t xml:space="preserve">, respectively. In this study, the </w:t>
      </w:r>
      <w:proofErr w:type="spellStart"/>
      <w:r w:rsidR="002E25DD" w:rsidRPr="00EF41AC">
        <w:rPr>
          <w:i/>
          <w:iCs/>
          <w:highlight w:val="cyan"/>
        </w:rPr>
        <w:t>R</w:t>
      </w:r>
      <w:r w:rsidR="0060384E" w:rsidRPr="00EF41AC">
        <w:rPr>
          <w:i/>
          <w:iCs/>
          <w:highlight w:val="cyan"/>
          <w:vertAlign w:val="subscript"/>
        </w:rPr>
        <w:t>k</w:t>
      </w:r>
      <w:proofErr w:type="spellEnd"/>
      <w:r w:rsidR="002E25DD" w:rsidRPr="00EF41AC">
        <w:rPr>
          <w:highlight w:val="cyan"/>
        </w:rPr>
        <w:t xml:space="preserve"> and </w:t>
      </w:r>
      <w:proofErr w:type="spellStart"/>
      <w:r w:rsidR="002E25DD" w:rsidRPr="00EF41AC">
        <w:rPr>
          <w:i/>
          <w:iCs/>
          <w:highlight w:val="cyan"/>
        </w:rPr>
        <w:t>S</w:t>
      </w:r>
      <w:r w:rsidR="0060384E" w:rsidRPr="00EF41AC">
        <w:rPr>
          <w:i/>
          <w:iCs/>
          <w:highlight w:val="cyan"/>
          <w:vertAlign w:val="subscript"/>
        </w:rPr>
        <w:t>k</w:t>
      </w:r>
      <w:proofErr w:type="spellEnd"/>
      <w:r w:rsidR="002E25DD" w:rsidRPr="00EF41AC">
        <w:rPr>
          <w:highlight w:val="cyan"/>
        </w:rPr>
        <w:t xml:space="preserve"> characteristics value</w:t>
      </w:r>
      <w:r w:rsidRPr="00EF41AC">
        <w:rPr>
          <w:highlight w:val="cyan"/>
        </w:rPr>
        <w:t xml:space="preserve"> is assumed to be similar to </w:t>
      </w:r>
      <w:r w:rsidR="002E25DD" w:rsidRPr="00EF41AC">
        <w:rPr>
          <w:highlight w:val="cyan"/>
        </w:rPr>
        <w:t>their</w:t>
      </w:r>
      <w:r w:rsidRPr="00EF41AC">
        <w:rPr>
          <w:highlight w:val="cyan"/>
        </w:rPr>
        <w:t xml:space="preserve"> mean value </w:t>
      </w:r>
      <w:r w:rsidRPr="00EF41AC">
        <w:rPr>
          <w:highlight w:val="cyan"/>
        </w:rPr>
        <w:fldChar w:fldCharType="begin" w:fldLock="1"/>
      </w:r>
      <w:r w:rsidR="002D7F44" w:rsidRPr="00EF41AC">
        <w:rPr>
          <w:highlight w:val="cyan"/>
        </w:rPr>
        <w:instrText>ADDIN CSL_CITATION {"citationItems":[{"id":"ITEM-1","itemData":{"DOI":"10.1139/cgj-2015-0158","ISSN":"12086010","abstract":"Canada has two national civil codes of practice that include geotechnical design provisions: the National Building Code of Canada and the Canadian Highway Bridge Design Code. For structural designs, both of these codes have been employing a load and resistance factor format embedded within a limit states design framework since the mid-1970s. Unfortunately, limit states design in geotechnical engineering has been lagging well behind that in structural engineering for the simple fact that the ground is by far the most variable (and hence uncertain) of engineering materials. Although the first implementation of a geotechnical limit states design code appeared in Denmark in 1956, it was not until 1979 that the concept began to appear in Canadian design codes, i.e., in the Ontario Highway Bridge Design Code, which later became the Canadian Highway Bridge Design Code (CHBDC). The geotechnical design provisions in the CHBDC have evolved significantly since their inception in 1979. This paper describes the latest advances appearing in the CHBDC along with the steps taken to calibrate its recent geotechnical resistance and consequence factors.","author":[{"dropping-particle":"","family":"Fenton","given":"Gordon A.","non-dropping-particle":"","parse-names":false,"suffix":""},{"dropping-particle":"","family":"Naghibi","given":"Farzaneh","non-dropping-particle":"","parse-names":false,"suffix":""},{"dropping-particle":"","family":"Dundas","given":"David","non-dropping-particle":"","parse-names":false,"suffix":""},{"dropping-particle":"","family":"Bathurst","given":"Richard J.","non-dropping-particle":"","parse-names":false,"suffix":""},{"dropping-particle":"V.","family":"Griffiths","given":"D.","non-dropping-particle":"","parse-names":false,"suffix":""}],"container-title":"Canadian Geotechnical Journal","id":"ITEM-1","issue":"2","issued":{"date-parts":[["2016"]]},"page":"236-251","title":"Reliability-based geotechnical design in 2014 Canadian Highway bridge design code","type":"article-journal","volume":"53"},"uris":["http://www.mendeley.com/documents/?uuid=843faa9f-e37e-4e4f-9cc3-1c8815b3cdf4"]}],"mendeley":{"formattedCitation":"[65]","plainTextFormattedCitation":"[65]","previouslyFormattedCitation":"[65]"},"properties":{"noteIndex":0},"schema":"https://github.com/citation-style-language/schema/raw/master/csl-citation.json"}</w:instrText>
      </w:r>
      <w:r w:rsidRPr="00EF41AC">
        <w:rPr>
          <w:highlight w:val="cyan"/>
        </w:rPr>
        <w:fldChar w:fldCharType="separate"/>
      </w:r>
      <w:r w:rsidR="00470707" w:rsidRPr="00EF41AC">
        <w:rPr>
          <w:noProof/>
          <w:highlight w:val="cyan"/>
        </w:rPr>
        <w:t>[65]</w:t>
      </w:r>
      <w:r w:rsidRPr="00EF41AC">
        <w:rPr>
          <w:highlight w:val="cyan"/>
        </w:rPr>
        <w:fldChar w:fldCharType="end"/>
      </w:r>
      <w:r w:rsidRPr="00EF41AC">
        <w:rPr>
          <w:highlight w:val="cyan"/>
        </w:rPr>
        <w:t xml:space="preserve">. </w:t>
      </w:r>
    </w:p>
    <w:p w14:paraId="1722BA53" w14:textId="31232609" w:rsidR="00051EF2" w:rsidRPr="00EF41AC" w:rsidRDefault="000576D0" w:rsidP="000576D0">
      <w:pPr>
        <w:spacing w:before="120" w:after="120" w:line="360" w:lineRule="auto"/>
        <w:ind w:firstLine="720"/>
        <w:jc w:val="both"/>
        <w:rPr>
          <w:highlight w:val="cyan"/>
          <w:lang w:eastAsia="de-DE"/>
        </w:rPr>
      </w:pPr>
      <w:r w:rsidRPr="00EF41AC">
        <w:rPr>
          <w:highlight w:val="cyan"/>
        </w:rPr>
        <w:t>Furthermore</w:t>
      </w:r>
      <w:r w:rsidR="00051EF2" w:rsidRPr="00EF41AC">
        <w:rPr>
          <w:highlight w:val="cyan"/>
        </w:rPr>
        <w:t xml:space="preserve">, additional partial factors are necessary to transform the design point </w:t>
      </w:r>
      <w:r w:rsidR="00051EF2" w:rsidRPr="00EF41AC">
        <w:rPr>
          <w:i/>
          <w:iCs/>
          <w:highlight w:val="cyan"/>
        </w:rPr>
        <w:t>R</w:t>
      </w:r>
      <w:r w:rsidR="00051EF2" w:rsidRPr="00EF41AC">
        <w:rPr>
          <w:i/>
          <w:iCs/>
          <w:position w:val="-6"/>
          <w:highlight w:val="cyan"/>
          <w:vertAlign w:val="subscript"/>
        </w:rPr>
        <w:t>D</w:t>
      </w:r>
      <w:r w:rsidR="00051EF2" w:rsidRPr="00EF41AC">
        <w:rPr>
          <w:i/>
          <w:iCs/>
          <w:highlight w:val="cyan"/>
          <w:vertAlign w:val="superscript"/>
        </w:rPr>
        <w:t>*</w:t>
      </w:r>
      <w:r w:rsidR="00051EF2" w:rsidRPr="00EF41AC">
        <w:rPr>
          <w:highlight w:val="cyan"/>
        </w:rPr>
        <w:t xml:space="preserve"> and </w:t>
      </w:r>
      <w:r w:rsidR="00051EF2" w:rsidRPr="00EF41AC">
        <w:rPr>
          <w:i/>
          <w:iCs/>
          <w:highlight w:val="cyan"/>
        </w:rPr>
        <w:t>S</w:t>
      </w:r>
      <w:r w:rsidR="00051EF2" w:rsidRPr="00EF41AC">
        <w:rPr>
          <w:i/>
          <w:iCs/>
          <w:position w:val="-6"/>
          <w:highlight w:val="cyan"/>
          <w:vertAlign w:val="subscript"/>
        </w:rPr>
        <w:t>D</w:t>
      </w:r>
      <w:r w:rsidR="00051EF2" w:rsidRPr="00EF41AC">
        <w:rPr>
          <w:i/>
          <w:iCs/>
          <w:highlight w:val="cyan"/>
          <w:vertAlign w:val="superscript"/>
        </w:rPr>
        <w:t>*</w:t>
      </w:r>
      <w:r w:rsidR="00051EF2" w:rsidRPr="00EF41AC">
        <w:rPr>
          <w:highlight w:val="cyan"/>
        </w:rPr>
        <w:t xml:space="preserve"> into new design points </w:t>
      </w:r>
      <w:proofErr w:type="gramStart"/>
      <w:r w:rsidR="00051EF2" w:rsidRPr="00EF41AC">
        <w:rPr>
          <w:i/>
          <w:iCs/>
          <w:highlight w:val="cyan"/>
        </w:rPr>
        <w:t>R</w:t>
      </w:r>
      <w:proofErr w:type="spellStart"/>
      <w:r w:rsidR="00051EF2" w:rsidRPr="00EF41AC">
        <w:rPr>
          <w:i/>
          <w:iCs/>
          <w:position w:val="-6"/>
          <w:highlight w:val="cyan"/>
          <w:vertAlign w:val="subscript"/>
        </w:rPr>
        <w:t>D,cc</w:t>
      </w:r>
      <w:proofErr w:type="spellEnd"/>
      <w:proofErr w:type="gramEnd"/>
      <w:r w:rsidR="00051EF2" w:rsidRPr="00EF41AC">
        <w:rPr>
          <w:i/>
          <w:iCs/>
          <w:highlight w:val="cyan"/>
          <w:vertAlign w:val="superscript"/>
        </w:rPr>
        <w:t>*</w:t>
      </w:r>
      <w:r w:rsidR="00051EF2" w:rsidRPr="00EF41AC">
        <w:rPr>
          <w:highlight w:val="cyan"/>
        </w:rPr>
        <w:t xml:space="preserve"> and </w:t>
      </w:r>
      <w:proofErr w:type="gramStart"/>
      <w:r w:rsidR="00051EF2" w:rsidRPr="00EF41AC">
        <w:rPr>
          <w:i/>
          <w:iCs/>
          <w:highlight w:val="cyan"/>
        </w:rPr>
        <w:t>S</w:t>
      </w:r>
      <w:proofErr w:type="spellStart"/>
      <w:r w:rsidR="00051EF2" w:rsidRPr="00EF41AC">
        <w:rPr>
          <w:i/>
          <w:iCs/>
          <w:position w:val="-6"/>
          <w:highlight w:val="cyan"/>
          <w:vertAlign w:val="subscript"/>
        </w:rPr>
        <w:t>D,cc</w:t>
      </w:r>
      <w:proofErr w:type="spellEnd"/>
      <w:proofErr w:type="gramEnd"/>
      <w:r w:rsidR="00051EF2" w:rsidRPr="00EF41AC">
        <w:rPr>
          <w:i/>
          <w:iCs/>
          <w:highlight w:val="cyan"/>
          <w:vertAlign w:val="superscript"/>
        </w:rPr>
        <w:t>*</w:t>
      </w:r>
      <w:r w:rsidR="00051EF2" w:rsidRPr="00EF41AC">
        <w:rPr>
          <w:highlight w:val="cyan"/>
        </w:rPr>
        <w:t xml:space="preserve"> to account for climate change effects. The LRFD expression in Eq. (1) becomes:</w:t>
      </w:r>
    </w:p>
    <w:p w14:paraId="2A52BC26" w14:textId="325C54E2" w:rsidR="00051EF2" w:rsidRPr="00EF41AC" w:rsidRDefault="008A75A2" w:rsidP="00051EF2">
      <w:pPr>
        <w:pStyle w:val="MTDisplayEquation"/>
        <w:tabs>
          <w:tab w:val="clear" w:pos="4540"/>
          <w:tab w:val="clear" w:pos="9080"/>
          <w:tab w:val="right" w:pos="9360"/>
        </w:tabs>
        <w:jc w:val="left"/>
        <w:rPr>
          <w:highlight w:val="cyan"/>
        </w:rPr>
      </w:pPr>
      <w:r w:rsidRPr="00EF41AC">
        <w:rPr>
          <w:position w:val="-12"/>
          <w:highlight w:val="cyan"/>
        </w:rPr>
        <w:object w:dxaOrig="2060" w:dyaOrig="380" w14:anchorId="030AF681">
          <v:shape id="_x0000_i1028" type="#_x0000_t75" style="width:103.8pt;height:21.5pt" o:ole="">
            <v:imagedata r:id="rId17" o:title=""/>
          </v:shape>
          <o:OLEObject Type="Embed" ProgID="Equation.DSMT4" ShapeID="_x0000_i1028" DrawAspect="Content" ObjectID="_1842101708" r:id="rId18"/>
        </w:object>
      </w:r>
      <w:r w:rsidR="00051EF2" w:rsidRPr="00EF41AC">
        <w:rPr>
          <w:highlight w:val="cyan"/>
        </w:rPr>
        <w:tab/>
      </w:r>
      <w:r w:rsidR="00051EF2" w:rsidRPr="00EF41AC">
        <w:rPr>
          <w:highlight w:val="cyan"/>
        </w:rPr>
        <w:fldChar w:fldCharType="begin"/>
      </w:r>
      <w:r w:rsidR="00051EF2" w:rsidRPr="00EF41AC">
        <w:rPr>
          <w:highlight w:val="cyan"/>
        </w:rPr>
        <w:instrText xml:space="preserve"> MACROBUTTON MTPlaceRef \* MERGEFORMAT </w:instrText>
      </w:r>
      <w:r w:rsidR="00051EF2" w:rsidRPr="00EF41AC">
        <w:rPr>
          <w:highlight w:val="cyan"/>
        </w:rPr>
        <w:fldChar w:fldCharType="begin"/>
      </w:r>
      <w:r w:rsidR="00051EF2" w:rsidRPr="00EF41AC">
        <w:rPr>
          <w:highlight w:val="cyan"/>
        </w:rPr>
        <w:instrText xml:space="preserve"> SEQ MTEqn \h \* MERGEFORMAT </w:instrText>
      </w:r>
      <w:r w:rsidR="00051EF2" w:rsidRPr="00EF41AC">
        <w:rPr>
          <w:highlight w:val="cyan"/>
        </w:rPr>
        <w:fldChar w:fldCharType="end"/>
      </w:r>
      <w:r w:rsidR="00051EF2" w:rsidRPr="00EF41AC">
        <w:rPr>
          <w:highlight w:val="cyan"/>
        </w:rPr>
        <w:instrText>(</w:instrText>
      </w:r>
      <w:r w:rsidR="00476F53" w:rsidRPr="00EF41AC">
        <w:rPr>
          <w:highlight w:val="cyan"/>
        </w:rPr>
        <w:fldChar w:fldCharType="begin"/>
      </w:r>
      <w:r w:rsidR="00476F53" w:rsidRPr="00EF41AC">
        <w:rPr>
          <w:highlight w:val="cyan"/>
        </w:rPr>
        <w:instrText xml:space="preserve"> SEQ MTEqn \c \* Arabic \* MERGEFORMAT </w:instrText>
      </w:r>
      <w:r w:rsidR="00476F53" w:rsidRPr="00EF41AC">
        <w:rPr>
          <w:highlight w:val="cyan"/>
        </w:rPr>
        <w:fldChar w:fldCharType="separate"/>
      </w:r>
      <w:r w:rsidR="00476F53" w:rsidRPr="00EF41AC">
        <w:rPr>
          <w:noProof/>
          <w:highlight w:val="cyan"/>
        </w:rPr>
        <w:instrText>4</w:instrText>
      </w:r>
      <w:r w:rsidR="00476F53" w:rsidRPr="00EF41AC">
        <w:rPr>
          <w:noProof/>
          <w:highlight w:val="cyan"/>
        </w:rPr>
        <w:fldChar w:fldCharType="end"/>
      </w:r>
      <w:r w:rsidR="00051EF2" w:rsidRPr="00EF41AC">
        <w:rPr>
          <w:highlight w:val="cyan"/>
        </w:rPr>
        <w:instrText>)</w:instrText>
      </w:r>
      <w:r w:rsidR="00051EF2" w:rsidRPr="00EF41AC">
        <w:rPr>
          <w:highlight w:val="cyan"/>
        </w:rPr>
        <w:fldChar w:fldCharType="end"/>
      </w:r>
    </w:p>
    <w:p w14:paraId="4308C7E9" w14:textId="77777777" w:rsidR="00051EF2" w:rsidRPr="00EF41AC" w:rsidRDefault="00051EF2" w:rsidP="00051EF2">
      <w:pPr>
        <w:spacing w:before="120" w:after="120" w:line="360" w:lineRule="auto"/>
        <w:jc w:val="both"/>
        <w:rPr>
          <w:highlight w:val="cyan"/>
        </w:rPr>
      </w:pPr>
      <w:r w:rsidRPr="00EF41AC">
        <w:rPr>
          <w:highlight w:val="cyan"/>
        </w:rPr>
        <w:t>where:</w:t>
      </w:r>
    </w:p>
    <w:p w14:paraId="42EA01C6" w14:textId="37AC611C" w:rsidR="00051EF2" w:rsidRPr="00EF41AC" w:rsidRDefault="00051EF2" w:rsidP="00051EF2">
      <w:pPr>
        <w:pStyle w:val="MTDisplayEquation"/>
        <w:tabs>
          <w:tab w:val="clear" w:pos="4540"/>
          <w:tab w:val="clear" w:pos="9080"/>
          <w:tab w:val="right" w:pos="9360"/>
        </w:tabs>
        <w:jc w:val="left"/>
        <w:rPr>
          <w:highlight w:val="cyan"/>
        </w:rPr>
      </w:pPr>
      <w:r w:rsidRPr="00EF41AC">
        <w:rPr>
          <w:position w:val="-30"/>
          <w:highlight w:val="cyan"/>
        </w:rPr>
        <w:object w:dxaOrig="1020" w:dyaOrig="740" w14:anchorId="569F660A">
          <v:shape id="_x0000_i1029" type="#_x0000_t75" style="width:50.5pt;height:39.25pt" o:ole="">
            <v:imagedata r:id="rId19" o:title=""/>
          </v:shape>
          <o:OLEObject Type="Embed" ProgID="Equation.DSMT4" ShapeID="_x0000_i1029" DrawAspect="Content" ObjectID="_1842101709" r:id="rId20"/>
        </w:object>
      </w:r>
      <w:r w:rsidRPr="00EF41AC">
        <w:rPr>
          <w:highlight w:val="cyan"/>
        </w:rPr>
        <w:tab/>
      </w:r>
      <w:r w:rsidRPr="00EF41AC">
        <w:rPr>
          <w:highlight w:val="cyan"/>
        </w:rPr>
        <w:fldChar w:fldCharType="begin"/>
      </w:r>
      <w:r w:rsidRPr="00EF41AC">
        <w:rPr>
          <w:highlight w:val="cyan"/>
        </w:rPr>
        <w:instrText xml:space="preserve"> MACROBUTTON MTPlaceRef \* MERGEFORMAT </w:instrText>
      </w:r>
      <w:r w:rsidRPr="00EF41AC">
        <w:rPr>
          <w:highlight w:val="cyan"/>
        </w:rPr>
        <w:fldChar w:fldCharType="begin"/>
      </w:r>
      <w:r w:rsidRPr="00EF41AC">
        <w:rPr>
          <w:highlight w:val="cyan"/>
        </w:rPr>
        <w:instrText xml:space="preserve"> SEQ MTEqn \h \* MERGEFORMAT </w:instrText>
      </w:r>
      <w:r w:rsidRPr="00EF41AC">
        <w:rPr>
          <w:highlight w:val="cyan"/>
        </w:rPr>
        <w:fldChar w:fldCharType="end"/>
      </w:r>
      <w:r w:rsidRPr="00EF41AC">
        <w:rPr>
          <w:highlight w:val="cyan"/>
        </w:rPr>
        <w:instrText>(</w:instrText>
      </w:r>
      <w:r w:rsidR="00476F53" w:rsidRPr="00EF41AC">
        <w:rPr>
          <w:highlight w:val="cyan"/>
        </w:rPr>
        <w:fldChar w:fldCharType="begin"/>
      </w:r>
      <w:r w:rsidR="00476F53" w:rsidRPr="00EF41AC">
        <w:rPr>
          <w:highlight w:val="cyan"/>
        </w:rPr>
        <w:instrText xml:space="preserve"> SEQ MTEqn \c \* Arabic \* MERGEFORMAT </w:instrText>
      </w:r>
      <w:r w:rsidR="00476F53" w:rsidRPr="00EF41AC">
        <w:rPr>
          <w:highlight w:val="cyan"/>
        </w:rPr>
        <w:fldChar w:fldCharType="separate"/>
      </w:r>
      <w:r w:rsidR="00476F53" w:rsidRPr="00EF41AC">
        <w:rPr>
          <w:noProof/>
          <w:highlight w:val="cyan"/>
        </w:rPr>
        <w:instrText>5</w:instrText>
      </w:r>
      <w:r w:rsidR="00476F53" w:rsidRPr="00EF41AC">
        <w:rPr>
          <w:noProof/>
          <w:highlight w:val="cyan"/>
        </w:rPr>
        <w:fldChar w:fldCharType="end"/>
      </w:r>
      <w:r w:rsidRPr="00EF41AC">
        <w:rPr>
          <w:highlight w:val="cyan"/>
        </w:rPr>
        <w:instrText>)</w:instrText>
      </w:r>
      <w:r w:rsidRPr="00EF41AC">
        <w:rPr>
          <w:highlight w:val="cyan"/>
        </w:rPr>
        <w:fldChar w:fldCharType="end"/>
      </w:r>
    </w:p>
    <w:p w14:paraId="2652D163" w14:textId="602AF82A" w:rsidR="00051EF2" w:rsidRPr="00EF41AC" w:rsidRDefault="00051EF2" w:rsidP="00051EF2">
      <w:pPr>
        <w:pStyle w:val="MTDisplayEquation"/>
        <w:tabs>
          <w:tab w:val="clear" w:pos="4540"/>
          <w:tab w:val="clear" w:pos="9080"/>
          <w:tab w:val="right" w:pos="9360"/>
        </w:tabs>
        <w:jc w:val="left"/>
        <w:rPr>
          <w:highlight w:val="cyan"/>
        </w:rPr>
      </w:pPr>
      <w:r w:rsidRPr="00EF41AC">
        <w:rPr>
          <w:position w:val="-30"/>
          <w:highlight w:val="cyan"/>
        </w:rPr>
        <w:object w:dxaOrig="999" w:dyaOrig="740" w14:anchorId="3C1A69CC">
          <v:shape id="_x0000_i1030" type="#_x0000_t75" style="width:49.55pt;height:39.25pt" o:ole="">
            <v:imagedata r:id="rId21" o:title=""/>
          </v:shape>
          <o:OLEObject Type="Embed" ProgID="Equation.DSMT4" ShapeID="_x0000_i1030" DrawAspect="Content" ObjectID="_1842101710" r:id="rId22"/>
        </w:object>
      </w:r>
      <w:r w:rsidRPr="00EF41AC">
        <w:rPr>
          <w:highlight w:val="cyan"/>
        </w:rPr>
        <w:tab/>
      </w:r>
      <w:r w:rsidRPr="00EF41AC">
        <w:rPr>
          <w:highlight w:val="cyan"/>
        </w:rPr>
        <w:fldChar w:fldCharType="begin"/>
      </w:r>
      <w:r w:rsidRPr="00EF41AC">
        <w:rPr>
          <w:highlight w:val="cyan"/>
        </w:rPr>
        <w:instrText xml:space="preserve"> MACROBUTTON MTPlaceRef \* MERGEFORMAT </w:instrText>
      </w:r>
      <w:r w:rsidRPr="00EF41AC">
        <w:rPr>
          <w:highlight w:val="cyan"/>
        </w:rPr>
        <w:fldChar w:fldCharType="begin"/>
      </w:r>
      <w:r w:rsidRPr="00EF41AC">
        <w:rPr>
          <w:highlight w:val="cyan"/>
        </w:rPr>
        <w:instrText xml:space="preserve"> SEQ MTEqn \h \* MERGEFORMAT </w:instrText>
      </w:r>
      <w:r w:rsidRPr="00EF41AC">
        <w:rPr>
          <w:highlight w:val="cyan"/>
        </w:rPr>
        <w:fldChar w:fldCharType="end"/>
      </w:r>
      <w:r w:rsidRPr="00EF41AC">
        <w:rPr>
          <w:highlight w:val="cyan"/>
        </w:rPr>
        <w:instrText>(</w:instrText>
      </w:r>
      <w:r w:rsidR="00476F53" w:rsidRPr="00EF41AC">
        <w:rPr>
          <w:highlight w:val="cyan"/>
        </w:rPr>
        <w:fldChar w:fldCharType="begin"/>
      </w:r>
      <w:r w:rsidR="00476F53" w:rsidRPr="00EF41AC">
        <w:rPr>
          <w:highlight w:val="cyan"/>
        </w:rPr>
        <w:instrText xml:space="preserve"> SEQ MTEqn \c \* Arabic \* MERGEFORMAT </w:instrText>
      </w:r>
      <w:r w:rsidR="00476F53" w:rsidRPr="00EF41AC">
        <w:rPr>
          <w:highlight w:val="cyan"/>
        </w:rPr>
        <w:fldChar w:fldCharType="separate"/>
      </w:r>
      <w:r w:rsidR="00476F53" w:rsidRPr="00EF41AC">
        <w:rPr>
          <w:noProof/>
          <w:highlight w:val="cyan"/>
        </w:rPr>
        <w:instrText>6</w:instrText>
      </w:r>
      <w:r w:rsidR="00476F53" w:rsidRPr="00EF41AC">
        <w:rPr>
          <w:noProof/>
          <w:highlight w:val="cyan"/>
        </w:rPr>
        <w:fldChar w:fldCharType="end"/>
      </w:r>
      <w:r w:rsidRPr="00EF41AC">
        <w:rPr>
          <w:highlight w:val="cyan"/>
        </w:rPr>
        <w:instrText>)</w:instrText>
      </w:r>
      <w:r w:rsidRPr="00EF41AC">
        <w:rPr>
          <w:highlight w:val="cyan"/>
        </w:rPr>
        <w:fldChar w:fldCharType="end"/>
      </w:r>
    </w:p>
    <w:p w14:paraId="76961F08" w14:textId="798C83CC" w:rsidR="00D80557" w:rsidRDefault="00051EF2" w:rsidP="00051EF2">
      <w:pPr>
        <w:spacing w:before="120" w:after="120" w:line="360" w:lineRule="auto"/>
        <w:ind w:firstLine="720"/>
        <w:jc w:val="both"/>
        <w:rPr>
          <w:lang w:eastAsia="de-DE"/>
        </w:rPr>
      </w:pPr>
      <w:r w:rsidRPr="00EF41AC">
        <w:rPr>
          <w:highlight w:val="cyan"/>
        </w:rPr>
        <w:t xml:space="preserve">Intuitively, the partial factors </w:t>
      </w:r>
      <w:r w:rsidRPr="00EF41AC">
        <w:rPr>
          <w:i/>
          <w:iCs/>
          <w:highlight w:val="cyan"/>
        </w:rPr>
        <w:t>γ</w:t>
      </w:r>
      <w:r w:rsidRPr="00EF41AC">
        <w:rPr>
          <w:i/>
          <w:iCs/>
          <w:position w:val="-6"/>
          <w:highlight w:val="cyan"/>
          <w:vertAlign w:val="subscript"/>
        </w:rPr>
        <w:t>R</w:t>
      </w:r>
      <w:r w:rsidRPr="00EF41AC">
        <w:rPr>
          <w:i/>
          <w:iCs/>
          <w:highlight w:val="cyan"/>
          <w:vertAlign w:val="superscript"/>
        </w:rPr>
        <w:t>b</w:t>
      </w:r>
      <w:r w:rsidRPr="00EF41AC">
        <w:rPr>
          <w:highlight w:val="cyan"/>
          <w:vertAlign w:val="subscript"/>
        </w:rPr>
        <w:t xml:space="preserve"> </w:t>
      </w:r>
      <w:r w:rsidRPr="00EF41AC">
        <w:rPr>
          <w:highlight w:val="cyan"/>
        </w:rPr>
        <w:t xml:space="preserve">and </w:t>
      </w:r>
      <w:r w:rsidRPr="00EF41AC">
        <w:rPr>
          <w:i/>
          <w:iCs/>
          <w:highlight w:val="cyan"/>
        </w:rPr>
        <w:t>γ</w:t>
      </w:r>
      <w:r w:rsidRPr="00EF41AC">
        <w:rPr>
          <w:i/>
          <w:iCs/>
          <w:position w:val="-6"/>
          <w:highlight w:val="cyan"/>
          <w:vertAlign w:val="subscript"/>
        </w:rPr>
        <w:t>S</w:t>
      </w:r>
      <w:r w:rsidRPr="00EF41AC">
        <w:rPr>
          <w:i/>
          <w:iCs/>
          <w:highlight w:val="cyan"/>
          <w:vertAlign w:val="superscript"/>
        </w:rPr>
        <w:t>b</w:t>
      </w:r>
      <w:r w:rsidRPr="00EF41AC">
        <w:rPr>
          <w:highlight w:val="cyan"/>
          <w:vertAlign w:val="subscript"/>
        </w:rPr>
        <w:t xml:space="preserve"> </w:t>
      </w:r>
      <w:r w:rsidRPr="00EF41AC">
        <w:rPr>
          <w:highlight w:val="cyan"/>
        </w:rPr>
        <w:t xml:space="preserve">measure the extent to which the design point should be modified with respect to the original design point </w:t>
      </w:r>
      <w:r w:rsidRPr="00EF41AC">
        <w:rPr>
          <w:i/>
          <w:iCs/>
          <w:highlight w:val="cyan"/>
        </w:rPr>
        <w:t>R</w:t>
      </w:r>
      <w:r w:rsidRPr="00EF41AC">
        <w:rPr>
          <w:i/>
          <w:iCs/>
          <w:position w:val="-6"/>
          <w:highlight w:val="cyan"/>
          <w:vertAlign w:val="subscript"/>
        </w:rPr>
        <w:t>D</w:t>
      </w:r>
      <w:r w:rsidRPr="00EF41AC">
        <w:rPr>
          <w:i/>
          <w:iCs/>
          <w:highlight w:val="cyan"/>
          <w:vertAlign w:val="superscript"/>
        </w:rPr>
        <w:t>*</w:t>
      </w:r>
      <w:r w:rsidRPr="00EF41AC">
        <w:rPr>
          <w:highlight w:val="cyan"/>
        </w:rPr>
        <w:t xml:space="preserve"> and </w:t>
      </w:r>
      <w:r w:rsidRPr="00EF41AC">
        <w:rPr>
          <w:i/>
          <w:iCs/>
          <w:highlight w:val="cyan"/>
        </w:rPr>
        <w:t>S</w:t>
      </w:r>
      <w:r w:rsidRPr="00EF41AC">
        <w:rPr>
          <w:i/>
          <w:iCs/>
          <w:position w:val="-6"/>
          <w:highlight w:val="cyan"/>
          <w:vertAlign w:val="subscript"/>
        </w:rPr>
        <w:t>D</w:t>
      </w:r>
      <w:r w:rsidRPr="00EF41AC">
        <w:rPr>
          <w:i/>
          <w:iCs/>
          <w:highlight w:val="cyan"/>
          <w:vertAlign w:val="superscript"/>
        </w:rPr>
        <w:t>*</w:t>
      </w:r>
      <w:r w:rsidRPr="00EF41AC">
        <w:rPr>
          <w:highlight w:val="cyan"/>
          <w:vertAlign w:val="subscript"/>
        </w:rPr>
        <w:t xml:space="preserve"> </w:t>
      </w:r>
      <w:r w:rsidRPr="00EF41AC">
        <w:rPr>
          <w:highlight w:val="cyan"/>
        </w:rPr>
        <w:t>due to climate change</w:t>
      </w:r>
      <w:r w:rsidR="000576D0" w:rsidRPr="00EF41AC">
        <w:rPr>
          <w:highlight w:val="cyan"/>
        </w:rPr>
        <w:t>, as illustrated in step (5)</w:t>
      </w:r>
      <w:r w:rsidRPr="00EF41AC">
        <w:rPr>
          <w:highlight w:val="cyan"/>
        </w:rPr>
        <w:t xml:space="preserve">. </w:t>
      </w:r>
      <w:r w:rsidR="00E71B9C" w:rsidRPr="00EF41AC">
        <w:rPr>
          <w:highlight w:val="cyan"/>
          <w:lang w:eastAsia="de-DE"/>
        </w:rPr>
        <w:t>The detail</w:t>
      </w:r>
      <w:r w:rsidRPr="00EF41AC">
        <w:rPr>
          <w:highlight w:val="cyan"/>
          <w:lang w:eastAsia="de-DE"/>
        </w:rPr>
        <w:t>ed</w:t>
      </w:r>
      <w:r w:rsidR="00E71B9C" w:rsidRPr="00EF41AC">
        <w:rPr>
          <w:highlight w:val="cyan"/>
          <w:lang w:eastAsia="de-DE"/>
        </w:rPr>
        <w:t xml:space="preserve"> </w:t>
      </w:r>
      <w:r w:rsidRPr="00EF41AC">
        <w:rPr>
          <w:highlight w:val="cyan"/>
          <w:lang w:eastAsia="de-DE"/>
        </w:rPr>
        <w:t xml:space="preserve">procedure to determine the </w:t>
      </w:r>
      <w:r w:rsidR="00E71B9C" w:rsidRPr="00EF41AC">
        <w:rPr>
          <w:highlight w:val="cyan"/>
          <w:lang w:eastAsia="de-DE"/>
        </w:rPr>
        <w:t xml:space="preserve">partial factors for embankment considering non-stationary climate change effects </w:t>
      </w:r>
      <w:r w:rsidRPr="00EF41AC">
        <w:rPr>
          <w:highlight w:val="cyan"/>
          <w:lang w:eastAsia="de-DE"/>
        </w:rPr>
        <w:t>is</w:t>
      </w:r>
      <w:r w:rsidR="00E71B9C" w:rsidRPr="00EF41AC">
        <w:rPr>
          <w:highlight w:val="cyan"/>
          <w:lang w:eastAsia="de-DE"/>
        </w:rPr>
        <w:t xml:space="preserve"> discussed in Section </w:t>
      </w:r>
      <w:r w:rsidR="003F530B" w:rsidRPr="00EF41AC">
        <w:rPr>
          <w:highlight w:val="cyan"/>
          <w:lang w:eastAsia="de-DE"/>
        </w:rPr>
        <w:t>4</w:t>
      </w:r>
      <w:r w:rsidR="00E71B9C" w:rsidRPr="00EF41AC">
        <w:rPr>
          <w:highlight w:val="cyan"/>
          <w:lang w:eastAsia="de-DE"/>
        </w:rPr>
        <w:t>.</w:t>
      </w:r>
    </w:p>
    <w:p w14:paraId="108F2450" w14:textId="3A98A859" w:rsidR="00EF41AC" w:rsidRPr="00947A1A" w:rsidRDefault="00EF41AC" w:rsidP="00051EF2">
      <w:pPr>
        <w:spacing w:before="120" w:after="120" w:line="360" w:lineRule="auto"/>
        <w:ind w:firstLine="720"/>
        <w:jc w:val="both"/>
      </w:pPr>
      <w:r w:rsidRPr="00EF41AC">
        <w:rPr>
          <w:highlight w:val="cyan"/>
        </w:rPr>
        <w:lastRenderedPageBreak/>
        <w:drawing>
          <wp:inline distT="0" distB="0" distL="0" distR="0" wp14:anchorId="0D7F3135" wp14:editId="5624F770">
            <wp:extent cx="5943600" cy="5277485"/>
            <wp:effectExtent l="0" t="0" r="0" b="0"/>
            <wp:docPr id="104878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80265" name=""/>
                    <pic:cNvPicPr/>
                  </pic:nvPicPr>
                  <pic:blipFill>
                    <a:blip r:embed="rId23"/>
                    <a:stretch>
                      <a:fillRect/>
                    </a:stretch>
                  </pic:blipFill>
                  <pic:spPr>
                    <a:xfrm>
                      <a:off x="0" y="0"/>
                      <a:ext cx="5943600" cy="5277485"/>
                    </a:xfrm>
                    <a:prstGeom prst="rect">
                      <a:avLst/>
                    </a:prstGeom>
                  </pic:spPr>
                </pic:pic>
              </a:graphicData>
            </a:graphic>
          </wp:inline>
        </w:drawing>
      </w:r>
    </w:p>
    <w:p w14:paraId="2052BCD3" w14:textId="77777777" w:rsidR="00055BA2" w:rsidRDefault="00055BA2" w:rsidP="00055BA2">
      <w:pPr>
        <w:rPr>
          <w:lang w:eastAsia="en-GB"/>
        </w:rPr>
      </w:pPr>
    </w:p>
    <w:p w14:paraId="02424A9A" w14:textId="450BCCC9" w:rsidR="00295B8D" w:rsidRDefault="00055BA2" w:rsidP="00295B8D">
      <w:pPr>
        <w:pStyle w:val="Heading2"/>
        <w:spacing w:before="120" w:after="120" w:line="360" w:lineRule="auto"/>
        <w:rPr>
          <w:rFonts w:eastAsia="DengXian Light" w:cs="Times New Roman"/>
          <w:color w:val="auto"/>
          <w:szCs w:val="24"/>
          <w:highlight w:val="yellow"/>
        </w:rPr>
      </w:pPr>
      <w:r>
        <w:rPr>
          <w:highlight w:val="yellow"/>
        </w:rPr>
        <w:t>2.2</w:t>
      </w:r>
      <w:r w:rsidR="00DA23B1" w:rsidRPr="00CE70C7">
        <w:rPr>
          <w:highlight w:val="yellow"/>
        </w:rPr>
        <w:t xml:space="preserve">. </w:t>
      </w:r>
      <w:r w:rsidR="00D4765F" w:rsidRPr="00CE70C7">
        <w:rPr>
          <w:highlight w:val="yellow"/>
        </w:rPr>
        <w:t xml:space="preserve">Statistical downscaling and </w:t>
      </w:r>
      <w:r w:rsidR="00D4765F" w:rsidRPr="00CE70C7">
        <w:rPr>
          <w:rFonts w:eastAsia="DengXian Light" w:cs="Times New Roman"/>
          <w:color w:val="auto"/>
          <w:szCs w:val="24"/>
          <w:highlight w:val="yellow"/>
        </w:rPr>
        <w:t xml:space="preserve">bias </w:t>
      </w:r>
      <w:r w:rsidR="00CC5A79" w:rsidRPr="00CE70C7">
        <w:rPr>
          <w:rFonts w:eastAsia="DengXian Light" w:cs="Times New Roman"/>
          <w:color w:val="auto"/>
          <w:szCs w:val="24"/>
          <w:highlight w:val="yellow"/>
        </w:rPr>
        <w:t>correction of climate models</w:t>
      </w:r>
    </w:p>
    <w:p w14:paraId="3500A9D8" w14:textId="47EB303C" w:rsidR="00EB2B29" w:rsidRDefault="00055BA2" w:rsidP="00EB2B29">
      <w:pPr>
        <w:pStyle w:val="Paragraph"/>
        <w:spacing w:before="120" w:after="120" w:line="360" w:lineRule="auto"/>
        <w:jc w:val="both"/>
      </w:pPr>
      <w:r>
        <w:t>Instruction for writing the 2.</w:t>
      </w:r>
      <w:r>
        <w:t>2</w:t>
      </w:r>
      <w:r>
        <w:t xml:space="preserve"> subsection: </w:t>
      </w:r>
      <w:r>
        <w:t xml:space="preserve">The method described in this subsection as highlighted in “yellow” are used in this study. </w:t>
      </w:r>
      <w:proofErr w:type="gramStart"/>
      <w:r>
        <w:t>So</w:t>
      </w:r>
      <w:proofErr w:type="gramEnd"/>
      <w:r>
        <w:t xml:space="preserve"> you should just make sure the </w:t>
      </w:r>
      <w:proofErr w:type="gramStart"/>
      <w:r>
        <w:t>statement</w:t>
      </w:r>
      <w:proofErr w:type="gramEnd"/>
      <w:r>
        <w:t xml:space="preserve"> are </w:t>
      </w:r>
      <w:proofErr w:type="spellStart"/>
      <w:proofErr w:type="gramStart"/>
      <w:r>
        <w:t>upto</w:t>
      </w:r>
      <w:proofErr w:type="spellEnd"/>
      <w:proofErr w:type="gramEnd"/>
      <w:r>
        <w:t xml:space="preserve"> the required standard of academic writing, also the information aligns with the overall methodological framework as well as connect with the next. You can refer to citation “3.1.0 and 3.1.2” if you need further methodological clarity before deciding. You can add other references where “citation” is mentioned based on the existing academic papers. Please check the mathematical equation, symbols, as a researcher does it make sense and is it mathematically correct and does it describe the context </w:t>
      </w:r>
      <w:proofErr w:type="spellStart"/>
      <w:r>
        <w:t>mathmetically</w:t>
      </w:r>
      <w:proofErr w:type="spellEnd"/>
      <w:r>
        <w:t xml:space="preserve"> correctly? Also make sure the symbol used here to represent any </w:t>
      </w:r>
      <w:r>
        <w:lastRenderedPageBreak/>
        <w:t xml:space="preserve">variable or condition if later repeated in other </w:t>
      </w:r>
      <w:proofErr w:type="gramStart"/>
      <w:r>
        <w:t>section</w:t>
      </w:r>
      <w:proofErr w:type="gramEnd"/>
      <w:r>
        <w:t xml:space="preserve"> then it should be consistent but if make sure same symbol for describing two different variable or condition should have their unique but clear representation</w:t>
      </w:r>
      <w:r w:rsidR="00253069">
        <w:t xml:space="preserve"> and not overlapping the same one. </w:t>
      </w:r>
      <w:r w:rsidR="00EB2B29">
        <w:t xml:space="preserve">If needed refer to similar existing scientific paper from the internet as well as content of this paper to understand how </w:t>
      </w:r>
      <w:proofErr w:type="gramStart"/>
      <w:r w:rsidR="00EB2B29">
        <w:t>equation</w:t>
      </w:r>
      <w:proofErr w:type="gramEnd"/>
      <w:r w:rsidR="00EB2B29">
        <w:t xml:space="preserve"> should be written in standard form and specific to this study, as well as if the context should be expanded or reduced. </w:t>
      </w:r>
      <w:r w:rsidR="00253069">
        <w:t xml:space="preserve"> Make this a proper methodological section, establish the relevance and need of this step briefly, then explain what </w:t>
      </w:r>
      <w:proofErr w:type="gramStart"/>
      <w:r w:rsidR="00253069">
        <w:t>are we</w:t>
      </w:r>
      <w:proofErr w:type="gramEnd"/>
      <w:r w:rsidR="00253069">
        <w:t xml:space="preserve"> doing contextually and mathematically, how this step contributes to the overall methodological framework and finally how this step will be </w:t>
      </w:r>
      <w:proofErr w:type="gramStart"/>
      <w:r w:rsidR="00253069">
        <w:t>connect</w:t>
      </w:r>
      <w:proofErr w:type="gramEnd"/>
      <w:r w:rsidR="00253069">
        <w:t xml:space="preserve"> to next one or next relevant one. Add more citation only if you feel </w:t>
      </w:r>
      <w:proofErr w:type="spellStart"/>
      <w:proofErr w:type="gramStart"/>
      <w:r w:rsidR="00253069">
        <w:t>its</w:t>
      </w:r>
      <w:proofErr w:type="spellEnd"/>
      <w:proofErr w:type="gramEnd"/>
      <w:r w:rsidR="00253069">
        <w:t xml:space="preserve"> necessary. </w:t>
      </w:r>
      <w:r w:rsidR="00A153DA">
        <w:t xml:space="preserve">The citation mentioned in number and their corresponding file are uploaded in </w:t>
      </w:r>
      <w:proofErr w:type="spellStart"/>
      <w:r w:rsidR="00A153DA">
        <w:t>github</w:t>
      </w:r>
      <w:proofErr w:type="spellEnd"/>
      <w:r w:rsidR="00A153DA">
        <w:t>,</w:t>
      </w:r>
      <w:r w:rsidR="00253069">
        <w:t xml:space="preserve"> which you can </w:t>
      </w:r>
      <w:proofErr w:type="gramStart"/>
      <w:r w:rsidR="00253069">
        <w:t>refer</w:t>
      </w:r>
      <w:proofErr w:type="gramEnd"/>
      <w:r w:rsidR="00253069">
        <w:t xml:space="preserve"> for clarity of this method/step. </w:t>
      </w:r>
    </w:p>
    <w:p w14:paraId="3F7C7822" w14:textId="1EE3EB88" w:rsidR="00EB2B29" w:rsidRPr="00EB2B29" w:rsidRDefault="00EB2B29" w:rsidP="00EB2B29">
      <w:pPr>
        <w:rPr>
          <w:lang w:eastAsia="en-GB"/>
        </w:rPr>
      </w:pPr>
      <w:r>
        <w:rPr>
          <w:lang w:eastAsia="en-GB"/>
        </w:rPr>
        <w:t>Make sure the equation numbers are correct as well both in numbering equation as well as intext mention.</w:t>
      </w:r>
    </w:p>
    <w:p w14:paraId="3CE1F27D" w14:textId="30BF2853" w:rsidR="00CC5A79" w:rsidRPr="00CE70C7" w:rsidRDefault="00785861" w:rsidP="005D64B9">
      <w:pPr>
        <w:spacing w:before="120" w:after="120" w:line="360" w:lineRule="auto"/>
        <w:ind w:firstLine="720"/>
        <w:jc w:val="both"/>
        <w:rPr>
          <w:highlight w:val="yellow"/>
          <w:lang w:eastAsia="de-DE"/>
        </w:rPr>
      </w:pPr>
      <w:r w:rsidRPr="00CE70C7">
        <w:rPr>
          <w:highlight w:val="yellow"/>
          <w:lang w:eastAsia="de-DE"/>
        </w:rPr>
        <w:t>Global climate models (</w:t>
      </w:r>
      <w:r w:rsidR="000576D0" w:rsidRPr="00CE70C7">
        <w:rPr>
          <w:highlight w:val="yellow"/>
          <w:lang w:eastAsia="de-DE"/>
        </w:rPr>
        <w:t>GCMs</w:t>
      </w:r>
      <w:r w:rsidRPr="00CE70C7">
        <w:rPr>
          <w:highlight w:val="yellow"/>
          <w:lang w:eastAsia="de-DE"/>
        </w:rPr>
        <w:t>)</w:t>
      </w:r>
      <w:r w:rsidR="00527A4F" w:rsidRPr="00CE70C7">
        <w:rPr>
          <w:highlight w:val="yellow"/>
          <w:lang w:eastAsia="de-DE"/>
        </w:rPr>
        <w:t xml:space="preserve"> often </w:t>
      </w:r>
      <w:r w:rsidRPr="00CE70C7">
        <w:rPr>
          <w:highlight w:val="yellow"/>
          <w:lang w:eastAsia="de-DE"/>
        </w:rPr>
        <w:t>contain systematic biases due to their</w:t>
      </w:r>
      <w:r w:rsidR="00527A4F" w:rsidRPr="00CE70C7">
        <w:rPr>
          <w:highlight w:val="yellow"/>
          <w:lang w:eastAsia="de-DE"/>
        </w:rPr>
        <w:t xml:space="preserve"> </w:t>
      </w:r>
      <w:r w:rsidRPr="00CE70C7">
        <w:rPr>
          <w:highlight w:val="yellow"/>
          <w:lang w:eastAsia="de-DE"/>
        </w:rPr>
        <w:t>coarse</w:t>
      </w:r>
      <w:r w:rsidR="00527A4F" w:rsidRPr="00CE70C7">
        <w:rPr>
          <w:highlight w:val="yellow"/>
          <w:lang w:eastAsia="de-DE"/>
        </w:rPr>
        <w:t xml:space="preserve"> spatial resolution</w:t>
      </w:r>
      <w:r w:rsidR="008B0F2E" w:rsidRPr="00CE70C7">
        <w:rPr>
          <w:highlight w:val="yellow"/>
          <w:lang w:eastAsia="de-DE"/>
        </w:rPr>
        <w:t xml:space="preserve"> </w:t>
      </w:r>
      <w:r w:rsidR="00913B1F" w:rsidRPr="00CE70C7">
        <w:rPr>
          <w:highlight w:val="yellow"/>
          <w:lang w:eastAsia="de-DE"/>
        </w:rPr>
        <w:t xml:space="preserve">which </w:t>
      </w:r>
      <w:r w:rsidRPr="00CE70C7">
        <w:rPr>
          <w:highlight w:val="yellow"/>
          <w:lang w:eastAsia="de-DE"/>
        </w:rPr>
        <w:t>result</w:t>
      </w:r>
      <w:r w:rsidR="00913B1F" w:rsidRPr="00CE70C7">
        <w:rPr>
          <w:highlight w:val="yellow"/>
          <w:lang w:eastAsia="de-DE"/>
        </w:rPr>
        <w:t>s</w:t>
      </w:r>
      <w:r w:rsidRPr="00CE70C7">
        <w:rPr>
          <w:highlight w:val="yellow"/>
          <w:lang w:eastAsia="de-DE"/>
        </w:rPr>
        <w:t xml:space="preserve"> in imperfect representation of regional</w:t>
      </w:r>
      <w:r w:rsidR="00527A4F" w:rsidRPr="00CE70C7">
        <w:rPr>
          <w:highlight w:val="yellow"/>
          <w:lang w:eastAsia="de-DE"/>
        </w:rPr>
        <w:t xml:space="preserve"> climate characteristics</w:t>
      </w:r>
      <w:r w:rsidR="00CC5A79" w:rsidRPr="00CE70C7">
        <w:rPr>
          <w:highlight w:val="yellow"/>
          <w:lang w:eastAsia="de-DE"/>
        </w:rPr>
        <w:t xml:space="preserve"> </w:t>
      </w:r>
      <w:r w:rsidR="00CC5A79" w:rsidRPr="00CE70C7">
        <w:rPr>
          <w:highlight w:val="yellow"/>
          <w:lang w:eastAsia="de-DE"/>
        </w:rPr>
        <w:fldChar w:fldCharType="begin" w:fldLock="1"/>
      </w:r>
      <w:r w:rsidR="002D7F44" w:rsidRPr="00CE70C7">
        <w:rPr>
          <w:highlight w:val="yellow"/>
          <w:lang w:eastAsia="de-DE"/>
        </w:rPr>
        <w:instrText>ADDIN CSL_CITATION {"citationItems":[{"id":"ITEM-1","itemData":{"DOI":"10.1088/1742-6596/1538/1/012050","ISSN":"17426596","abstract":"Earth System Models (ESM) is a model that can simulate, predict climate change that occurred in the past, present, and create climate change scenarios in the future. ESM output has not been able to represent local scale climate. Statistical Downscaling (SD) is a static downscaling process in which data on a large-scale grids in a certain period and time period is used as a basis for determining data on small-scale grids. SD results still have a sizeable bias, so we need a method that works to reduce the bias. The bias correction method used in this research is Quantile Delta Mapping (QDM) and bias correction constructed analogues with quantile mapping reordering (BCCAQ). This study downscales the rainfall and maximum temperature data generated from Beijing Normal University Earth System Model (BNU-ESM) and ERA-Interim as the proxy of the observation. The skill is verified by means of Taylor Diagram showing the correlation value, the Root Mean Square Error (RMSE), and standard deviation. Based Taylor Diagram the QDM has better performance compared to the BCCAQ method. The performance of downscaling and bias correction during September-October-November (SON) is the best compared to other seasons.","author":[{"dropping-particle":"","family":"Fauzi","given":"F.","non-dropping-particle":"","parse-names":false,"suffix":""},{"dropping-particle":"","family":"Kuswanto","given":"H.","non-dropping-particle":"","parse-names":false,"suffix":""},{"dropping-particle":"","family":"Atok","given":"R. M.","non-dropping-particle":"","parse-names":false,"suffix":""}],"container-title":"Journal of Physics: Conference Series","id":"ITEM-1","issue":"1","issued":{"date-parts":[["2020"]]},"title":"Bias correction and statistical downscaling of earth system models using quantile delta mapping (QDM) and bias correction constructed analogues with quantile mapping reordering (BCCAQ)","type":"paper-conference","volume":"1538"},"uris":["http://www.mendeley.com/documents/?uuid=42800a9a-7503-4b92-bb1f-45bbc1c96558","http://www.mendeley.com/documents/?uuid=05b9b9f9-82e7-499c-8aef-5dd740db209c"]}],"mendeley":{"formattedCitation":"[66]","plainTextFormattedCitation":"[66]","previouslyFormattedCitation":"[66]"},"properties":{"noteIndex":0},"schema":"https://github.com/citation-style-language/schema/raw/master/csl-citation.json"}</w:instrText>
      </w:r>
      <w:r w:rsidR="00CC5A79" w:rsidRPr="00CE70C7">
        <w:rPr>
          <w:highlight w:val="yellow"/>
          <w:lang w:eastAsia="de-DE"/>
        </w:rPr>
        <w:fldChar w:fldCharType="separate"/>
      </w:r>
      <w:r w:rsidR="00470707" w:rsidRPr="00CE70C7">
        <w:rPr>
          <w:noProof/>
          <w:highlight w:val="yellow"/>
          <w:lang w:eastAsia="de-DE"/>
        </w:rPr>
        <w:t>[</w:t>
      </w:r>
      <w:r w:rsidR="00055BA2">
        <w:rPr>
          <w:noProof/>
          <w:color w:val="EE0000"/>
          <w:highlight w:val="yellow"/>
          <w:lang w:eastAsia="de-DE"/>
        </w:rPr>
        <w:t>Citation</w:t>
      </w:r>
      <w:r w:rsidR="00470707" w:rsidRPr="00CE70C7">
        <w:rPr>
          <w:noProof/>
          <w:highlight w:val="yellow"/>
          <w:lang w:eastAsia="de-DE"/>
        </w:rPr>
        <w:t>]</w:t>
      </w:r>
      <w:r w:rsidR="00CC5A79" w:rsidRPr="00CE70C7">
        <w:rPr>
          <w:highlight w:val="yellow"/>
          <w:lang w:eastAsia="de-DE"/>
        </w:rPr>
        <w:fldChar w:fldCharType="end"/>
      </w:r>
      <w:r w:rsidR="00CC5A79" w:rsidRPr="00CE70C7">
        <w:rPr>
          <w:highlight w:val="yellow"/>
          <w:lang w:eastAsia="de-DE"/>
        </w:rPr>
        <w:t xml:space="preserve">. </w:t>
      </w:r>
      <w:r w:rsidR="00527A4F" w:rsidRPr="00CE70C7">
        <w:rPr>
          <w:highlight w:val="yellow"/>
          <w:lang w:eastAsia="de-DE"/>
        </w:rPr>
        <w:t xml:space="preserve">To </w:t>
      </w:r>
      <w:r w:rsidRPr="00CE70C7">
        <w:rPr>
          <w:highlight w:val="yellow"/>
          <w:lang w:eastAsia="de-DE"/>
        </w:rPr>
        <w:t>address such</w:t>
      </w:r>
      <w:r w:rsidR="00527A4F" w:rsidRPr="00CE70C7">
        <w:rPr>
          <w:highlight w:val="yellow"/>
          <w:lang w:eastAsia="de-DE"/>
        </w:rPr>
        <w:t xml:space="preserve"> biases, the Quantile Mapping (QM) method is commonly employed</w:t>
      </w:r>
      <w:r w:rsidR="000576D0" w:rsidRPr="00CE70C7">
        <w:rPr>
          <w:highlight w:val="yellow"/>
          <w:lang w:eastAsia="de-DE"/>
        </w:rPr>
        <w:t xml:space="preserve"> by </w:t>
      </w:r>
      <w:r w:rsidRPr="00CE70C7">
        <w:rPr>
          <w:highlight w:val="yellow"/>
          <w:lang w:eastAsia="de-DE"/>
        </w:rPr>
        <w:t xml:space="preserve">percentile mapping the </w:t>
      </w:r>
      <w:r w:rsidR="000576D0" w:rsidRPr="00CE70C7">
        <w:rPr>
          <w:highlight w:val="yellow"/>
          <w:lang w:eastAsia="de-DE"/>
        </w:rPr>
        <w:t>similar statistical characteristics</w:t>
      </w:r>
      <w:r w:rsidRPr="00CE70C7">
        <w:rPr>
          <w:highlight w:val="yellow"/>
          <w:lang w:eastAsia="de-DE"/>
        </w:rPr>
        <w:t xml:space="preserve"> between observed historical data </w:t>
      </w:r>
      <w:r w:rsidRPr="00CE70C7">
        <w:rPr>
          <w:position w:val="-14"/>
          <w:sz w:val="22"/>
          <w:szCs w:val="22"/>
          <w:highlight w:val="yellow"/>
        </w:rPr>
        <w:object w:dxaOrig="460" w:dyaOrig="400" w14:anchorId="51AE3612">
          <v:shape id="_x0000_i1031" type="#_x0000_t75" style="width:24.3pt;height:22.45pt" o:ole="">
            <v:imagedata r:id="rId24" o:title=""/>
          </v:shape>
          <o:OLEObject Type="Embed" ProgID="Equation.DSMT4" ShapeID="_x0000_i1031" DrawAspect="Content" ObjectID="_1842101711" r:id="rId25"/>
        </w:object>
      </w:r>
      <w:r w:rsidR="00527A4F" w:rsidRPr="00CE70C7">
        <w:rPr>
          <w:highlight w:val="yellow"/>
          <w:lang w:eastAsia="de-DE"/>
        </w:rPr>
        <w:t xml:space="preserve"> </w:t>
      </w:r>
      <w:r w:rsidRPr="00CE70C7">
        <w:rPr>
          <w:highlight w:val="yellow"/>
          <w:lang w:eastAsia="de-DE"/>
        </w:rPr>
        <w:t>and modeled historical data</w:t>
      </w:r>
      <w:r w:rsidRPr="00CE70C7">
        <w:rPr>
          <w:position w:val="-14"/>
          <w:sz w:val="22"/>
          <w:szCs w:val="22"/>
          <w:highlight w:val="yellow"/>
        </w:rPr>
        <w:object w:dxaOrig="480" w:dyaOrig="400" w14:anchorId="694C9A52">
          <v:shape id="_x0000_i1032" type="#_x0000_t75" style="width:24.3pt;height:22.45pt" o:ole="">
            <v:imagedata r:id="rId26" o:title=""/>
          </v:shape>
          <o:OLEObject Type="Embed" ProgID="Equation.DSMT4" ShapeID="_x0000_i1032" DrawAspect="Content" ObjectID="_1842101712" r:id="rId27"/>
        </w:object>
      </w:r>
      <w:r w:rsidR="00527A4F" w:rsidRPr="00CE70C7">
        <w:rPr>
          <w:highlight w:val="yellow"/>
          <w:lang w:eastAsia="de-DE"/>
        </w:rPr>
        <w:fldChar w:fldCharType="begin" w:fldLock="1"/>
      </w:r>
      <w:r w:rsidR="002D7F44" w:rsidRPr="00CE70C7">
        <w:rPr>
          <w:highlight w:val="yellow"/>
          <w:lang w:eastAsia="de-DE"/>
        </w:rPr>
        <w:instrText>ADDIN CSL_CITATION {"citationItems":[{"id":"ITEM-1","itemData":{"DOI":"10.1016/j.jhydrol.2020.125685","ISSN":"00221694","abstract":"Many studies have used data from climate models, such as global climate models (GCMs) and regional climate models (RCMs), to predict the future impact of climate change. However, a bias exists between simulated climate model data and observed data. Therefore, various bias correction methods have been developed to reduce this imbalance. The quantile mapping (QM) method is one of the most widely used approaches worldwide. However, the QM method does not account for the relative change in the raw data since bias correction is only performed on observed data. To solve this problem, the detrended quantile mapping (DQM) and quantile delta mapping (QDM) methods were developed to consider the relative changes in the raw data. Generally, the QM method is performed assuming that the statistical characteristics are the same when using cumulative density functions (CDFs) obtained from climate models and observations. However, the general QM (or QDM) method is performed using daily data, and thus the outcome may be slightly different from the quantiles of observed data in the statistical analysis of extreme data. This difference can lead to distortions when estimating relative changes in rainfall quantiles. Herein, the regional quantile delta mapping (RQDM) method for bias correction, which can solve the problems of the QDM method, was proposed. Additionally, evaluations were performed for the RQDM and existing QDM methods using several statistical approaches for a historical period (S0; 1979–2005). The results revealed that the RQDM method was similarly corrected to the observed results than the QDM method and produced more appropriate outcomes based on statistical evaluations. Moreover, the RQDM method showed a well-preserved relative changes in rainfall quantiles of the raw data, unlike the QDM method. Thus, it was found that the proposed RQDM method showed more robust results than the conventional QDM method.","author":[{"dropping-particle":"","family":"Kim","given":"Sunghun","non-dropping-particle":"","parse-names":false,"suffix":""},{"dropping-particle":"","family":"Joo","given":"Kyungwon","non-dropping-particle":"","parse-names":false,"suffix":""},{"dropping-particle":"","family":"Kim","given":"Hanbeen","non-dropping-particle":"","parse-names":false,"suffix":""},{"dropping-particle":"","family":"Shin","given":"Ju Young","non-dropping-particle":"","parse-names":false,"suffix":""},{"dropping-particle":"","family":"Heo","given":"Jun Haeng","non-dropping-particle":"","parse-names":false,"suffix":""}],"container-title":"Journal of Hydrology","id":"ITEM-1","issued":{"date-parts":[["2021"]]},"title":"Regional quantile delta mapping method using regional frequency analysis for regional climate model precipitation","type":"article-journal","volume":"596"},"uris":["http://www.mendeley.com/documents/?uuid=73647b84-d59f-4776-85ba-58b0c9248c01"]}],"mendeley":{"formattedCitation":"[67]","plainTextFormattedCitation":"[67]","previouslyFormattedCitation":"[67]"},"properties":{"noteIndex":0},"schema":"https://github.com/citation-style-language/schema/raw/master/csl-citation.json"}</w:instrText>
      </w:r>
      <w:r w:rsidR="00527A4F" w:rsidRPr="00CE70C7">
        <w:rPr>
          <w:highlight w:val="yellow"/>
          <w:lang w:eastAsia="de-DE"/>
        </w:rPr>
        <w:fldChar w:fldCharType="separate"/>
      </w:r>
      <w:r w:rsidR="00470707" w:rsidRPr="00CE70C7">
        <w:rPr>
          <w:noProof/>
          <w:highlight w:val="yellow"/>
          <w:lang w:eastAsia="de-DE"/>
        </w:rPr>
        <w:t>[</w:t>
      </w:r>
      <w:r w:rsidR="00055BA2" w:rsidRPr="00055BA2">
        <w:rPr>
          <w:noProof/>
          <w:color w:val="EE0000"/>
          <w:highlight w:val="yellow"/>
          <w:lang w:eastAsia="de-DE"/>
        </w:rPr>
        <w:t xml:space="preserve"> </w:t>
      </w:r>
      <w:r w:rsidR="00055BA2">
        <w:rPr>
          <w:noProof/>
          <w:color w:val="EE0000"/>
          <w:highlight w:val="yellow"/>
          <w:lang w:eastAsia="de-DE"/>
        </w:rPr>
        <w:t>Citation</w:t>
      </w:r>
      <w:r w:rsidR="00470707" w:rsidRPr="00CE70C7">
        <w:rPr>
          <w:noProof/>
          <w:highlight w:val="yellow"/>
          <w:lang w:eastAsia="de-DE"/>
        </w:rPr>
        <w:t>]</w:t>
      </w:r>
      <w:r w:rsidR="00527A4F" w:rsidRPr="00CE70C7">
        <w:rPr>
          <w:highlight w:val="yellow"/>
          <w:lang w:eastAsia="de-DE"/>
        </w:rPr>
        <w:fldChar w:fldCharType="end"/>
      </w:r>
      <w:r w:rsidR="00CC5A79" w:rsidRPr="00CE70C7">
        <w:rPr>
          <w:highlight w:val="yellow"/>
          <w:lang w:eastAsia="de-DE"/>
        </w:rPr>
        <w:t>.</w:t>
      </w:r>
      <w:r w:rsidRPr="00CE70C7">
        <w:rPr>
          <w:highlight w:val="yellow"/>
          <w:lang w:eastAsia="de-DE"/>
        </w:rPr>
        <w:t xml:space="preserve"> To extend </w:t>
      </w:r>
      <w:r w:rsidR="00913B1F" w:rsidRPr="00CE70C7">
        <w:rPr>
          <w:highlight w:val="yellow"/>
          <w:lang w:eastAsia="de-DE"/>
        </w:rPr>
        <w:t>its</w:t>
      </w:r>
      <w:r w:rsidRPr="00CE70C7">
        <w:rPr>
          <w:highlight w:val="yellow"/>
          <w:lang w:eastAsia="de-DE"/>
        </w:rPr>
        <w:t xml:space="preserve"> application for future climat</w:t>
      </w:r>
      <w:r w:rsidR="00913B1F" w:rsidRPr="00CE70C7">
        <w:rPr>
          <w:highlight w:val="yellow"/>
          <w:lang w:eastAsia="de-DE"/>
        </w:rPr>
        <w:t>ic</w:t>
      </w:r>
      <w:r w:rsidRPr="00CE70C7">
        <w:rPr>
          <w:highlight w:val="yellow"/>
          <w:lang w:eastAsia="de-DE"/>
        </w:rPr>
        <w:t xml:space="preserve"> signals</w:t>
      </w:r>
      <w:r w:rsidR="00913B1F" w:rsidRPr="00CE70C7">
        <w:rPr>
          <w:highlight w:val="yellow"/>
          <w:lang w:eastAsia="de-DE"/>
        </w:rPr>
        <w:t xml:space="preserve"> </w:t>
      </w:r>
      <w:r w:rsidR="00913B1F" w:rsidRPr="00CE70C7">
        <w:rPr>
          <w:position w:val="-14"/>
          <w:sz w:val="22"/>
          <w:szCs w:val="22"/>
          <w:highlight w:val="yellow"/>
        </w:rPr>
        <w:object w:dxaOrig="520" w:dyaOrig="400" w14:anchorId="31B9E975">
          <v:shape id="_x0000_i1033" type="#_x0000_t75" style="width:27.1pt;height:22.45pt" o:ole="">
            <v:imagedata r:id="rId28" o:title=""/>
          </v:shape>
          <o:OLEObject Type="Embed" ProgID="Equation.DSMT4" ShapeID="_x0000_i1033" DrawAspect="Content" ObjectID="_1842101713" r:id="rId29"/>
        </w:object>
      </w:r>
      <w:r w:rsidRPr="00CE70C7">
        <w:rPr>
          <w:highlight w:val="yellow"/>
          <w:lang w:eastAsia="de-DE"/>
        </w:rPr>
        <w:t xml:space="preserve">, </w:t>
      </w:r>
      <w:r w:rsidR="000576D0" w:rsidRPr="00CE70C7">
        <w:rPr>
          <w:highlight w:val="yellow"/>
          <w:lang w:eastAsia="de-DE"/>
        </w:rPr>
        <w:t xml:space="preserve">Quantile Delta Mapping (QDM) </w:t>
      </w:r>
      <w:r w:rsidR="00913B1F" w:rsidRPr="00CE70C7">
        <w:rPr>
          <w:highlight w:val="yellow"/>
          <w:lang w:eastAsia="de-DE"/>
        </w:rPr>
        <w:t>is utilized as</w:t>
      </w:r>
      <w:r w:rsidR="000576D0" w:rsidRPr="00CE70C7">
        <w:rPr>
          <w:highlight w:val="yellow"/>
          <w:lang w:eastAsia="de-DE"/>
        </w:rPr>
        <w:t xml:space="preserve"> complementary to QM</w:t>
      </w:r>
      <w:r w:rsidR="00913B1F" w:rsidRPr="00CE70C7">
        <w:rPr>
          <w:highlight w:val="yellow"/>
          <w:lang w:eastAsia="de-DE"/>
        </w:rPr>
        <w:t xml:space="preserve">, for preserving </w:t>
      </w:r>
      <w:r w:rsidRPr="00CE70C7">
        <w:rPr>
          <w:highlight w:val="yellow"/>
          <w:lang w:eastAsia="de-DE"/>
        </w:rPr>
        <w:t xml:space="preserve">the model-projected relative changes </w:t>
      </w:r>
      <w:r w:rsidR="00913B1F" w:rsidRPr="00CE70C7">
        <w:rPr>
          <w:highlight w:val="yellow"/>
          <w:lang w:eastAsia="de-DE"/>
        </w:rPr>
        <w:t>and</w:t>
      </w:r>
      <w:r w:rsidR="000576D0" w:rsidRPr="00CE70C7">
        <w:rPr>
          <w:highlight w:val="yellow"/>
          <w:lang w:eastAsia="de-DE"/>
        </w:rPr>
        <w:t xml:space="preserve"> </w:t>
      </w:r>
      <w:r w:rsidR="00913B1F" w:rsidRPr="00CE70C7">
        <w:rPr>
          <w:highlight w:val="yellow"/>
          <w:lang w:eastAsia="de-DE"/>
        </w:rPr>
        <w:t xml:space="preserve">correcting future distributional biases. Using a percentile-based method, </w:t>
      </w:r>
      <w:r w:rsidR="005D64B9" w:rsidRPr="00CE70C7">
        <w:rPr>
          <w:highlight w:val="yellow"/>
          <w:lang w:eastAsia="de-DE"/>
        </w:rPr>
        <w:t>the empirical cumulative density function</w:t>
      </w:r>
      <w:r w:rsidR="00CC5A79" w:rsidRPr="00CE70C7">
        <w:rPr>
          <w:highlight w:val="yellow"/>
          <w:lang w:eastAsia="de-DE"/>
        </w:rPr>
        <w:t xml:space="preserve"> </w:t>
      </w:r>
      <w:r w:rsidR="005D64B9" w:rsidRPr="00CE70C7">
        <w:rPr>
          <w:highlight w:val="yellow"/>
          <w:lang w:eastAsia="de-DE"/>
        </w:rPr>
        <w:t>(</w:t>
      </w:r>
      <w:r w:rsidR="00CC5A79" w:rsidRPr="00CE70C7">
        <w:rPr>
          <w:highlight w:val="yellow"/>
          <w:lang w:eastAsia="de-DE"/>
        </w:rPr>
        <w:t>CDF</w:t>
      </w:r>
      <w:r w:rsidR="005D64B9" w:rsidRPr="00CE70C7">
        <w:rPr>
          <w:highlight w:val="yellow"/>
          <w:lang w:eastAsia="de-DE"/>
        </w:rPr>
        <w:t>)</w:t>
      </w:r>
      <w:r w:rsidR="00CC5A79" w:rsidRPr="00CE70C7">
        <w:rPr>
          <w:highlight w:val="yellow"/>
          <w:lang w:eastAsia="de-DE"/>
        </w:rPr>
        <w:t xml:space="preserve"> associated with the </w:t>
      </w:r>
      <w:r w:rsidR="005D64B9" w:rsidRPr="00CE70C7">
        <w:rPr>
          <w:highlight w:val="yellow"/>
          <w:lang w:eastAsia="de-DE"/>
        </w:rPr>
        <w:t xml:space="preserve">observed historical data from the local climate station and the </w:t>
      </w:r>
      <w:r w:rsidR="00CC5A79" w:rsidRPr="00CE70C7">
        <w:rPr>
          <w:highlight w:val="yellow"/>
          <w:lang w:eastAsia="de-DE"/>
        </w:rPr>
        <w:t xml:space="preserve">simulated historical and future projection </w:t>
      </w:r>
      <w:r w:rsidR="00402CB9" w:rsidRPr="00CE70C7">
        <w:rPr>
          <w:highlight w:val="yellow"/>
          <w:lang w:eastAsia="de-DE"/>
        </w:rPr>
        <w:t xml:space="preserve">data </w:t>
      </w:r>
      <w:r w:rsidR="00CC5A79" w:rsidRPr="00CE70C7">
        <w:rPr>
          <w:highlight w:val="yellow"/>
          <w:lang w:eastAsia="de-DE"/>
        </w:rPr>
        <w:t xml:space="preserve">from GCMs, are estimated for a specific month </w:t>
      </w:r>
      <w:r w:rsidR="005D64B9" w:rsidRPr="00CE70C7">
        <w:rPr>
          <w:i/>
          <w:iCs/>
          <w:color w:val="EE0000"/>
          <w:highlight w:val="yellow"/>
          <w:lang w:eastAsia="de-DE"/>
        </w:rPr>
        <w:t>k</w:t>
      </w:r>
      <w:r w:rsidR="00CC5A79" w:rsidRPr="00CE70C7">
        <w:rPr>
          <w:highlight w:val="yellow"/>
          <w:lang w:eastAsia="de-DE"/>
        </w:rPr>
        <w:t xml:space="preserve">. </w:t>
      </w:r>
      <w:r w:rsidR="005D64B9" w:rsidRPr="00CE70C7">
        <w:rPr>
          <w:highlight w:val="yellow"/>
          <w:lang w:eastAsia="de-DE"/>
        </w:rPr>
        <w:t>Generally, the</w:t>
      </w:r>
      <w:r w:rsidR="00CC5A79" w:rsidRPr="00CE70C7">
        <w:rPr>
          <w:highlight w:val="yellow"/>
          <w:lang w:eastAsia="de-DE"/>
        </w:rPr>
        <w:t xml:space="preserve"> GCM data according to the Q</w:t>
      </w:r>
      <w:r w:rsidR="005D64B9" w:rsidRPr="00CE70C7">
        <w:rPr>
          <w:highlight w:val="yellow"/>
          <w:lang w:eastAsia="de-DE"/>
        </w:rPr>
        <w:t>D</w:t>
      </w:r>
      <w:r w:rsidR="00CC5A79" w:rsidRPr="00CE70C7">
        <w:rPr>
          <w:highlight w:val="yellow"/>
          <w:lang w:eastAsia="de-DE"/>
        </w:rPr>
        <w:t xml:space="preserve">M method can be </w:t>
      </w:r>
      <w:r w:rsidR="005D64B9" w:rsidRPr="00CE70C7">
        <w:rPr>
          <w:highlight w:val="yellow"/>
          <w:lang w:eastAsia="de-DE"/>
        </w:rPr>
        <w:t>described</w:t>
      </w:r>
      <w:r w:rsidR="00CC5A79" w:rsidRPr="00CE70C7">
        <w:rPr>
          <w:highlight w:val="yellow"/>
          <w:lang w:eastAsia="de-DE"/>
        </w:rPr>
        <w:t xml:space="preserve"> as</w:t>
      </w:r>
      <w:r w:rsidR="00EB2B29">
        <w:rPr>
          <w:highlight w:val="yellow"/>
          <w:lang w:eastAsia="de-DE"/>
        </w:rPr>
        <w:t xml:space="preserve"> Eq. 7</w:t>
      </w:r>
      <w:r w:rsidR="00CC5A79" w:rsidRPr="00CE70C7">
        <w:rPr>
          <w:highlight w:val="yellow"/>
          <w:lang w:eastAsia="de-DE"/>
        </w:rPr>
        <w:t xml:space="preserve"> </w:t>
      </w:r>
      <w:r w:rsidR="00CC5A79" w:rsidRPr="00CE70C7">
        <w:rPr>
          <w:highlight w:val="yellow"/>
          <w:lang w:eastAsia="de-DE"/>
        </w:rPr>
        <w:fldChar w:fldCharType="begin" w:fldLock="1"/>
      </w:r>
      <w:r w:rsidR="002D7F44" w:rsidRPr="00CE70C7">
        <w:rPr>
          <w:highlight w:val="yellow"/>
          <w:lang w:eastAsia="de-DE"/>
        </w:rPr>
        <w:instrText>ADDIN CSL_CITATION {"citationItems":[{"id":"ITEM-1","itemData":{"DOI":"10.1088/1742-6596/1538/1/012050","ISSN":"17426596","abstract":"Earth System Models (ESM) is a model that can simulate, predict climate change that occurred in the past, present, and create climate change scenarios in the future. ESM output has not been able to represent local scale climate. Statistical Downscaling (SD) is a static downscaling process in which data on a large-scale grids in a certain period and time period is used as a basis for determining data on small-scale grids. SD results still have a sizeable bias, so we need a method that works to reduce the bias. The bias correction method used in this research is Quantile Delta Mapping (QDM) and bias correction constructed analogues with quantile mapping reordering (BCCAQ). This study downscales the rainfall and maximum temperature data generated from Beijing Normal University Earth System Model (BNU-ESM) and ERA-Interim as the proxy of the observation. The skill is verified by means of Taylor Diagram showing the correlation value, the Root Mean Square Error (RMSE), and standard deviation. Based Taylor Diagram the QDM has better performance compared to the BCCAQ method. The performance of downscaling and bias correction during September-October-November (SON) is the best compared to other seasons.","author":[{"dropping-particle":"","family":"Fauzi","given":"F.","non-dropping-particle":"","parse-names":false,"suffix":""},{"dropping-particle":"","family":"Kuswanto","given":"H.","non-dropping-particle":"","parse-names":false,"suffix":""},{"dropping-particle":"","family":"Atok","given":"R. M.","non-dropping-particle":"","parse-names":false,"suffix":""}],"container-title":"Journal of Physics: Conference Series","id":"ITEM-1","issue":"1","issued":{"date-parts":[["2020"]]},"title":"Bias correction and statistical downscaling of earth system models using quantile delta mapping (QDM) and bias correction constructed analogues with quantile mapping reordering (BCCAQ)","type":"paper-conference","volume":"1538"},"uris":["http://www.mendeley.com/documents/?uuid=05b9b9f9-82e7-499c-8aef-5dd740db209c","http://www.mendeley.com/documents/?uuid=42800a9a-7503-4b92-bb1f-45bbc1c96558"]}],"mendeley":{"formattedCitation":"[66]","plainTextFormattedCitation":"[66]","previouslyFormattedCitation":"[66]"},"properties":{"noteIndex":0},"schema":"https://github.com/citation-style-language/schema/raw/master/csl-citation.json"}</w:instrText>
      </w:r>
      <w:r w:rsidR="00CC5A79" w:rsidRPr="00CE70C7">
        <w:rPr>
          <w:highlight w:val="yellow"/>
          <w:lang w:eastAsia="de-DE"/>
        </w:rPr>
        <w:fldChar w:fldCharType="separate"/>
      </w:r>
      <w:r w:rsidR="00470707" w:rsidRPr="00CE70C7">
        <w:rPr>
          <w:noProof/>
          <w:highlight w:val="yellow"/>
          <w:lang w:eastAsia="de-DE"/>
        </w:rPr>
        <w:t>[</w:t>
      </w:r>
      <w:r w:rsidR="00055BA2" w:rsidRPr="00055BA2">
        <w:rPr>
          <w:noProof/>
          <w:color w:val="EE0000"/>
          <w:highlight w:val="yellow"/>
          <w:lang w:eastAsia="de-DE"/>
        </w:rPr>
        <w:t xml:space="preserve"> </w:t>
      </w:r>
      <w:r w:rsidR="00055BA2">
        <w:rPr>
          <w:noProof/>
          <w:color w:val="EE0000"/>
          <w:highlight w:val="yellow"/>
          <w:lang w:eastAsia="de-DE"/>
        </w:rPr>
        <w:t>3.1.0</w:t>
      </w:r>
      <w:r w:rsidR="00470707" w:rsidRPr="00CE70C7">
        <w:rPr>
          <w:noProof/>
          <w:highlight w:val="yellow"/>
          <w:lang w:eastAsia="de-DE"/>
        </w:rPr>
        <w:t>]</w:t>
      </w:r>
      <w:r w:rsidR="00CC5A79" w:rsidRPr="00CE70C7">
        <w:rPr>
          <w:highlight w:val="yellow"/>
          <w:lang w:eastAsia="de-DE"/>
        </w:rPr>
        <w:fldChar w:fldCharType="end"/>
      </w:r>
      <w:r w:rsidR="00CC5A79" w:rsidRPr="00CE70C7">
        <w:rPr>
          <w:highlight w:val="yellow"/>
          <w:lang w:eastAsia="de-DE"/>
        </w:rPr>
        <w:t>:</w:t>
      </w:r>
    </w:p>
    <w:p w14:paraId="7593D56F" w14:textId="512B53F6" w:rsidR="00CC5A79" w:rsidRPr="00CE70C7" w:rsidRDefault="00FB2FD2" w:rsidP="00CC5A79">
      <w:pPr>
        <w:pStyle w:val="MTDisplayEquation"/>
        <w:tabs>
          <w:tab w:val="clear" w:pos="4540"/>
          <w:tab w:val="clear" w:pos="9080"/>
          <w:tab w:val="right" w:pos="9360"/>
        </w:tabs>
        <w:jc w:val="left"/>
        <w:rPr>
          <w:highlight w:val="yellow"/>
        </w:rPr>
      </w:pPr>
      <w:r w:rsidRPr="00CE70C7">
        <w:rPr>
          <w:position w:val="-14"/>
          <w:highlight w:val="yellow"/>
        </w:rPr>
        <w:object w:dxaOrig="2340" w:dyaOrig="400" w14:anchorId="4D8B56F5">
          <v:shape id="_x0000_i1034" type="#_x0000_t75" style="width:118.75pt;height:21.5pt" o:ole="">
            <v:imagedata r:id="rId30" o:title=""/>
          </v:shape>
          <o:OLEObject Type="Embed" ProgID="Equation.DSMT4" ShapeID="_x0000_i1034" DrawAspect="Content" ObjectID="_1842101714" r:id="rId31"/>
        </w:object>
      </w:r>
      <w:r w:rsidR="00CC5A79" w:rsidRPr="00CE70C7">
        <w:rPr>
          <w:highlight w:val="yellow"/>
        </w:rPr>
        <w:tab/>
      </w:r>
      <w:r w:rsidR="00CC5A79" w:rsidRPr="00CE70C7">
        <w:rPr>
          <w:highlight w:val="yellow"/>
        </w:rPr>
        <w:fldChar w:fldCharType="begin"/>
      </w:r>
      <w:r w:rsidR="00CC5A79" w:rsidRPr="00CE70C7">
        <w:rPr>
          <w:highlight w:val="yellow"/>
        </w:rPr>
        <w:instrText xml:space="preserve"> MACROBUTTON MTPlaceRef \* MERGEFORMAT </w:instrText>
      </w:r>
      <w:r w:rsidR="00CC5A79" w:rsidRPr="00CE70C7">
        <w:rPr>
          <w:highlight w:val="yellow"/>
        </w:rPr>
        <w:fldChar w:fldCharType="begin"/>
      </w:r>
      <w:r w:rsidR="00CC5A79" w:rsidRPr="00CE70C7">
        <w:rPr>
          <w:highlight w:val="yellow"/>
        </w:rPr>
        <w:instrText xml:space="preserve"> SEQ MTEqn \h \* MERGEFORMAT </w:instrText>
      </w:r>
      <w:r w:rsidR="00CC5A79" w:rsidRPr="00CE70C7">
        <w:rPr>
          <w:highlight w:val="yellow"/>
        </w:rPr>
        <w:fldChar w:fldCharType="end"/>
      </w:r>
      <w:r w:rsidR="00CC5A79" w:rsidRPr="00CE70C7">
        <w:rPr>
          <w:highlight w:val="yellow"/>
        </w:rPr>
        <w:instrText>(</w:instrText>
      </w:r>
      <w:r w:rsidR="00476F53" w:rsidRPr="00CE70C7">
        <w:rPr>
          <w:highlight w:val="yellow"/>
        </w:rPr>
        <w:fldChar w:fldCharType="begin"/>
      </w:r>
      <w:r w:rsidR="00476F53" w:rsidRPr="00CE70C7">
        <w:rPr>
          <w:highlight w:val="yellow"/>
        </w:rPr>
        <w:instrText xml:space="preserve"> SEQ MTEqn \c \* Arabic \* MERGEFORMAT </w:instrText>
      </w:r>
      <w:r w:rsidR="00476F53" w:rsidRPr="00CE70C7">
        <w:rPr>
          <w:highlight w:val="yellow"/>
        </w:rPr>
        <w:fldChar w:fldCharType="separate"/>
      </w:r>
      <w:r w:rsidR="00476F53" w:rsidRPr="00CE70C7">
        <w:rPr>
          <w:noProof/>
          <w:highlight w:val="yellow"/>
        </w:rPr>
        <w:instrText>7</w:instrText>
      </w:r>
      <w:r w:rsidR="00476F53" w:rsidRPr="00CE70C7">
        <w:rPr>
          <w:noProof/>
          <w:highlight w:val="yellow"/>
        </w:rPr>
        <w:fldChar w:fldCharType="end"/>
      </w:r>
      <w:r w:rsidR="00CC5A79" w:rsidRPr="00CE70C7">
        <w:rPr>
          <w:highlight w:val="yellow"/>
        </w:rPr>
        <w:instrText>)</w:instrText>
      </w:r>
      <w:r w:rsidR="00CC5A79" w:rsidRPr="00CE70C7">
        <w:rPr>
          <w:highlight w:val="yellow"/>
        </w:rPr>
        <w:fldChar w:fldCharType="end"/>
      </w:r>
    </w:p>
    <w:p w14:paraId="30A70291" w14:textId="4818381A" w:rsidR="00CC5A79" w:rsidRPr="00CE70C7" w:rsidRDefault="00CC5A79" w:rsidP="00DE157C">
      <w:pPr>
        <w:spacing w:before="120" w:after="120" w:line="360" w:lineRule="auto"/>
        <w:jc w:val="both"/>
        <w:rPr>
          <w:highlight w:val="yellow"/>
        </w:rPr>
      </w:pPr>
      <w:r w:rsidRPr="00CE70C7">
        <w:rPr>
          <w:highlight w:val="yellow"/>
        </w:rPr>
        <w:t xml:space="preserve">where </w:t>
      </w:r>
      <w:r w:rsidR="005D64B9" w:rsidRPr="00CE70C7">
        <w:rPr>
          <w:position w:val="-14"/>
          <w:sz w:val="22"/>
          <w:szCs w:val="22"/>
          <w:highlight w:val="yellow"/>
        </w:rPr>
        <w:object w:dxaOrig="760" w:dyaOrig="400" w14:anchorId="168D5B82">
          <v:shape id="_x0000_i1035" type="#_x0000_t75" style="width:39.25pt;height:22.45pt" o:ole="">
            <v:imagedata r:id="rId32" o:title=""/>
          </v:shape>
          <o:OLEObject Type="Embed" ProgID="Equation.DSMT4" ShapeID="_x0000_i1035" DrawAspect="Content" ObjectID="_1842101715" r:id="rId33"/>
        </w:object>
      </w:r>
      <w:r w:rsidRPr="00CE70C7">
        <w:rPr>
          <w:highlight w:val="yellow"/>
        </w:rPr>
        <w:t xml:space="preserve"> denote the bias-corrected </w:t>
      </w:r>
      <w:r w:rsidR="005D64B9" w:rsidRPr="00CE70C7">
        <w:rPr>
          <w:highlight w:val="yellow"/>
        </w:rPr>
        <w:t>meteorological</w:t>
      </w:r>
      <w:r w:rsidRPr="00CE70C7">
        <w:rPr>
          <w:highlight w:val="yellow"/>
        </w:rPr>
        <w:t xml:space="preserve"> variable (e.g., </w:t>
      </w:r>
      <w:r w:rsidR="005D64B9" w:rsidRPr="00CE70C7">
        <w:rPr>
          <w:highlight w:val="yellow"/>
        </w:rPr>
        <w:t>sea level pressure and wind speed</w:t>
      </w:r>
      <w:r w:rsidRPr="00CE70C7">
        <w:rPr>
          <w:highlight w:val="yellow"/>
        </w:rPr>
        <w:t xml:space="preserve">) associated with future projections from GCMs at time </w:t>
      </w:r>
      <w:r w:rsidRPr="00CE70C7">
        <w:rPr>
          <w:b/>
          <w:bCs/>
          <w:i/>
          <w:iCs/>
          <w:highlight w:val="yellow"/>
        </w:rPr>
        <w:t>t</w:t>
      </w:r>
      <w:r w:rsidR="00DE157C" w:rsidRPr="00CE70C7">
        <w:rPr>
          <w:highlight w:val="yellow"/>
        </w:rPr>
        <w:t>;</w:t>
      </w:r>
      <w:r w:rsidR="000576D0" w:rsidRPr="00CE70C7">
        <w:rPr>
          <w:highlight w:val="yellow"/>
        </w:rPr>
        <w:t xml:space="preserve"> </w:t>
      </w:r>
      <w:r w:rsidR="000576D0" w:rsidRPr="00CE70C7">
        <w:rPr>
          <w:b/>
          <w:bCs/>
          <w:i/>
          <w:iCs/>
          <w:highlight w:val="yellow"/>
        </w:rPr>
        <w:t>t</w:t>
      </w:r>
      <w:r w:rsidR="000576D0" w:rsidRPr="00CE70C7">
        <w:rPr>
          <w:highlight w:val="yellow"/>
        </w:rPr>
        <w:t xml:space="preserve"> = {</w:t>
      </w:r>
      <w:proofErr w:type="spellStart"/>
      <w:r w:rsidR="000576D0" w:rsidRPr="00CE70C7">
        <w:rPr>
          <w:i/>
          <w:iCs/>
          <w:highlight w:val="yellow"/>
        </w:rPr>
        <w:t>t</w:t>
      </w:r>
      <w:r w:rsidR="000576D0" w:rsidRPr="00CE70C7">
        <w:rPr>
          <w:i/>
          <w:iCs/>
          <w:highlight w:val="yellow"/>
          <w:vertAlign w:val="subscript"/>
        </w:rPr>
        <w:t>year</w:t>
      </w:r>
      <w:proofErr w:type="spellEnd"/>
      <w:r w:rsidR="000576D0" w:rsidRPr="00CE70C7">
        <w:rPr>
          <w:highlight w:val="yellow"/>
        </w:rPr>
        <w:t xml:space="preserve">, </w:t>
      </w:r>
      <w:proofErr w:type="spellStart"/>
      <w:r w:rsidR="000576D0" w:rsidRPr="00CE70C7">
        <w:rPr>
          <w:i/>
          <w:iCs/>
          <w:highlight w:val="yellow"/>
        </w:rPr>
        <w:t>t</w:t>
      </w:r>
      <w:r w:rsidR="000576D0" w:rsidRPr="00CE70C7">
        <w:rPr>
          <w:i/>
          <w:iCs/>
          <w:highlight w:val="yellow"/>
          <w:vertAlign w:val="subscript"/>
        </w:rPr>
        <w:t>month</w:t>
      </w:r>
      <w:proofErr w:type="spellEnd"/>
      <w:r w:rsidR="000576D0" w:rsidRPr="00CE70C7">
        <w:rPr>
          <w:highlight w:val="yellow"/>
        </w:rPr>
        <w:t xml:space="preserve">, </w:t>
      </w:r>
      <w:proofErr w:type="spellStart"/>
      <w:r w:rsidR="000576D0" w:rsidRPr="00CE70C7">
        <w:rPr>
          <w:i/>
          <w:iCs/>
          <w:highlight w:val="yellow"/>
        </w:rPr>
        <w:t>t</w:t>
      </w:r>
      <w:r w:rsidR="000576D0" w:rsidRPr="00CE70C7">
        <w:rPr>
          <w:i/>
          <w:iCs/>
          <w:highlight w:val="yellow"/>
          <w:vertAlign w:val="subscript"/>
        </w:rPr>
        <w:t>day</w:t>
      </w:r>
      <w:proofErr w:type="spellEnd"/>
      <w:r w:rsidR="000576D0" w:rsidRPr="00CE70C7">
        <w:rPr>
          <w:highlight w:val="yellow"/>
        </w:rPr>
        <w:t>}</w:t>
      </w:r>
      <w:r w:rsidR="00DE157C" w:rsidRPr="00CE70C7">
        <w:rPr>
          <w:highlight w:val="yellow"/>
        </w:rPr>
        <w:t xml:space="preserve"> is defined as a date vector where </w:t>
      </w:r>
      <w:proofErr w:type="spellStart"/>
      <w:r w:rsidR="00DE157C" w:rsidRPr="00CE70C7">
        <w:rPr>
          <w:i/>
          <w:iCs/>
          <w:highlight w:val="yellow"/>
        </w:rPr>
        <w:t>t</w:t>
      </w:r>
      <w:r w:rsidR="00DE157C" w:rsidRPr="00CE70C7">
        <w:rPr>
          <w:i/>
          <w:iCs/>
          <w:highlight w:val="yellow"/>
          <w:vertAlign w:val="subscript"/>
        </w:rPr>
        <w:t>month</w:t>
      </w:r>
      <w:proofErr w:type="spellEnd"/>
      <w:r w:rsidR="00DE157C" w:rsidRPr="00CE70C7">
        <w:rPr>
          <w:highlight w:val="yellow"/>
        </w:rPr>
        <w:t xml:space="preserve"> are the time variables expressed for each month </w:t>
      </w:r>
      <w:r w:rsidR="00DE157C" w:rsidRPr="00CE70C7">
        <w:rPr>
          <w:i/>
          <w:iCs/>
          <w:highlight w:val="yellow"/>
        </w:rPr>
        <w:t xml:space="preserve">k; </w:t>
      </w:r>
      <w:r w:rsidR="00DE157C" w:rsidRPr="00CE70C7">
        <w:rPr>
          <w:position w:val="-12"/>
          <w:highlight w:val="yellow"/>
        </w:rPr>
        <w:object w:dxaOrig="540" w:dyaOrig="360" w14:anchorId="2F2448CE">
          <v:shape id="_x0000_i1036" type="#_x0000_t75" style="width:27.1pt;height:19.65pt" o:ole="">
            <v:imagedata r:id="rId34" o:title=""/>
          </v:shape>
          <o:OLEObject Type="Embed" ProgID="Equation.DSMT4" ShapeID="_x0000_i1036" DrawAspect="Content" ObjectID="_1842101716" r:id="rId35"/>
        </w:object>
      </w:r>
      <w:r w:rsidR="00DE157C" w:rsidRPr="00CE70C7">
        <w:rPr>
          <w:highlight w:val="yellow"/>
        </w:rPr>
        <w:t xml:space="preserve">is </w:t>
      </w:r>
      <w:r w:rsidRPr="00CE70C7">
        <w:rPr>
          <w:highlight w:val="yellow"/>
        </w:rPr>
        <w:t>the relative changes between the historical and future data of climate variables in the GCM output</w:t>
      </w:r>
      <w:r w:rsidR="00D552D6" w:rsidRPr="00CE70C7">
        <w:rPr>
          <w:highlight w:val="yellow"/>
        </w:rPr>
        <w:t xml:space="preserve">; </w:t>
      </w:r>
      <w:r w:rsidR="00D552D6" w:rsidRPr="00CE70C7">
        <w:rPr>
          <w:position w:val="-8"/>
          <w:highlight w:val="yellow"/>
        </w:rPr>
        <w:object w:dxaOrig="260" w:dyaOrig="279" w14:anchorId="10FA139E">
          <v:shape id="_x0000_i1037" type="#_x0000_t75" style="width:14.05pt;height:14.95pt" o:ole="">
            <v:imagedata r:id="rId36" o:title=""/>
          </v:shape>
          <o:OLEObject Type="Embed" ProgID="Equation.DSMT4" ShapeID="_x0000_i1037" DrawAspect="Content" ObjectID="_1842101717" r:id="rId37"/>
        </w:object>
      </w:r>
      <w:r w:rsidR="00D552D6" w:rsidRPr="00CE70C7">
        <w:rPr>
          <w:highlight w:val="yellow"/>
        </w:rPr>
        <w:t xml:space="preserve"> serves </w:t>
      </w:r>
      <w:r w:rsidR="00D552D6" w:rsidRPr="00CE70C7">
        <w:rPr>
          <w:highlight w:val="yellow"/>
        </w:rPr>
        <w:lastRenderedPageBreak/>
        <w:t xml:space="preserve">as the placeholder binary operator that is later defined depending on the relative change formulation as explained in </w:t>
      </w:r>
      <w:proofErr w:type="spellStart"/>
      <w:r w:rsidR="00FB2FD2" w:rsidRPr="00CE70C7">
        <w:rPr>
          <w:color w:val="EE0000"/>
          <w:highlight w:val="yellow"/>
        </w:rPr>
        <w:t>Eqs</w:t>
      </w:r>
      <w:proofErr w:type="spellEnd"/>
      <w:r w:rsidR="00FB2FD2" w:rsidRPr="00CE70C7">
        <w:rPr>
          <w:color w:val="EE0000"/>
          <w:highlight w:val="yellow"/>
        </w:rPr>
        <w:t>. 8 &amp; 9</w:t>
      </w:r>
      <w:r w:rsidR="00DE157C" w:rsidRPr="00CE70C7">
        <w:rPr>
          <w:highlight w:val="yellow"/>
        </w:rPr>
        <w:t>.</w:t>
      </w:r>
    </w:p>
    <w:p w14:paraId="2FF9E1A5" w14:textId="19311CF5" w:rsidR="00DE157C" w:rsidRPr="00CE70C7" w:rsidRDefault="00DE157C" w:rsidP="00DE157C">
      <w:pPr>
        <w:spacing w:before="120" w:after="120" w:line="360" w:lineRule="auto"/>
        <w:jc w:val="both"/>
        <w:rPr>
          <w:highlight w:val="yellow"/>
        </w:rPr>
      </w:pPr>
      <w:r w:rsidRPr="00CE70C7">
        <w:rPr>
          <w:highlight w:val="yellow"/>
        </w:rPr>
        <w:tab/>
        <w:t>Depending upon the physical characteristics of the meteorological variable</w:t>
      </w:r>
      <w:r w:rsidR="00FB2FD2" w:rsidRPr="00CE70C7">
        <w:rPr>
          <w:highlight w:val="yellow"/>
        </w:rPr>
        <w:t>s</w:t>
      </w:r>
      <w:r w:rsidRPr="00CE70C7">
        <w:rPr>
          <w:highlight w:val="yellow"/>
        </w:rPr>
        <w:t xml:space="preserve">, the systematic bias correction as </w:t>
      </w:r>
      <w:proofErr w:type="gramStart"/>
      <w:r w:rsidRPr="00CE70C7">
        <w:rPr>
          <w:highlight w:val="yellow"/>
        </w:rPr>
        <w:t>explain</w:t>
      </w:r>
      <w:proofErr w:type="gramEnd"/>
      <w:r w:rsidRPr="00CE70C7">
        <w:rPr>
          <w:highlight w:val="yellow"/>
        </w:rPr>
        <w:t xml:space="preserve"> in </w:t>
      </w:r>
      <w:r w:rsidR="00FB2FD2" w:rsidRPr="00CE70C7">
        <w:rPr>
          <w:color w:val="EE0000"/>
          <w:highlight w:val="yellow"/>
        </w:rPr>
        <w:t>Eq.</w:t>
      </w:r>
      <w:r w:rsidRPr="00CE70C7">
        <w:rPr>
          <w:color w:val="EE0000"/>
          <w:highlight w:val="yellow"/>
        </w:rPr>
        <w:t xml:space="preserve"> 7</w:t>
      </w:r>
      <w:r w:rsidRPr="00CE70C7">
        <w:rPr>
          <w:highlight w:val="yellow"/>
        </w:rPr>
        <w:t xml:space="preserve"> becomes either additive or multiplicative [</w:t>
      </w:r>
      <w:r w:rsidRPr="00CE70C7">
        <w:rPr>
          <w:color w:val="EE0000"/>
          <w:highlight w:val="yellow"/>
        </w:rPr>
        <w:t>3.1.2</w:t>
      </w:r>
      <w:r w:rsidRPr="00CE70C7">
        <w:rPr>
          <w:highlight w:val="yellow"/>
        </w:rPr>
        <w:t>]. For those variables, whose relative changes are physically interpreted as absolute difference, (e.g., sea-level pressure), additive QDM is used:</w:t>
      </w:r>
    </w:p>
    <w:p w14:paraId="72BD841F" w14:textId="3C52DFD9" w:rsidR="00DE157C" w:rsidRPr="00CE70C7" w:rsidRDefault="00DE157C" w:rsidP="00DE157C">
      <w:pPr>
        <w:pStyle w:val="MTDisplayEquation"/>
        <w:tabs>
          <w:tab w:val="clear" w:pos="4540"/>
          <w:tab w:val="clear" w:pos="9080"/>
          <w:tab w:val="right" w:pos="9360"/>
        </w:tabs>
        <w:jc w:val="left"/>
        <w:rPr>
          <w:highlight w:val="yellow"/>
        </w:rPr>
      </w:pPr>
      <w:r w:rsidRPr="00CE70C7">
        <w:rPr>
          <w:position w:val="-20"/>
          <w:highlight w:val="yellow"/>
        </w:rPr>
        <w:object w:dxaOrig="6300" w:dyaOrig="520" w14:anchorId="27635459">
          <v:shape id="_x0000_i1038" type="#_x0000_t75" style="width:317.9pt;height:29pt" o:ole="">
            <v:imagedata r:id="rId38" o:title=""/>
          </v:shape>
          <o:OLEObject Type="Embed" ProgID="Equation.DSMT4" ShapeID="_x0000_i1038" DrawAspect="Content" ObjectID="_1842101718" r:id="rId39"/>
        </w:object>
      </w:r>
      <w:r w:rsidR="00CC5A79" w:rsidRPr="00CE70C7">
        <w:rPr>
          <w:highlight w:val="yellow"/>
        </w:rPr>
        <w:tab/>
      </w:r>
      <w:r w:rsidR="00CC5A79" w:rsidRPr="00CE70C7">
        <w:rPr>
          <w:highlight w:val="yellow"/>
        </w:rPr>
        <w:fldChar w:fldCharType="begin"/>
      </w:r>
      <w:r w:rsidR="00CC5A79" w:rsidRPr="00CE70C7">
        <w:rPr>
          <w:highlight w:val="yellow"/>
        </w:rPr>
        <w:instrText xml:space="preserve"> MACROBUTTON MTPlaceRef \* MERGEFORMAT </w:instrText>
      </w:r>
      <w:r w:rsidR="00CC5A79" w:rsidRPr="00CE70C7">
        <w:rPr>
          <w:highlight w:val="yellow"/>
        </w:rPr>
        <w:fldChar w:fldCharType="begin"/>
      </w:r>
      <w:r w:rsidR="00CC5A79" w:rsidRPr="00CE70C7">
        <w:rPr>
          <w:highlight w:val="yellow"/>
        </w:rPr>
        <w:instrText xml:space="preserve"> SEQ MTEqn \h \* MERGEFORMAT </w:instrText>
      </w:r>
      <w:r w:rsidR="00CC5A79" w:rsidRPr="00CE70C7">
        <w:rPr>
          <w:highlight w:val="yellow"/>
        </w:rPr>
        <w:fldChar w:fldCharType="end"/>
      </w:r>
      <w:r w:rsidR="00CC5A79" w:rsidRPr="00CE70C7">
        <w:rPr>
          <w:highlight w:val="yellow"/>
        </w:rPr>
        <w:instrText>(</w:instrText>
      </w:r>
      <w:r w:rsidR="00476F53" w:rsidRPr="00CE70C7">
        <w:rPr>
          <w:highlight w:val="yellow"/>
        </w:rPr>
        <w:fldChar w:fldCharType="begin"/>
      </w:r>
      <w:r w:rsidR="00476F53" w:rsidRPr="00CE70C7">
        <w:rPr>
          <w:highlight w:val="yellow"/>
        </w:rPr>
        <w:instrText xml:space="preserve"> SEQ MTEqn \c \* Arabic \* MERGEFORMAT </w:instrText>
      </w:r>
      <w:r w:rsidR="00476F53" w:rsidRPr="00CE70C7">
        <w:rPr>
          <w:highlight w:val="yellow"/>
        </w:rPr>
        <w:fldChar w:fldCharType="separate"/>
      </w:r>
      <w:r w:rsidR="00476F53" w:rsidRPr="00CE70C7">
        <w:rPr>
          <w:noProof/>
          <w:highlight w:val="yellow"/>
        </w:rPr>
        <w:instrText>8</w:instrText>
      </w:r>
      <w:r w:rsidR="00476F53" w:rsidRPr="00CE70C7">
        <w:rPr>
          <w:noProof/>
          <w:highlight w:val="yellow"/>
        </w:rPr>
        <w:fldChar w:fldCharType="end"/>
      </w:r>
      <w:r w:rsidR="00CC5A79" w:rsidRPr="00CE70C7">
        <w:rPr>
          <w:highlight w:val="yellow"/>
        </w:rPr>
        <w:instrText>)</w:instrText>
      </w:r>
      <w:r w:rsidR="00CC5A79" w:rsidRPr="00CE70C7">
        <w:rPr>
          <w:highlight w:val="yellow"/>
        </w:rPr>
        <w:fldChar w:fldCharType="end"/>
      </w:r>
    </w:p>
    <w:p w14:paraId="213BABB9" w14:textId="715AD575" w:rsidR="00CC5A79" w:rsidRPr="00CE70C7" w:rsidRDefault="00FB2FD2" w:rsidP="000576D0">
      <w:pPr>
        <w:spacing w:before="120" w:after="120" w:line="360" w:lineRule="auto"/>
        <w:ind w:firstLine="720"/>
        <w:jc w:val="both"/>
        <w:rPr>
          <w:highlight w:val="yellow"/>
        </w:rPr>
      </w:pPr>
      <w:r w:rsidRPr="00CE70C7">
        <w:rPr>
          <w:highlight w:val="yellow"/>
        </w:rPr>
        <w:t xml:space="preserve">In addition, for climatic variables with a physically meaningful zero lower bound (e.g., wind speed), the distortion of low magnitude values </w:t>
      </w:r>
      <w:proofErr w:type="gramStart"/>
      <w:r w:rsidRPr="00CE70C7">
        <w:rPr>
          <w:highlight w:val="yellow"/>
        </w:rPr>
        <w:t>are</w:t>
      </w:r>
      <w:proofErr w:type="gramEnd"/>
      <w:r w:rsidRPr="00CE70C7">
        <w:rPr>
          <w:highlight w:val="yellow"/>
        </w:rPr>
        <w:t xml:space="preserve"> avoided through multiplicative QDM</w:t>
      </w:r>
      <w:r w:rsidR="00CC5A79" w:rsidRPr="00CE70C7">
        <w:rPr>
          <w:highlight w:val="yellow"/>
        </w:rPr>
        <w:t>:</w:t>
      </w:r>
    </w:p>
    <w:p w14:paraId="4A288964" w14:textId="1376462C" w:rsidR="00FB2FD2" w:rsidRPr="00CE70C7" w:rsidRDefault="00CC5A79" w:rsidP="00B061FC">
      <w:pPr>
        <w:pStyle w:val="MTDisplayEquation"/>
        <w:tabs>
          <w:tab w:val="clear" w:pos="4540"/>
          <w:tab w:val="clear" w:pos="9080"/>
          <w:tab w:val="right" w:pos="9360"/>
        </w:tabs>
        <w:jc w:val="left"/>
        <w:rPr>
          <w:highlight w:val="yellow"/>
        </w:rPr>
      </w:pPr>
      <w:r w:rsidRPr="00CE70C7">
        <w:rPr>
          <w:highlight w:val="yellow"/>
        </w:rPr>
        <w:t xml:space="preserve"> </w:t>
      </w:r>
      <w:r w:rsidR="00FB2FD2" w:rsidRPr="00CE70C7">
        <w:rPr>
          <w:position w:val="-40"/>
          <w:highlight w:val="yellow"/>
        </w:rPr>
        <w:object w:dxaOrig="3840" w:dyaOrig="920" w14:anchorId="3EAF6D2D">
          <v:shape id="_x0000_i1039" type="#_x0000_t75" style="width:193.55pt;height:47.7pt" o:ole="">
            <v:imagedata r:id="rId40" o:title=""/>
          </v:shape>
          <o:OLEObject Type="Embed" ProgID="Equation.DSMT4" ShapeID="_x0000_i1039" DrawAspect="Content" ObjectID="_1842101719" r:id="rId41"/>
        </w:object>
      </w:r>
      <w:r w:rsidRPr="00CE70C7">
        <w:rPr>
          <w:highlight w:val="yellow"/>
        </w:rPr>
        <w:tab/>
      </w:r>
      <w:r w:rsidRPr="00CE70C7">
        <w:rPr>
          <w:highlight w:val="yellow"/>
        </w:rPr>
        <w:fldChar w:fldCharType="begin"/>
      </w:r>
      <w:r w:rsidRPr="00CE70C7">
        <w:rPr>
          <w:highlight w:val="yellow"/>
        </w:rPr>
        <w:instrText xml:space="preserve"> MACROBUTTON MTPlaceRef \* MERGEFORMAT </w:instrText>
      </w:r>
      <w:r w:rsidRPr="00CE70C7">
        <w:rPr>
          <w:highlight w:val="yellow"/>
        </w:rPr>
        <w:fldChar w:fldCharType="begin"/>
      </w:r>
      <w:r w:rsidRPr="00CE70C7">
        <w:rPr>
          <w:highlight w:val="yellow"/>
        </w:rPr>
        <w:instrText xml:space="preserve"> SEQ MTEqn \h \* MERGEFORMAT </w:instrText>
      </w:r>
      <w:r w:rsidRPr="00CE70C7">
        <w:rPr>
          <w:highlight w:val="yellow"/>
        </w:rPr>
        <w:fldChar w:fldCharType="end"/>
      </w:r>
      <w:r w:rsidRPr="00CE70C7">
        <w:rPr>
          <w:highlight w:val="yellow"/>
        </w:rPr>
        <w:instrText>(</w:instrText>
      </w:r>
      <w:r w:rsidR="00476F53" w:rsidRPr="00CE70C7">
        <w:rPr>
          <w:highlight w:val="yellow"/>
        </w:rPr>
        <w:fldChar w:fldCharType="begin"/>
      </w:r>
      <w:r w:rsidR="00476F53" w:rsidRPr="00CE70C7">
        <w:rPr>
          <w:highlight w:val="yellow"/>
        </w:rPr>
        <w:instrText xml:space="preserve"> SEQ MTEqn \c \* Arabic \* MERGEFORMAT </w:instrText>
      </w:r>
      <w:r w:rsidR="00476F53" w:rsidRPr="00CE70C7">
        <w:rPr>
          <w:highlight w:val="yellow"/>
        </w:rPr>
        <w:fldChar w:fldCharType="separate"/>
      </w:r>
      <w:r w:rsidR="00476F53" w:rsidRPr="00CE70C7">
        <w:rPr>
          <w:noProof/>
          <w:highlight w:val="yellow"/>
        </w:rPr>
        <w:instrText>9</w:instrText>
      </w:r>
      <w:r w:rsidR="00476F53" w:rsidRPr="00CE70C7">
        <w:rPr>
          <w:noProof/>
          <w:highlight w:val="yellow"/>
        </w:rPr>
        <w:fldChar w:fldCharType="end"/>
      </w:r>
      <w:r w:rsidRPr="00CE70C7">
        <w:rPr>
          <w:highlight w:val="yellow"/>
        </w:rPr>
        <w:instrText>)</w:instrText>
      </w:r>
      <w:r w:rsidRPr="00CE70C7">
        <w:rPr>
          <w:highlight w:val="yellow"/>
        </w:rPr>
        <w:fldChar w:fldCharType="end"/>
      </w:r>
    </w:p>
    <w:p w14:paraId="6085E96C" w14:textId="36270C84" w:rsidR="00CC5A79" w:rsidRPr="00947A1A" w:rsidRDefault="00CC5A79" w:rsidP="000576D0">
      <w:pPr>
        <w:spacing w:before="120" w:after="120" w:line="360" w:lineRule="auto"/>
        <w:ind w:firstLine="720"/>
        <w:jc w:val="both"/>
      </w:pPr>
      <w:r w:rsidRPr="00CE70C7">
        <w:rPr>
          <w:highlight w:val="yellow"/>
        </w:rPr>
        <w:t xml:space="preserve">The </w:t>
      </w:r>
      <w:r w:rsidR="00FB2FD2" w:rsidRPr="00CE70C7">
        <w:rPr>
          <w:highlight w:val="yellow"/>
        </w:rPr>
        <w:t xml:space="preserve">resulting </w:t>
      </w:r>
      <w:r w:rsidRPr="00CE70C7">
        <w:rPr>
          <w:highlight w:val="yellow"/>
        </w:rPr>
        <w:t xml:space="preserve">bias-corrected </w:t>
      </w:r>
      <w:r w:rsidR="00FB2FD2" w:rsidRPr="00CE70C7">
        <w:rPr>
          <w:highlight w:val="yellow"/>
        </w:rPr>
        <w:t xml:space="preserve">climate </w:t>
      </w:r>
      <w:r w:rsidRPr="00CE70C7">
        <w:rPr>
          <w:highlight w:val="yellow"/>
        </w:rPr>
        <w:t xml:space="preserve">variables </w:t>
      </w:r>
      <w:r w:rsidR="00FB2FD2" w:rsidRPr="00CE70C7">
        <w:rPr>
          <w:highlight w:val="yellow"/>
        </w:rPr>
        <w:t>were then</w:t>
      </w:r>
      <w:r w:rsidRPr="00CE70C7">
        <w:rPr>
          <w:highlight w:val="yellow"/>
        </w:rPr>
        <w:t xml:space="preserve"> utilized </w:t>
      </w:r>
      <w:r w:rsidR="00FB2FD2" w:rsidRPr="00CE70C7">
        <w:rPr>
          <w:highlight w:val="yellow"/>
        </w:rPr>
        <w:t xml:space="preserve">as </w:t>
      </w:r>
      <w:proofErr w:type="spellStart"/>
      <w:r w:rsidR="00CE70C7" w:rsidRPr="00CE70C7">
        <w:rPr>
          <w:highlight w:val="yellow"/>
        </w:rPr>
        <w:t>meteorlogical</w:t>
      </w:r>
      <w:proofErr w:type="spellEnd"/>
      <w:r w:rsidR="00CE70C7" w:rsidRPr="00CE70C7">
        <w:rPr>
          <w:highlight w:val="yellow"/>
        </w:rPr>
        <w:t xml:space="preserve"> </w:t>
      </w:r>
      <w:r w:rsidR="00FB2FD2" w:rsidRPr="00CE70C7">
        <w:rPr>
          <w:highlight w:val="yellow"/>
        </w:rPr>
        <w:t>forcing</w:t>
      </w:r>
      <w:r w:rsidR="00CE70C7" w:rsidRPr="00CE70C7">
        <w:rPr>
          <w:highlight w:val="yellow"/>
        </w:rPr>
        <w:t xml:space="preserve"> input</w:t>
      </w:r>
      <w:r w:rsidR="00FB2FD2" w:rsidRPr="00CE70C7">
        <w:rPr>
          <w:highlight w:val="yellow"/>
        </w:rPr>
        <w:t xml:space="preserve"> </w:t>
      </w:r>
      <w:r w:rsidRPr="00CE70C7">
        <w:rPr>
          <w:highlight w:val="yellow"/>
        </w:rPr>
        <w:t xml:space="preserve">for </w:t>
      </w:r>
      <w:r w:rsidR="00CE70C7" w:rsidRPr="00CE70C7">
        <w:rPr>
          <w:highlight w:val="yellow"/>
        </w:rPr>
        <w:t xml:space="preserve">numerical </w:t>
      </w:r>
      <w:r w:rsidR="001C27E8" w:rsidRPr="00CE70C7">
        <w:rPr>
          <w:highlight w:val="yellow"/>
        </w:rPr>
        <w:t>modeling</w:t>
      </w:r>
      <w:r w:rsidRPr="00CE70C7">
        <w:rPr>
          <w:highlight w:val="yellow"/>
        </w:rPr>
        <w:t xml:space="preserve"> </w:t>
      </w:r>
      <w:r w:rsidR="00CE70C7" w:rsidRPr="00CE70C7">
        <w:rPr>
          <w:highlight w:val="yellow"/>
        </w:rPr>
        <w:t xml:space="preserve">of surges </w:t>
      </w:r>
      <w:r w:rsidRPr="00CE70C7">
        <w:rPr>
          <w:highlight w:val="yellow"/>
        </w:rPr>
        <w:t xml:space="preserve">using </w:t>
      </w:r>
      <w:proofErr w:type="spellStart"/>
      <w:r w:rsidR="00CE70C7" w:rsidRPr="00CE70C7">
        <w:rPr>
          <w:highlight w:val="yellow"/>
        </w:rPr>
        <w:t>ADvanced</w:t>
      </w:r>
      <w:proofErr w:type="spellEnd"/>
      <w:r w:rsidR="00CE70C7" w:rsidRPr="00CE70C7">
        <w:rPr>
          <w:highlight w:val="yellow"/>
        </w:rPr>
        <w:t xml:space="preserve"> </w:t>
      </w:r>
      <w:proofErr w:type="spellStart"/>
      <w:r w:rsidR="00CE70C7" w:rsidRPr="00CE70C7">
        <w:rPr>
          <w:highlight w:val="yellow"/>
        </w:rPr>
        <w:t>CIRCulation</w:t>
      </w:r>
      <w:proofErr w:type="spellEnd"/>
      <w:r w:rsidR="00CE70C7" w:rsidRPr="00CE70C7">
        <w:rPr>
          <w:highlight w:val="yellow"/>
        </w:rPr>
        <w:t xml:space="preserve"> (ADCIRC) model</w:t>
      </w:r>
      <w:r w:rsidRPr="00CE70C7">
        <w:rPr>
          <w:highlight w:val="yellow"/>
        </w:rPr>
        <w:t>.</w:t>
      </w:r>
    </w:p>
    <w:p w14:paraId="43F74376" w14:textId="54668EA8" w:rsidR="003838A5" w:rsidRPr="00457C95" w:rsidRDefault="00253069" w:rsidP="003838A5">
      <w:pPr>
        <w:pStyle w:val="Heading2"/>
        <w:spacing w:before="120" w:after="120" w:line="360" w:lineRule="auto"/>
        <w:rPr>
          <w:color w:val="auto"/>
          <w:szCs w:val="24"/>
          <w:highlight w:val="yellow"/>
        </w:rPr>
      </w:pPr>
      <w:r>
        <w:rPr>
          <w:highlight w:val="yellow"/>
        </w:rPr>
        <w:t>2.3</w:t>
      </w:r>
      <w:r w:rsidR="00DA23B1" w:rsidRPr="00457C95">
        <w:rPr>
          <w:highlight w:val="yellow"/>
        </w:rPr>
        <w:t xml:space="preserve">. </w:t>
      </w:r>
      <w:r w:rsidR="002510E9" w:rsidRPr="00457C95">
        <w:rPr>
          <w:color w:val="auto"/>
          <w:szCs w:val="24"/>
          <w:highlight w:val="yellow"/>
        </w:rPr>
        <w:t>Numerical</w:t>
      </w:r>
      <w:r w:rsidR="00CC5A79" w:rsidRPr="00457C95">
        <w:rPr>
          <w:color w:val="auto"/>
          <w:szCs w:val="24"/>
          <w:highlight w:val="yellow"/>
        </w:rPr>
        <w:t xml:space="preserve"> </w:t>
      </w:r>
      <w:r w:rsidR="001C27E8" w:rsidRPr="00457C95">
        <w:rPr>
          <w:color w:val="auto"/>
          <w:szCs w:val="24"/>
          <w:highlight w:val="yellow"/>
        </w:rPr>
        <w:t>modeling</w:t>
      </w:r>
      <w:r w:rsidR="00CC5A79" w:rsidRPr="00457C95">
        <w:rPr>
          <w:color w:val="auto"/>
          <w:szCs w:val="24"/>
          <w:highlight w:val="yellow"/>
        </w:rPr>
        <w:t xml:space="preserve"> </w:t>
      </w:r>
      <w:r>
        <w:rPr>
          <w:color w:val="auto"/>
          <w:szCs w:val="24"/>
          <w:highlight w:val="yellow"/>
        </w:rPr>
        <w:t>of coastal surge, flooding using ADCRIC</w:t>
      </w:r>
    </w:p>
    <w:p w14:paraId="7453B6C8" w14:textId="1D77B6F9" w:rsidR="00EB2B29" w:rsidRPr="00EB2B29" w:rsidRDefault="00253069" w:rsidP="00EB2B29">
      <w:pPr>
        <w:pStyle w:val="Paragraph"/>
        <w:spacing w:before="120" w:after="120" w:line="360" w:lineRule="auto"/>
        <w:jc w:val="both"/>
      </w:pPr>
      <w:r>
        <w:t>Instruction for writing the 2.</w:t>
      </w:r>
      <w:r>
        <w:t>3</w:t>
      </w:r>
      <w:r>
        <w:t xml:space="preserve"> subsection: The method described in this subsection as highlighted in “yellow” are used in this study. </w:t>
      </w:r>
      <w:proofErr w:type="gramStart"/>
      <w:r>
        <w:t>So</w:t>
      </w:r>
      <w:proofErr w:type="gramEnd"/>
      <w:r>
        <w:t xml:space="preserve"> you should just make sure the </w:t>
      </w:r>
      <w:proofErr w:type="gramStart"/>
      <w:r>
        <w:t>statement</w:t>
      </w:r>
      <w:proofErr w:type="gramEnd"/>
      <w:r>
        <w:t xml:space="preserve"> are </w:t>
      </w:r>
      <w:proofErr w:type="spellStart"/>
      <w:proofErr w:type="gramStart"/>
      <w:r>
        <w:t>upto</w:t>
      </w:r>
      <w:proofErr w:type="spellEnd"/>
      <w:proofErr w:type="gramEnd"/>
      <w:r>
        <w:t xml:space="preserve"> the required standard of academic writing, also the information aligns with the overall methodological framework as well as connect with the next. You can refer to citation “3.1.</w:t>
      </w:r>
      <w:r>
        <w:t>3</w:t>
      </w:r>
      <w:r>
        <w:t xml:space="preserve">” if you need further methodological clarity before deciding. You can add other references where “citation” is mentioned based on the existing academic papers. Please check the mathematical equation, symbols, as a researcher does it make sense and is it mathematically correct and does it describe the context </w:t>
      </w:r>
      <w:proofErr w:type="spellStart"/>
      <w:r>
        <w:t>mathmetically</w:t>
      </w:r>
      <w:proofErr w:type="spellEnd"/>
      <w:r>
        <w:t xml:space="preserve"> correctly? Also make sure the symbol used here to represent any variable or condition if later repeated in other </w:t>
      </w:r>
      <w:proofErr w:type="gramStart"/>
      <w:r>
        <w:t>section</w:t>
      </w:r>
      <w:proofErr w:type="gramEnd"/>
      <w:r>
        <w:t xml:space="preserve"> then it should be consistent but if make sure same symbol for describing two different variable or condition should have their unique but clear representation and not overlapping the same one. If needed refer to similar existing scientific paper</w:t>
      </w:r>
      <w:r w:rsidR="00EB2B29">
        <w:t xml:space="preserve"> from the internet</w:t>
      </w:r>
      <w:r>
        <w:t xml:space="preserve"> as well as content of this paper to understand how </w:t>
      </w:r>
      <w:proofErr w:type="gramStart"/>
      <w:r>
        <w:t>equation</w:t>
      </w:r>
      <w:proofErr w:type="gramEnd"/>
      <w:r>
        <w:t xml:space="preserve"> should be written in standard form and specific to this study</w:t>
      </w:r>
      <w:r w:rsidR="00EB2B29">
        <w:t>, as well as if the context should be expanded or reduced</w:t>
      </w:r>
      <w:r>
        <w:t xml:space="preserve">. Make this a proper methodological section, establish the relevance and need of this step briefly, </w:t>
      </w:r>
      <w:r>
        <w:lastRenderedPageBreak/>
        <w:t xml:space="preserve">then explain what </w:t>
      </w:r>
      <w:proofErr w:type="gramStart"/>
      <w:r>
        <w:t>are we</w:t>
      </w:r>
      <w:proofErr w:type="gramEnd"/>
      <w:r>
        <w:t xml:space="preserve"> doing contextually and mathematically, how this step contributes to the overall methodological framework and finally how this step will be </w:t>
      </w:r>
      <w:proofErr w:type="gramStart"/>
      <w:r>
        <w:t>connect</w:t>
      </w:r>
      <w:proofErr w:type="gramEnd"/>
      <w:r>
        <w:t xml:space="preserve"> to next one or next relevant one. Add more citation only if you feel </w:t>
      </w:r>
      <w:proofErr w:type="spellStart"/>
      <w:proofErr w:type="gramStart"/>
      <w:r>
        <w:t>its</w:t>
      </w:r>
      <w:proofErr w:type="spellEnd"/>
      <w:proofErr w:type="gramEnd"/>
      <w:r>
        <w:t xml:space="preserve"> necessary. </w:t>
      </w:r>
      <w:r w:rsidR="00A153DA">
        <w:t xml:space="preserve">The citation mentioned in number and their corresponding file are uploaded in </w:t>
      </w:r>
      <w:proofErr w:type="spellStart"/>
      <w:r w:rsidR="00A153DA">
        <w:t>github</w:t>
      </w:r>
      <w:proofErr w:type="spellEnd"/>
      <w:r w:rsidR="00A153DA">
        <w:t>,</w:t>
      </w:r>
      <w:r>
        <w:t xml:space="preserve"> which you can </w:t>
      </w:r>
      <w:proofErr w:type="gramStart"/>
      <w:r>
        <w:t>refer</w:t>
      </w:r>
      <w:proofErr w:type="gramEnd"/>
      <w:r>
        <w:t xml:space="preserve"> for clarity of this method/step.</w:t>
      </w:r>
      <w:r w:rsidR="00EB2B29">
        <w:t xml:space="preserve">  </w:t>
      </w:r>
      <w:r w:rsidR="00EB2B29">
        <w:t>Make sure the equation numbers are correct as well both in numbering equation as well as intext mention.</w:t>
      </w:r>
    </w:p>
    <w:p w14:paraId="1B7A33A3" w14:textId="79E3D266" w:rsidR="008E74FE" w:rsidRPr="00457C95" w:rsidRDefault="002510E9" w:rsidP="00BD721D">
      <w:pPr>
        <w:spacing w:before="120" w:after="120" w:line="360" w:lineRule="auto"/>
        <w:ind w:firstLine="720"/>
        <w:jc w:val="both"/>
        <w:rPr>
          <w:highlight w:val="yellow"/>
        </w:rPr>
      </w:pPr>
      <w:r w:rsidRPr="00457C95">
        <w:rPr>
          <w:highlight w:val="yellow"/>
          <w:lang w:eastAsia="ja-JP"/>
        </w:rPr>
        <w:t>ADCIRC</w:t>
      </w:r>
      <w:r w:rsidR="00A41B6A" w:rsidRPr="00457C95">
        <w:rPr>
          <w:highlight w:val="yellow"/>
          <w:lang w:eastAsia="ja-JP"/>
        </w:rPr>
        <w:t xml:space="preserve"> is </w:t>
      </w:r>
      <w:r w:rsidRPr="00457C95">
        <w:rPr>
          <w:highlight w:val="yellow"/>
          <w:lang w:eastAsia="ja-JP"/>
        </w:rPr>
        <w:t xml:space="preserve">a finite-element hydrodynamic model that is </w:t>
      </w:r>
      <w:r w:rsidR="00A41B6A" w:rsidRPr="00457C95">
        <w:rPr>
          <w:highlight w:val="yellow"/>
          <w:lang w:eastAsia="ja-JP"/>
        </w:rPr>
        <w:t xml:space="preserve">commonly used for </w:t>
      </w:r>
      <w:r w:rsidRPr="00457C95">
        <w:rPr>
          <w:highlight w:val="yellow"/>
          <w:lang w:eastAsia="ja-JP"/>
        </w:rPr>
        <w:t>coastal surge</w:t>
      </w:r>
      <w:r w:rsidR="00A41B6A" w:rsidRPr="00457C95">
        <w:rPr>
          <w:highlight w:val="yellow"/>
          <w:lang w:eastAsia="ja-JP"/>
        </w:rPr>
        <w:t xml:space="preserve"> assessments </w:t>
      </w:r>
      <w:r w:rsidR="00A41B6A" w:rsidRPr="00457C95">
        <w:rPr>
          <w:highlight w:val="yellow"/>
          <w:lang w:eastAsia="ja-JP"/>
        </w:rPr>
        <w:fldChar w:fldCharType="begin" w:fldLock="1"/>
      </w:r>
      <w:r w:rsidR="00A41B6A" w:rsidRPr="00457C95">
        <w:rPr>
          <w:highlight w:val="yellow"/>
          <w:lang w:eastAsia="ja-JP"/>
        </w:rPr>
        <w:instrText>ADDIN CSL_CITATION {"citationItems":[{"id":"ITEM-1","itemData":{"DOI":"10.3390/jmse10030306","ISSN":"20771312","abstract":"The research presented herein develops and compares an ADCIRC and ADCIRC/HEC-RAS (1D) paired model for the purpose of compound flood modeling within the Tar River and Pamlico Sound basins of North Carolina. Both the ADCIRC and 1D HEC-RAS models are capable of simulating river systems but differ in their underlying numerical formulations. A case-study comparison of each model’s ability to simulate flooding accurately and quickly in a riverine/estuarine system is investigated herein; results may serve as a valuable reference to forecasters and model developers. Individual models of the Tar River and Pamlico Sound area in North Carolina were used, and pairings of these models were devised to determine the benefits and drawbacks of using ADCIRC alone, or ADCIRC + 1D HEC-RAS, to simulate the response of the Tar River and Pamlico Sound during three test events: Hurricane Irene, Hurricane Floyd, and an unnamed April 2003 event. With increased emphasis on predicting total water levels, the results of this study can provide information for the possible development of similarly paired models for coastal river systems across the US and improve the body of knowledge about each model’s relative performance in riverine and estuarine areas.","author":[{"dropping-particle":"","family":"Bush","given":"Samuel T.","non-dropping-particle":"","parse-names":false,"suffix":""},{"dropping-particle":"","family":"Dresback","given":"Kendra M.","non-dropping-particle":"","parse-names":false,"suffix":""},{"dropping-particle":"","family":"Szpilka","given":"Christine M.","non-dropping-particle":"","parse-names":false,"suffix":""},{"dropping-particle":"","family":"Kolar","given":"Randall L.","non-dropping-particle":"","parse-names":false,"suffix":""}],"container-title":"Journal of Marine Science and Engineering","id":"ITEM-1","issue":"3","issued":{"date-parts":[["2022"]]},"title":"Use of 1D unsteady HEC-RAS in a coupled system for compound flood modeling: North Carolina Case Study","type":"article-journal","volume":"10"},"uris":["http://www.mendeley.com/documents/?uuid=ba5c5585-0c8f-454f-954f-a2227ccf9470","http://www.mendeley.com/documents/?uuid=5a4f07db-a68f-41ef-bd17-59be45259318"]},{"id":"ITEM-2","itemData":{"DOI":"10.5194/hess-17-679-2013","ISSN":"10275606","abstract":"Coastal cities are particularly vulnerable to flood under multivariable conditions, such as heavy precipitation, high sea levels, and storms. The combined effect of multiple sources and the joint probability of extremes should be considered to assess and manage flood risk better. This paper aims to study the combined effect of rainfall and the tidal level of the receiving water body on flood probability and severity in Fuzhou City, which has a complex river network. Flood severity under a range of precipitation intensities, with return periods (RPs) of 5 yr to 100 yr, and tidal levels was assessed through a hydrodynamic model verified by data observed during Typhoon Longwang in 2005. According to the percentages of the river network where flooding occurred, the threshold conditions for flood severity were estimated in two scenarios: with and without working pumps. In Fuzhou City, working pumps efficiently reduce flood risk from precipitation within a 20-yr RP. However, the pumps may not work efficiently when rainfall exceeds a 100-yr RP because of the limited conveyance capacity of the river network. Joint risk probability was estimated through the optimal copula. The joint probability of rainfall and tidal level both exceeding their threshold values is very low, and the greatest threat in Fuzhou comes from heavy rainfall. However, the tidal level poses an extra risk of flood. Given that this extra risk is ignored in the design of flood defense in Fuzhou, flood frequency and severity may be higher than understood during design. © Author(s) 2013. CC Attribution 3.0 License.","author":[{"dropping-particle":"","family":"Lian","given":"J. J.","non-dropping-particle":"","parse-names":false,"suffix":""},{"dropping-particle":"","family":"Xu","given":"K.","non-dropping-particle":"","parse-names":false,"suffix":""},{"dropping-particle":"","family":"Ma","given":"C.","non-dropping-particle":"","parse-names":false,"suffix":""}],"container-title":"Hydrology and Earth System Sciences","id":"ITEM-2","issue":"2","issued":{"date-parts":[["2013"]]},"page":"679-689","title":"Joint impact of rainfall and tidal level on flood risk in a coastal city with a complex river network: A case study of Fuzhou City, China","type":"article-journal","volume":"17"},"uris":["http://www.mendeley.com/documents/?uuid=49e88884-789d-41b4-8c8c-22bcb33aba05","http://www.mendeley.com/documents/?uuid=0b209f08-016e-4836-8e40-f723f2cc1efb"]},{"id":"ITEM-3","itemData":{"DOI":"10.1016/j.jhydrol.2011.08.050","ISSN":"00221694","abstract":"With spatially distributed hydrologic models the need arises for determining the channel cross section shape for the entire stream network. In the absence of cross section data, assumed or parameterized cross section shapes are often used. The effects of parameterized cross sections are evaluated in this study by developing a modeling framework that externally couples a spatially distributed hydrologic model, HL-RDHM, with a one-dimensional unsteady hydraulic model, HEC-RAS. The evaluation emphasizes the effects of parameterized cross sections on simulated flows by focusing the analysis on the portion of the basin's main stream reach where detailed cross section data and observed streamflows (at both ends of the reach) are available, and by developing and testing three cross section scenarios. The scenarios are designed to increase sequentially, in a stepwise fashion, the complexity of the parameterized cross section, starting with a single roughness parameter and channel power law cross section shape and then including additional power law or roughness parameters. This is done stepwise to help distinguish the effects associated with each parameterization, and decide the required level of cross section detail. The scenario simulations are evaluated using split sampling, changes in measures of performance and hydrograph agreement, hypothesis tests on Nash-Sutcliffe values, and overall predictive uncertainty. The coupling framework is applied to the Blue and Illinois River basins, in Oklahoma, US. Overall, we found that in these basins the coupling tends to improve predictions when dynamic wave routing and floodplain cross section geometry are considered concurrently. For this scenario, we found that on average typical measures of model performance may be improved and, based on a quantitative and qualitative assessment, uncertainty may be reduced. We also found that dynamic wave routing does not tend to perform better than kinematic wave routing for the most basic scenarios with a single power law cross section shape. Further, results indicate that the distributed hydrologic model performance at the main outlet and at the upstream boundary of the hydraulic model, and the relative contribution of lateral inflows, are key factors that need to be considered when deciding the applicability of the coupled framework to other basins. In the future, to effectively use resources, it will be beneficial to automate the coupling and accompany its application with a p…","author":[{"dropping-particle":"","family":"Mejia","given":"A. I.","non-dropping-particle":"","parse-names":false,"suffix":""},{"dropping-particle":"","family":"Reed","given":"S. M.","non-dropping-particle":"","parse-names":false,"suffix":""}],"container-title":"Journal of Hydrology","id":"ITEM-3","issue":"1-2","issued":{"date-parts":[["2011"]]},"page":"512-524","title":"Evaluating the effects of parameterized cross section shapes and simplified routing with a coupled distributed hydrologic and hydraulic model","type":"article-journal","volume":"409"},"uris":["http://www.mendeley.com/documents/?uuid=e76a1f3b-78c4-427a-a301-01870459e210","http://www.mendeley.com/documents/?uuid=5571d029-e0d6-415f-ae6a-a155bff8bade"]}],"mendeley":{"formattedCitation":"[81–83]","plainTextFormattedCitation":"[81–83]","previouslyFormattedCitation":"[81–83]"},"properties":{"noteIndex":0},"schema":"https://github.com/citation-style-language/schema/raw/master/csl-citation.json"}</w:instrText>
      </w:r>
      <w:r w:rsidR="00A41B6A" w:rsidRPr="00457C95">
        <w:rPr>
          <w:highlight w:val="yellow"/>
          <w:lang w:eastAsia="ja-JP"/>
        </w:rPr>
        <w:fldChar w:fldCharType="separate"/>
      </w:r>
      <w:r w:rsidR="00A41B6A" w:rsidRPr="00457C95">
        <w:rPr>
          <w:noProof/>
          <w:highlight w:val="yellow"/>
          <w:lang w:eastAsia="ja-JP"/>
        </w:rPr>
        <w:t>[</w:t>
      </w:r>
      <w:r w:rsidR="00253069">
        <w:rPr>
          <w:noProof/>
          <w:color w:val="EE0000"/>
          <w:highlight w:val="yellow"/>
          <w:lang w:eastAsia="ja-JP"/>
        </w:rPr>
        <w:t>citation</w:t>
      </w:r>
      <w:r w:rsidR="00A41B6A" w:rsidRPr="00457C95">
        <w:rPr>
          <w:noProof/>
          <w:highlight w:val="yellow"/>
          <w:lang w:eastAsia="ja-JP"/>
        </w:rPr>
        <w:t>]</w:t>
      </w:r>
      <w:r w:rsidR="00A41B6A" w:rsidRPr="00457C95">
        <w:rPr>
          <w:highlight w:val="yellow"/>
          <w:lang w:eastAsia="ja-JP"/>
        </w:rPr>
        <w:fldChar w:fldCharType="end"/>
      </w:r>
      <w:r w:rsidR="00A41B6A" w:rsidRPr="00457C95">
        <w:rPr>
          <w:highlight w:val="yellow"/>
          <w:lang w:eastAsia="ja-JP"/>
        </w:rPr>
        <w:t xml:space="preserve">. </w:t>
      </w:r>
      <w:r w:rsidR="00457C95" w:rsidRPr="00457C95">
        <w:rPr>
          <w:highlight w:val="yellow"/>
        </w:rPr>
        <w:t>ADCIRC computes water levels ζ and currents U and V on an unstructured, triangular mesh by applying a linear Lagrange interpolation and the</w:t>
      </w:r>
      <w:r w:rsidR="008E74FE" w:rsidRPr="00457C95">
        <w:rPr>
          <w:highlight w:val="yellow"/>
          <w:lang w:eastAsia="ja-JP"/>
        </w:rPr>
        <w:t xml:space="preserve"> output is a time-series surge hydrographs </w:t>
      </w:r>
      <w:r w:rsidR="00457C95" w:rsidRPr="00457C95">
        <w:rPr>
          <w:position w:val="-10"/>
          <w:highlight w:val="yellow"/>
        </w:rPr>
        <w:object w:dxaOrig="460" w:dyaOrig="320" w14:anchorId="4530353F">
          <v:shape id="_x0000_i1040" type="#_x0000_t75" style="width:24.3pt;height:16.85pt" o:ole="">
            <v:imagedata r:id="rId42" o:title=""/>
          </v:shape>
          <o:OLEObject Type="Embed" ProgID="Equation.DSMT4" ShapeID="_x0000_i1040" DrawAspect="Content" ObjectID="_1842101720" r:id="rId43"/>
        </w:object>
      </w:r>
      <w:r w:rsidR="008E74FE" w:rsidRPr="00457C95">
        <w:rPr>
          <w:highlight w:val="yellow"/>
        </w:rPr>
        <w:t xml:space="preserve"> obtained through solving the Generalized Wave Continuity Equation (GWCE)</w:t>
      </w:r>
    </w:p>
    <w:p w14:paraId="1C78BDD0" w14:textId="7F9E5618" w:rsidR="008E74FE" w:rsidRPr="00C25283" w:rsidRDefault="008E74FE" w:rsidP="008E74FE">
      <w:pPr>
        <w:pStyle w:val="MTDisplayEquation"/>
        <w:tabs>
          <w:tab w:val="clear" w:pos="4540"/>
          <w:tab w:val="clear" w:pos="9080"/>
          <w:tab w:val="right" w:pos="9360"/>
        </w:tabs>
        <w:jc w:val="left"/>
        <w:rPr>
          <w:color w:val="EE0000"/>
          <w:highlight w:val="yellow"/>
        </w:rPr>
      </w:pPr>
      <w:r w:rsidRPr="00C25283">
        <w:rPr>
          <w:color w:val="EE0000"/>
          <w:position w:val="-28"/>
          <w:highlight w:val="yellow"/>
        </w:rPr>
        <w:object w:dxaOrig="4700" w:dyaOrig="720" w14:anchorId="3152B469">
          <v:shape id="_x0000_i1041" type="#_x0000_t75" style="width:235.65pt;height:36.45pt" o:ole="">
            <v:imagedata r:id="rId44" o:title=""/>
          </v:shape>
          <o:OLEObject Type="Embed" ProgID="Equation.DSMT4" ShapeID="_x0000_i1041" DrawAspect="Content" ObjectID="_1842101721" r:id="rId45"/>
        </w:object>
      </w:r>
      <w:r w:rsidRPr="00C25283">
        <w:rPr>
          <w:color w:val="EE0000"/>
          <w:highlight w:val="yellow"/>
        </w:rPr>
        <w:tab/>
      </w:r>
      <w:r w:rsidRPr="00C25283">
        <w:rPr>
          <w:color w:val="EE0000"/>
          <w:highlight w:val="yellow"/>
        </w:rPr>
        <w:fldChar w:fldCharType="begin"/>
      </w:r>
      <w:r w:rsidRPr="00C25283">
        <w:rPr>
          <w:color w:val="EE0000"/>
          <w:highlight w:val="yellow"/>
        </w:rPr>
        <w:instrText xml:space="preserve"> MACROBUTTON MTPlaceRef \* MERGEFORMAT </w:instrText>
      </w:r>
      <w:r w:rsidRPr="00C25283">
        <w:rPr>
          <w:color w:val="EE0000"/>
          <w:highlight w:val="yellow"/>
        </w:rPr>
        <w:fldChar w:fldCharType="begin"/>
      </w:r>
      <w:r w:rsidRPr="00C25283">
        <w:rPr>
          <w:color w:val="EE0000"/>
          <w:highlight w:val="yellow"/>
        </w:rPr>
        <w:instrText xml:space="preserve"> SEQ MTEqn \h \* MERGEFORMAT </w:instrText>
      </w:r>
      <w:r w:rsidRPr="00C25283">
        <w:rPr>
          <w:color w:val="EE0000"/>
          <w:highlight w:val="yellow"/>
        </w:rPr>
        <w:fldChar w:fldCharType="end"/>
      </w:r>
      <w:r w:rsidRPr="00C25283">
        <w:rPr>
          <w:color w:val="EE0000"/>
          <w:highlight w:val="yellow"/>
        </w:rPr>
        <w:instrText>(</w:instrText>
      </w:r>
      <w:r w:rsidRPr="00C25283">
        <w:rPr>
          <w:color w:val="EE0000"/>
          <w:highlight w:val="yellow"/>
        </w:rPr>
        <w:fldChar w:fldCharType="begin"/>
      </w:r>
      <w:r w:rsidRPr="00C25283">
        <w:rPr>
          <w:color w:val="EE0000"/>
          <w:highlight w:val="yellow"/>
        </w:rPr>
        <w:instrText xml:space="preserve"> SEQ MTEqn \c \* Arabic \* MERGEFORMAT </w:instrText>
      </w:r>
      <w:r w:rsidRPr="00C25283">
        <w:rPr>
          <w:color w:val="EE0000"/>
          <w:highlight w:val="yellow"/>
        </w:rPr>
        <w:fldChar w:fldCharType="separate"/>
      </w:r>
      <w:r w:rsidRPr="00C25283">
        <w:rPr>
          <w:noProof/>
          <w:color w:val="EE0000"/>
          <w:highlight w:val="yellow"/>
        </w:rPr>
        <w:instrText>10</w:instrText>
      </w:r>
      <w:r w:rsidRPr="00C25283">
        <w:rPr>
          <w:noProof/>
          <w:color w:val="EE0000"/>
          <w:highlight w:val="yellow"/>
        </w:rPr>
        <w:fldChar w:fldCharType="end"/>
      </w:r>
      <w:r w:rsidRPr="00C25283">
        <w:rPr>
          <w:color w:val="EE0000"/>
          <w:highlight w:val="yellow"/>
        </w:rPr>
        <w:instrText>)</w:instrText>
      </w:r>
      <w:r w:rsidRPr="00C25283">
        <w:rPr>
          <w:color w:val="EE0000"/>
          <w:highlight w:val="yellow"/>
        </w:rPr>
        <w:fldChar w:fldCharType="end"/>
      </w:r>
    </w:p>
    <w:p w14:paraId="229C4259" w14:textId="6C071752" w:rsidR="008E74FE" w:rsidRPr="00457C95" w:rsidRDefault="008E74FE" w:rsidP="008E74FE">
      <w:pPr>
        <w:spacing w:before="120" w:after="120" w:line="360" w:lineRule="auto"/>
        <w:jc w:val="both"/>
        <w:rPr>
          <w:highlight w:val="yellow"/>
        </w:rPr>
      </w:pPr>
      <w:r w:rsidRPr="00457C95">
        <w:rPr>
          <w:highlight w:val="yellow"/>
        </w:rPr>
        <w:t>where H=</w:t>
      </w:r>
      <w:proofErr w:type="spellStart"/>
      <w:r w:rsidRPr="00457C95">
        <w:rPr>
          <w:highlight w:val="yellow"/>
        </w:rPr>
        <w:t>ζ+h</w:t>
      </w:r>
      <w:proofErr w:type="spellEnd"/>
      <w:r w:rsidRPr="00457C95">
        <w:rPr>
          <w:highlight w:val="yellow"/>
        </w:rPr>
        <w:t xml:space="preserve"> is the total water depth; ζ is the deviation of the water surface from the mean; h is the bathymetric depth; U and V are depth integrated currents in the x- and y-directions, respectively; </w:t>
      </w:r>
      <w:r w:rsidRPr="00457C95">
        <w:rPr>
          <w:position w:val="-12"/>
          <w:highlight w:val="yellow"/>
        </w:rPr>
        <w:object w:dxaOrig="279" w:dyaOrig="380" w14:anchorId="186DA4EE">
          <v:shape id="_x0000_i1042" type="#_x0000_t75" style="width:14.05pt;height:19.65pt" o:ole="">
            <v:imagedata r:id="rId46" o:title=""/>
          </v:shape>
          <o:OLEObject Type="Embed" ProgID="Equation.DSMT4" ShapeID="_x0000_i1042" DrawAspect="Content" ObjectID="_1842101722" r:id="rId47"/>
        </w:object>
      </w:r>
      <w:r w:rsidRPr="00457C95">
        <w:rPr>
          <w:highlight w:val="yellow"/>
        </w:rPr>
        <w:t xml:space="preserve">and </w:t>
      </w:r>
      <w:r w:rsidRPr="00457C95">
        <w:rPr>
          <w:position w:val="-14"/>
          <w:highlight w:val="yellow"/>
        </w:rPr>
        <w:object w:dxaOrig="300" w:dyaOrig="400" w14:anchorId="0D76E854">
          <v:shape id="_x0000_i1043" type="#_x0000_t75" style="width:14.95pt;height:19.65pt" o:ole="">
            <v:imagedata r:id="rId48" o:title=""/>
          </v:shape>
          <o:OLEObject Type="Embed" ProgID="Equation.DSMT4" ShapeID="_x0000_i1043" DrawAspect="Content" ObjectID="_1842101723" r:id="rId49"/>
        </w:object>
      </w:r>
      <w:r w:rsidRPr="00457C95">
        <w:rPr>
          <w:highlight w:val="yellow"/>
        </w:rPr>
        <w:t xml:space="preserve"> are </w:t>
      </w:r>
      <w:r w:rsidR="00457C95" w:rsidRPr="00457C95">
        <w:rPr>
          <w:highlight w:val="yellow"/>
        </w:rPr>
        <w:t>the composite horizontal flux functions that quantify transport of momentum per unit width x- and y-directions, respectively</w:t>
      </w:r>
      <w:r w:rsidRPr="00457C95">
        <w:rPr>
          <w:highlight w:val="yellow"/>
        </w:rPr>
        <w:t>; τ</w:t>
      </w:r>
      <w:r w:rsidRPr="00457C95">
        <w:rPr>
          <w:highlight w:val="yellow"/>
          <w:vertAlign w:val="subscript"/>
        </w:rPr>
        <w:t>0</w:t>
      </w:r>
      <w:r w:rsidRPr="00457C95">
        <w:rPr>
          <w:highlight w:val="yellow"/>
        </w:rPr>
        <w:t xml:space="preserve"> is a numerical parameter that optimizes the phase propagation properties (</w:t>
      </w:r>
      <w:r w:rsidR="00253069">
        <w:rPr>
          <w:color w:val="EE0000"/>
          <w:highlight w:val="yellow"/>
        </w:rPr>
        <w:t>citation</w:t>
      </w:r>
      <w:r w:rsidRPr="00457C95">
        <w:rPr>
          <w:highlight w:val="yellow"/>
        </w:rPr>
        <w:t xml:space="preserve">). </w:t>
      </w:r>
    </w:p>
    <w:p w14:paraId="65053168" w14:textId="3E0421F8" w:rsidR="00BD721D" w:rsidRPr="00457C95" w:rsidRDefault="00BD721D" w:rsidP="00BD721D">
      <w:pPr>
        <w:spacing w:before="120" w:after="120" w:line="360" w:lineRule="auto"/>
        <w:ind w:firstLine="720"/>
        <w:jc w:val="both"/>
        <w:rPr>
          <w:highlight w:val="yellow"/>
        </w:rPr>
      </w:pPr>
      <w:r w:rsidRPr="00457C95">
        <w:rPr>
          <w:highlight w:val="yellow"/>
        </w:rPr>
        <w:t xml:space="preserve">In this study, the bathymetric data are collected from the official report published by the Nankai Trough Mega-Earthquake Model Study group </w:t>
      </w:r>
      <w:r w:rsidRPr="00457C95">
        <w:rPr>
          <w:highlight w:val="yellow"/>
        </w:rPr>
        <w:fldChar w:fldCharType="begin" w:fldLock="1"/>
      </w:r>
      <w:r w:rsidRPr="00457C95">
        <w:rPr>
          <w:highlight w:val="yellow"/>
        </w:rPr>
        <w:instrText>ADDIN CSL_CITATION {"citationItems":[{"id":"ITEM-1","itemData":{"URL":"https://doi.org/10.5067/MEaSUREs/SRTM/SRTMGL1.003","abstract":"The Land Processes Distributed Active Archive Center (LP DAAC) is responsible for the archive and distribution of NASA Making Earth System Data Records for Use in Research Environments (MEaSUREs) SRTM, which includes the global 1 arc second (~30 meter) number product. Ancillary one-byte (0 to 255) “NUM” (number) files were produced for NASA SRTM Version 3. These files have names corresponding to the elevation files, except with the extension “.NUM” (such as N37W105.NUM). The elevation files use the extension “.HGT”, meaning height (such as N37W105.HGT). The separate NUM file indicates the source of each DEM pixel, and the number of ASTER scenes used (up to 100), if ASTER, and the number of SRTM data takes (up to 24), if SRTM. The NUM file for both three-arc-second products (whether sampled or averaged) references the 3x3 center pixel. The NASA SRTM data sets result from a collaborative effort by the National Aeronautics and Space Administration (NASA) and the National Geospatial-Intelligence Agency (NGA - previously known as the National Imagery and Mapping Agency, or NIMA), as well as the participation of the German and Italian space agencies. This collaboration aims to generate a near-global digital elevation model (DEM) of Earth using radar interferometry. SRTM was the primary (and virtually only) payload on the STS-99 mission of the Space Shuttle Endeavour, which launched February 11, 2000 and ﬂew for 11 days. The SRTM swaths extended from ~30 degrees off-nadir to ~58 degrees off-nadir from an altitude of 233 kilometers (km), creating swaths ~225 km wide, and consisted of all land between 56 degrees south and 60 degrees north latitude to account for 80% of Earth’s total landmass.","accessed":{"date-parts":[["2023","10","21"]]},"author":[{"dropping-particle":"","family":"NASA JPL","given":"","non-dropping-particle":"","parse-names":false,"suffix":""}],"container-title":"NASA LP DAAC","id":"ITEM-1","issued":{"date-parts":[["2023"]]},"title":"NASA shuttle radar topography mission global 1 arc second (Version 1.003) [Dataset]","type":"webpage"},"uris":["http://www.mendeley.com/documents/?uuid=30869460-76f1-4900-b76f-0b80f32a8c4d","http://www.mendeley.com/documents/?uuid=ff212402-aa41-4fc6-952e-8a944740e5ea"]}],"mendeley":{"formattedCitation":"[69]","plainTextFormattedCitation":"[69]","previouslyFormattedCitation":"[69]"},"properties":{"noteIndex":0},"schema":"https://github.com/citation-style-language/schema/raw/master/csl-citation.json"}</w:instrText>
      </w:r>
      <w:r w:rsidRPr="00457C95">
        <w:rPr>
          <w:highlight w:val="yellow"/>
        </w:rPr>
        <w:fldChar w:fldCharType="separate"/>
      </w:r>
      <w:r w:rsidRPr="00457C95">
        <w:rPr>
          <w:noProof/>
          <w:highlight w:val="yellow"/>
        </w:rPr>
        <w:t>[</w:t>
      </w:r>
      <w:r w:rsidR="00253069">
        <w:rPr>
          <w:noProof/>
          <w:color w:val="EE0000"/>
          <w:highlight w:val="yellow"/>
        </w:rPr>
        <w:t>citation</w:t>
      </w:r>
      <w:r w:rsidRPr="00457C95">
        <w:rPr>
          <w:noProof/>
          <w:highlight w:val="yellow"/>
        </w:rPr>
        <w:t>]</w:t>
      </w:r>
      <w:r w:rsidRPr="00457C95">
        <w:rPr>
          <w:highlight w:val="yellow"/>
        </w:rPr>
        <w:fldChar w:fldCharType="end"/>
      </w:r>
      <w:r w:rsidRPr="00457C95">
        <w:rPr>
          <w:highlight w:val="yellow"/>
        </w:rPr>
        <w:t xml:space="preserve">, and were further interpolated into the mesh to reproduce the seabed topography. </w:t>
      </w:r>
      <w:proofErr w:type="gramStart"/>
      <w:r w:rsidR="00453BD4" w:rsidRPr="00457C95">
        <w:rPr>
          <w:highlight w:val="yellow"/>
          <w:lang w:eastAsia="ja-JP"/>
        </w:rPr>
        <w:t>The statistical</w:t>
      </w:r>
      <w:proofErr w:type="gramEnd"/>
      <w:r w:rsidR="00453BD4" w:rsidRPr="00457C95">
        <w:rPr>
          <w:highlight w:val="yellow"/>
          <w:lang w:eastAsia="ja-JP"/>
        </w:rPr>
        <w:t xml:space="preserve"> downscaled and bias corrected meteorological forcing data </w:t>
      </w:r>
      <w:r w:rsidR="00457C95" w:rsidRPr="00457C95">
        <w:rPr>
          <w:position w:val="-14"/>
          <w:highlight w:val="yellow"/>
        </w:rPr>
        <w:object w:dxaOrig="700" w:dyaOrig="380" w14:anchorId="2900F3F5">
          <v:shape id="_x0000_i1044" type="#_x0000_t75" style="width:36.45pt;height:21.5pt" o:ole="">
            <v:imagedata r:id="rId50" o:title=""/>
          </v:shape>
          <o:OLEObject Type="Embed" ProgID="Equation.DSMT4" ShapeID="_x0000_i1044" DrawAspect="Content" ObjectID="_1842101724" r:id="rId51"/>
        </w:object>
      </w:r>
      <w:r w:rsidR="00453BD4" w:rsidRPr="00457C95">
        <w:rPr>
          <w:highlight w:val="yellow"/>
          <w:lang w:eastAsia="ja-JP"/>
        </w:rPr>
        <w:t xml:space="preserve">as derived from </w:t>
      </w:r>
      <w:proofErr w:type="spellStart"/>
      <w:r w:rsidR="00453BD4" w:rsidRPr="00457C95">
        <w:rPr>
          <w:highlight w:val="yellow"/>
          <w:lang w:eastAsia="ja-JP"/>
        </w:rPr>
        <w:t>Eqs</w:t>
      </w:r>
      <w:proofErr w:type="spellEnd"/>
      <w:r w:rsidR="00453BD4" w:rsidRPr="00457C95">
        <w:rPr>
          <w:highlight w:val="yellow"/>
          <w:lang w:eastAsia="ja-JP"/>
        </w:rPr>
        <w:t xml:space="preserve">. 8 &amp; 9 are utilized as </w:t>
      </w:r>
      <w:proofErr w:type="gramStart"/>
      <w:r w:rsidR="00453BD4" w:rsidRPr="00457C95">
        <w:rPr>
          <w:highlight w:val="yellow"/>
          <w:lang w:eastAsia="ja-JP"/>
        </w:rPr>
        <w:t>an</w:t>
      </w:r>
      <w:proofErr w:type="gramEnd"/>
      <w:r w:rsidR="00453BD4" w:rsidRPr="00457C95">
        <w:rPr>
          <w:highlight w:val="yellow"/>
          <w:lang w:eastAsia="ja-JP"/>
        </w:rPr>
        <w:t xml:space="preserve"> forcing input. </w:t>
      </w:r>
      <w:r w:rsidRPr="00457C95">
        <w:rPr>
          <w:highlight w:val="yellow"/>
          <w:lang w:eastAsia="ja-JP"/>
        </w:rPr>
        <w:t xml:space="preserve">The detailed description of the procedure for numerical modeling using ADCIRC is beyond the scope of this study and can be found elsewhere </w:t>
      </w:r>
      <w:r w:rsidRPr="00457C95">
        <w:rPr>
          <w:highlight w:val="yellow"/>
          <w:lang w:eastAsia="ja-JP"/>
        </w:rPr>
        <w:fldChar w:fldCharType="begin" w:fldLock="1"/>
      </w:r>
      <w:r w:rsidRPr="00457C95">
        <w:rPr>
          <w:highlight w:val="yellow"/>
          <w:lang w:eastAsia="ja-JP"/>
        </w:rPr>
        <w:instrText>ADDIN CSL_CITATION {"citationItems":[{"id":"ITEM-1","itemData":{"DOI":"10.1139/l05-102","ISSN":"03151468","abstract":"A direct-processing approach to river system floodplain delineation is developed. Floodplain zones of part of the South Nation River system, located just east of Ottawa, Ontario, are mapped in two dimensions and three dimensions by integrating the hydraulic model of the choice with geographic information systems (GIS). The first objective was to construct and validate a Hydrologic Engineering Center's River Analysis System (HEC-RAS) river network model of the system using existing HEC-2 model-generated data. Next, HEC-RAS simulations were performed to generate water surface profiles throughout the system for six different design storm events. The in-channel spatial data of HEC-RAS were then geo-referenced and mapped in the GIS domain and integrated with digital elevation model (DEM) over-bank data to build a triangular irregular network (TIN) terrain model. In the final step, floodplain zones for the six design storms were reproduced in three dimensions by overlaying the integrated terrain model for the region with the corresponding water surface TIN. © 2005 NRC Canada.","author":[{"dropping-particle":"","family":"Yang","given":"Jie","non-dropping-particle":"","parse-names":false,"suffix":""},{"dropping-particle":"","family":"Townsend","given":"Ronald D.","non-dropping-particle":"","parse-names":false,"suffix":""},{"dropping-particle":"","family":"Daneshfar","given":"Bahram","non-dropping-particle":"","parse-names":false,"suffix":""}],"container-title":"Canadian Journal of Civil Engineering","id":"ITEM-1","issue":"1","issued":{"date-parts":[["2006"]]},"page":"19-28","title":"Applying the HEC-RAS model and GIS techniques in river network floodplain delineation","type":"article-journal","volume":"33"},"uris":["http://www.mendeley.com/documents/?uuid=a37af24b-de1a-4bb8-82e0-35f3505fd170","http://www.mendeley.com/documents/?uuid=fc04e551-8813-4673-be59-60a640979ae8"]},{"id":"ITEM-2","itemData":{"DOI":"10.1088/1755-1315/877/1/012025","ISSN":"17551315","abstract":"Proper flood control plays an important part in designing hydraulic structures and environmental safety measures. However, in Iraq, a clear understanding either of the estimation or management of the magnitude of flooding is yet to reach a higher level. This has resulted in grave and frequent damage to much property and life in Maysan town. Therefore, this study was focused on the Flood Hazard contro; in the River Tigris at the downstream of Al-Kut Barrage to the Al-Musandaq Escape, by adopting the HEC RAS model. Here, information related to the hydrological and topographical Digital Elevation Model (DEM) data were used as the input data. The hydrological data enabled the estimation of the flood depth of the river, for April 2019. All the geometric data were prepared by the HEC-RAS model. The unsteady-state model simulation was performed employing the input data. In this study, the best method for flood control and management is to design a weir having an optimal level, the optimum level that does not permit the passage of a flow that exceeds 700 m3/s to the city of Maysan during the flood season and a flow that is not below 250 m3/s during the dry season, is 9.406 m.","author":[{"dropping-particle":"","family":"Mahdi","given":"Tabarak W.","non-dropping-particle":"","parse-names":false,"suffix":""},{"dropping-particle":"","family":"Hillo","given":"Ali N.","non-dropping-particle":"","parse-names":false,"suffix":""}],"container-title":"IOP Conference Series: Earth and Environmental Science","id":"ITEM-2","issue":"1","issued":{"date-parts":[["2021"]]},"title":"Flood control by weir design using HEC-RAS model: The case of Al-Musandaq escape","type":"paper-conference","volume":"877"},"uris":["http://www.mendeley.com/documents/?uuid=c68fc9e0-62cd-4b3b-9b2e-1e14ba166a8a","http://www.mendeley.com/documents/?uuid=00a9516c-0e63-4de3-b432-ce33d46e6ad3"]}],"mendeley":{"formattedCitation":"[84,85]","plainTextFormattedCitation":"[84,85]","previouslyFormattedCitation":"[84,85]"},"properties":{"noteIndex":0},"schema":"https://github.com/citation-style-language/schema/raw/master/csl-citation.json"}</w:instrText>
      </w:r>
      <w:r w:rsidRPr="00457C95">
        <w:rPr>
          <w:highlight w:val="yellow"/>
          <w:lang w:eastAsia="ja-JP"/>
        </w:rPr>
        <w:fldChar w:fldCharType="separate"/>
      </w:r>
      <w:r w:rsidRPr="00457C95">
        <w:rPr>
          <w:noProof/>
          <w:highlight w:val="yellow"/>
          <w:lang w:eastAsia="ja-JP"/>
        </w:rPr>
        <w:t>[</w:t>
      </w:r>
      <w:r w:rsidRPr="00457C95">
        <w:rPr>
          <w:noProof/>
          <w:color w:val="EE0000"/>
          <w:highlight w:val="yellow"/>
        </w:rPr>
        <w:t>3.1.3</w:t>
      </w:r>
      <w:r w:rsidRPr="00457C95">
        <w:rPr>
          <w:noProof/>
          <w:highlight w:val="yellow"/>
          <w:lang w:eastAsia="ja-JP"/>
        </w:rPr>
        <w:t>]</w:t>
      </w:r>
      <w:r w:rsidRPr="00457C95">
        <w:rPr>
          <w:highlight w:val="yellow"/>
          <w:lang w:eastAsia="ja-JP"/>
        </w:rPr>
        <w:fldChar w:fldCharType="end"/>
      </w:r>
      <w:r w:rsidRPr="00457C95">
        <w:rPr>
          <w:highlight w:val="yellow"/>
          <w:lang w:eastAsia="ja-JP"/>
        </w:rPr>
        <w:t>.</w:t>
      </w:r>
    </w:p>
    <w:p w14:paraId="6872D601" w14:textId="77014205" w:rsidR="00457C95" w:rsidRDefault="00EB2B29" w:rsidP="00457C95">
      <w:pPr>
        <w:pStyle w:val="Heading2"/>
        <w:spacing w:before="120" w:after="120" w:line="360" w:lineRule="auto"/>
        <w:rPr>
          <w:rFonts w:eastAsia="DengXian Light" w:cs="Times New Roman"/>
          <w:color w:val="auto"/>
          <w:szCs w:val="24"/>
          <w:highlight w:val="yellow"/>
        </w:rPr>
      </w:pPr>
      <w:r>
        <w:rPr>
          <w:rFonts w:eastAsia="DengXian Light" w:cs="Times New Roman"/>
          <w:color w:val="auto"/>
          <w:szCs w:val="24"/>
          <w:highlight w:val="yellow"/>
        </w:rPr>
        <w:t>2.4</w:t>
      </w:r>
      <w:r w:rsidR="00457C95">
        <w:rPr>
          <w:rFonts w:eastAsia="DengXian Light" w:cs="Times New Roman"/>
          <w:color w:val="auto"/>
          <w:szCs w:val="24"/>
          <w:highlight w:val="yellow"/>
        </w:rPr>
        <w:t xml:space="preserve"> </w:t>
      </w:r>
      <w:r w:rsidR="00457C95" w:rsidRPr="00FF6225">
        <w:rPr>
          <w:rFonts w:eastAsia="DengXian Light" w:cs="Times New Roman"/>
          <w:color w:val="auto"/>
          <w:szCs w:val="24"/>
          <w:highlight w:val="yellow"/>
        </w:rPr>
        <w:t>Extraction of process informed covariates with variance decomposition</w:t>
      </w:r>
    </w:p>
    <w:p w14:paraId="3AB78AE3" w14:textId="481C8AF8" w:rsidR="00EB2B29" w:rsidRPr="00EB2B29" w:rsidRDefault="00EB2B29" w:rsidP="00EB2B29">
      <w:pPr>
        <w:pStyle w:val="Paragraph"/>
        <w:spacing w:before="120" w:after="120" w:line="360" w:lineRule="auto"/>
        <w:jc w:val="both"/>
      </w:pPr>
      <w:r>
        <w:t>Instruction for writing the 2.</w:t>
      </w:r>
      <w:r>
        <w:t>4</w:t>
      </w:r>
      <w:r>
        <w:t xml:space="preserve"> subsection: The method described in this subsection as highlighted in “yellow” are used in this study. </w:t>
      </w:r>
      <w:proofErr w:type="gramStart"/>
      <w:r>
        <w:t>So</w:t>
      </w:r>
      <w:proofErr w:type="gramEnd"/>
      <w:r>
        <w:t xml:space="preserve"> you should just make sure the </w:t>
      </w:r>
      <w:proofErr w:type="gramStart"/>
      <w:r>
        <w:t>statement</w:t>
      </w:r>
      <w:proofErr w:type="gramEnd"/>
      <w:r>
        <w:t xml:space="preserve"> are </w:t>
      </w:r>
      <w:proofErr w:type="spellStart"/>
      <w:proofErr w:type="gramStart"/>
      <w:r>
        <w:t>upto</w:t>
      </w:r>
      <w:proofErr w:type="spellEnd"/>
      <w:proofErr w:type="gramEnd"/>
      <w:r>
        <w:t xml:space="preserve"> the required standard of academic writing, also the information aligns with the overall methodological framework as well as connect with the next. You can refer to citation “</w:t>
      </w:r>
      <w:r w:rsidR="00A153DA">
        <w:t xml:space="preserve">3.1.1 and </w:t>
      </w:r>
      <w:r>
        <w:t xml:space="preserve">3.1.3” if you need further methodological clarity before deciding. You can add other references where “citation” is </w:t>
      </w:r>
      <w:r>
        <w:lastRenderedPageBreak/>
        <w:t xml:space="preserve">mentioned based on the existing academic papers. Please check the mathematical equation, symbols, as a researcher does it make sense and is it mathematically correct and does it describe the context </w:t>
      </w:r>
      <w:proofErr w:type="spellStart"/>
      <w:r>
        <w:t>mathmetically</w:t>
      </w:r>
      <w:proofErr w:type="spellEnd"/>
      <w:r>
        <w:t xml:space="preserve"> correctly? Also make sure the symbol used here to represent any variable or condition if later repeated in other </w:t>
      </w:r>
      <w:proofErr w:type="gramStart"/>
      <w:r>
        <w:t>section</w:t>
      </w:r>
      <w:proofErr w:type="gramEnd"/>
      <w:r>
        <w:t xml:space="preserve"> then it should be consistent but if make sure same symbol for describing two different variable or condition should have their unique but clear representation and not overlapping the same one. If needed refer to similar existing scientific paper from the internet as well as content of this paper to understand how </w:t>
      </w:r>
      <w:proofErr w:type="gramStart"/>
      <w:r>
        <w:t>equation</w:t>
      </w:r>
      <w:proofErr w:type="gramEnd"/>
      <w:r>
        <w:t xml:space="preserve"> should be written in standard form and specific to this study, as well as if the context should be expanded or reduced. Make this a proper methodological section, establish the relevance and need of this step briefly, then explain what </w:t>
      </w:r>
      <w:proofErr w:type="gramStart"/>
      <w:r>
        <w:t>are we</w:t>
      </w:r>
      <w:proofErr w:type="gramEnd"/>
      <w:r>
        <w:t xml:space="preserve"> doing contextually and mathematically, how this step contributes to the overall methodological framework and finally how this step will be </w:t>
      </w:r>
      <w:proofErr w:type="gramStart"/>
      <w:r>
        <w:t>connect</w:t>
      </w:r>
      <w:proofErr w:type="gramEnd"/>
      <w:r>
        <w:t xml:space="preserve"> to next one or next relevant one. Add more citation only if you feel </w:t>
      </w:r>
      <w:proofErr w:type="spellStart"/>
      <w:proofErr w:type="gramStart"/>
      <w:r>
        <w:t>its</w:t>
      </w:r>
      <w:proofErr w:type="spellEnd"/>
      <w:proofErr w:type="gramEnd"/>
      <w:r>
        <w:t xml:space="preserve"> necessary. The citation </w:t>
      </w:r>
      <w:r w:rsidR="00A153DA">
        <w:t xml:space="preserve">mentioned </w:t>
      </w:r>
      <w:r>
        <w:t>in number and the</w:t>
      </w:r>
      <w:r w:rsidR="00A153DA">
        <w:t>ir</w:t>
      </w:r>
      <w:r>
        <w:t xml:space="preserve"> corresponding file are uploaded in </w:t>
      </w:r>
      <w:proofErr w:type="spellStart"/>
      <w:r>
        <w:t>github</w:t>
      </w:r>
      <w:proofErr w:type="spellEnd"/>
      <w:r>
        <w:t xml:space="preserve">, which you can </w:t>
      </w:r>
      <w:proofErr w:type="gramStart"/>
      <w:r>
        <w:t>refer</w:t>
      </w:r>
      <w:proofErr w:type="gramEnd"/>
      <w:r>
        <w:t xml:space="preserve"> for clarity of this method/step.  Make sure the equation numbers are correct as well both in numbering equation as well as intext mention.</w:t>
      </w:r>
    </w:p>
    <w:p w14:paraId="1888DDC0" w14:textId="32530DD6" w:rsidR="00457C95" w:rsidRDefault="00457C95" w:rsidP="00457C95">
      <w:pPr>
        <w:spacing w:before="120" w:after="120" w:line="360" w:lineRule="auto"/>
        <w:ind w:firstLine="720"/>
        <w:jc w:val="both"/>
        <w:rPr>
          <w:lang w:eastAsia="de-DE"/>
        </w:rPr>
      </w:pPr>
      <w:r w:rsidRPr="00FF6225">
        <w:rPr>
          <w:highlight w:val="yellow"/>
          <w:lang w:eastAsia="de-DE"/>
        </w:rPr>
        <w:t xml:space="preserve">Coastal surge extremes are influenced not only by long-term thermodynamic warming, but also by low-frequency internal climate variability that modulates wind fields, regional pressure  gradients and surge-generating meteorological conditions </w:t>
      </w:r>
      <w:r w:rsidRPr="00FF6225">
        <w:rPr>
          <w:highlight w:val="yellow"/>
          <w:lang w:eastAsia="de-DE"/>
        </w:rPr>
        <w:fldChar w:fldCharType="begin" w:fldLock="1"/>
      </w:r>
      <w:r w:rsidRPr="00FF6225">
        <w:rPr>
          <w:highlight w:val="yellow"/>
          <w:lang w:eastAsia="de-DE"/>
        </w:rPr>
        <w:instrText>ADDIN CSL_CITATION {"citationItems":[{"id":"ITEM-1","itemData":{"DOI":"10.1088/1742-6596/1538/1/012050","ISSN":"17426596","abstract":"Earth System Models (ESM) is a model that can simulate, predict climate change that occurred in the past, present, and create climate change scenarios in the future. ESM output has not been able to represent local scale climate. Statistical Downscaling (SD) is a static downscaling process in which data on a large-scale grids in a certain period and time period is used as a basis for determining data on small-scale grids. SD results still have a sizeable bias, so we need a method that works to reduce the bias. The bias correction method used in this research is Quantile Delta Mapping (QDM) and bias correction constructed analogues with quantile mapping reordering (BCCAQ). This study downscales the rainfall and maximum temperature data generated from Beijing Normal University Earth System Model (BNU-ESM) and ERA-Interim as the proxy of the observation. The skill is verified by means of Taylor Diagram showing the correlation value, the Root Mean Square Error (RMSE), and standard deviation. Based Taylor Diagram the QDM has better performance compared to the BCCAQ method. The performance of downscaling and bias correction during September-October-November (SON) is the best compared to other seasons.","author":[{"dropping-particle":"","family":"Fauzi","given":"F.","non-dropping-particle":"","parse-names":false,"suffix":""},{"dropping-particle":"","family":"Kuswanto","given":"H.","non-dropping-particle":"","parse-names":false,"suffix":""},{"dropping-particle":"","family":"Atok","given":"R. M.","non-dropping-particle":"","parse-names":false,"suffix":""}],"container-title":"Journal of Physics: Conference Series","id":"ITEM-1","issue":"1","issued":{"date-parts":[["2020"]]},"title":"Bias correction and statistical downscaling of earth system models using quantile delta mapping (QDM) and bias correction constructed analogues with quantile mapping reordering (BCCAQ)","type":"paper-conference","volume":"1538"},"uris":["http://www.mendeley.com/documents/?uuid=42800a9a-7503-4b92-bb1f-45bbc1c96558","http://www.mendeley.com/documents/?uuid=05b9b9f9-82e7-499c-8aef-5dd740db209c"]}],"mendeley":{"formattedCitation":"[66]","plainTextFormattedCitation":"[66]","previouslyFormattedCitation":"[66]"},"properties":{"noteIndex":0},"schema":"https://github.com/citation-style-language/schema/raw/master/csl-citation.json"}</w:instrText>
      </w:r>
      <w:r w:rsidRPr="00FF6225">
        <w:rPr>
          <w:highlight w:val="yellow"/>
          <w:lang w:eastAsia="de-DE"/>
        </w:rPr>
        <w:fldChar w:fldCharType="separate"/>
      </w:r>
      <w:r w:rsidRPr="00FF6225">
        <w:rPr>
          <w:noProof/>
          <w:highlight w:val="yellow"/>
          <w:lang w:eastAsia="de-DE"/>
        </w:rPr>
        <w:t>[</w:t>
      </w:r>
      <w:r w:rsidR="00EB2B29">
        <w:rPr>
          <w:noProof/>
          <w:color w:val="EE0000"/>
          <w:highlight w:val="yellow"/>
          <w:lang w:eastAsia="de-DE"/>
        </w:rPr>
        <w:t>citation</w:t>
      </w:r>
      <w:r w:rsidRPr="00FF6225">
        <w:rPr>
          <w:noProof/>
          <w:highlight w:val="yellow"/>
          <w:lang w:eastAsia="de-DE"/>
        </w:rPr>
        <w:t>]</w:t>
      </w:r>
      <w:r w:rsidRPr="00FF6225">
        <w:rPr>
          <w:highlight w:val="yellow"/>
          <w:lang w:eastAsia="de-DE"/>
        </w:rPr>
        <w:fldChar w:fldCharType="end"/>
      </w:r>
      <w:r w:rsidRPr="00FF6225">
        <w:rPr>
          <w:highlight w:val="yellow"/>
          <w:lang w:eastAsia="de-DE"/>
        </w:rPr>
        <w:t xml:space="preserve">. These physical mechanisms are often expressed through sea surface temperature (SST) anomaly pattern. Mathematically, the SST anomaly field </w:t>
      </w:r>
      <w:r w:rsidR="00777BAF" w:rsidRPr="00FF6225">
        <w:rPr>
          <w:position w:val="-14"/>
          <w:highlight w:val="yellow"/>
        </w:rPr>
        <w:object w:dxaOrig="820" w:dyaOrig="400" w14:anchorId="7472E6A8">
          <v:shape id="_x0000_i1045" type="#_x0000_t75" style="width:42.1pt;height:21.5pt" o:ole="">
            <v:imagedata r:id="rId52" o:title=""/>
          </v:shape>
          <o:OLEObject Type="Embed" ProgID="Equation.DSMT4" ShapeID="_x0000_i1045" DrawAspect="Content" ObjectID="_1842101725" r:id="rId53"/>
        </w:object>
      </w:r>
      <w:r w:rsidRPr="00FF6225">
        <w:rPr>
          <w:highlight w:val="yellow"/>
          <w:lang w:eastAsia="de-DE"/>
        </w:rPr>
        <w:t xml:space="preserve"> is defined as:</w:t>
      </w:r>
    </w:p>
    <w:p w14:paraId="55AFCC1E" w14:textId="77777777" w:rsidR="00457C95" w:rsidRPr="009D2AF5" w:rsidRDefault="00457C95" w:rsidP="00457C95">
      <w:pPr>
        <w:pStyle w:val="MTDisplayEquation"/>
        <w:tabs>
          <w:tab w:val="clear" w:pos="4540"/>
          <w:tab w:val="clear" w:pos="9080"/>
          <w:tab w:val="right" w:pos="9360"/>
        </w:tabs>
        <w:jc w:val="left"/>
        <w:rPr>
          <w:highlight w:val="yellow"/>
        </w:rPr>
      </w:pPr>
      <w:r w:rsidRPr="009D2AF5">
        <w:rPr>
          <w:position w:val="-14"/>
          <w:highlight w:val="yellow"/>
        </w:rPr>
        <w:object w:dxaOrig="2320" w:dyaOrig="380" w14:anchorId="7707B430">
          <v:shape id="_x0000_i1046" type="#_x0000_t75" style="width:116.9pt;height:21.5pt" o:ole="">
            <v:imagedata r:id="rId54" o:title=""/>
          </v:shape>
          <o:OLEObject Type="Embed" ProgID="Equation.DSMT4" ShapeID="_x0000_i1046" DrawAspect="Content" ObjectID="_1842101726" r:id="rId55"/>
        </w:object>
      </w:r>
      <w:r w:rsidRPr="009D2AF5">
        <w:rPr>
          <w:highlight w:val="yellow"/>
        </w:rPr>
        <w:tab/>
      </w:r>
      <w:r w:rsidRPr="009D2AF5">
        <w:rPr>
          <w:highlight w:val="yellow"/>
        </w:rPr>
        <w:fldChar w:fldCharType="begin"/>
      </w:r>
      <w:r w:rsidRPr="009D2AF5">
        <w:rPr>
          <w:highlight w:val="yellow"/>
        </w:rPr>
        <w:instrText xml:space="preserve"> MACROBUTTON MTPlaceRef \* MERGEFORMAT </w:instrText>
      </w:r>
      <w:r w:rsidRPr="009D2AF5">
        <w:rPr>
          <w:highlight w:val="yellow"/>
        </w:rPr>
        <w:fldChar w:fldCharType="begin"/>
      </w:r>
      <w:r w:rsidRPr="009D2AF5">
        <w:rPr>
          <w:highlight w:val="yellow"/>
        </w:rPr>
        <w:instrText xml:space="preserve"> SEQ MTEqn \h \* MERGEFORMAT </w:instrText>
      </w:r>
      <w:r w:rsidRPr="009D2AF5">
        <w:rPr>
          <w:highlight w:val="yellow"/>
        </w:rPr>
        <w:fldChar w:fldCharType="end"/>
      </w:r>
      <w:r w:rsidRPr="009D2AF5">
        <w:rPr>
          <w:highlight w:val="yellow"/>
        </w:rPr>
        <w:instrText>(</w:instrText>
      </w:r>
      <w:r w:rsidRPr="009D2AF5">
        <w:rPr>
          <w:highlight w:val="yellow"/>
        </w:rPr>
        <w:fldChar w:fldCharType="begin"/>
      </w:r>
      <w:r w:rsidRPr="009D2AF5">
        <w:rPr>
          <w:highlight w:val="yellow"/>
        </w:rPr>
        <w:instrText xml:space="preserve"> SEQ MTEqn \c \* Arabic \* MERGEFORMAT </w:instrText>
      </w:r>
      <w:r w:rsidRPr="009D2AF5">
        <w:rPr>
          <w:highlight w:val="yellow"/>
        </w:rPr>
        <w:fldChar w:fldCharType="separate"/>
      </w:r>
      <w:r w:rsidRPr="009D2AF5">
        <w:rPr>
          <w:noProof/>
          <w:highlight w:val="yellow"/>
        </w:rPr>
        <w:instrText>7</w:instrText>
      </w:r>
      <w:r w:rsidRPr="009D2AF5">
        <w:rPr>
          <w:noProof/>
          <w:highlight w:val="yellow"/>
        </w:rPr>
        <w:fldChar w:fldCharType="end"/>
      </w:r>
      <w:r w:rsidRPr="009D2AF5">
        <w:rPr>
          <w:highlight w:val="yellow"/>
        </w:rPr>
        <w:instrText>)</w:instrText>
      </w:r>
      <w:r w:rsidRPr="009D2AF5">
        <w:rPr>
          <w:highlight w:val="yellow"/>
        </w:rPr>
        <w:fldChar w:fldCharType="end"/>
      </w:r>
    </w:p>
    <w:p w14:paraId="54366BAC" w14:textId="77777777" w:rsidR="00457C95" w:rsidRPr="00993927" w:rsidRDefault="00457C95" w:rsidP="00457C95">
      <w:pPr>
        <w:spacing w:before="120" w:after="120" w:line="360" w:lineRule="auto"/>
        <w:jc w:val="both"/>
        <w:rPr>
          <w:highlight w:val="yellow"/>
        </w:rPr>
      </w:pPr>
      <w:r w:rsidRPr="009D2AF5">
        <w:rPr>
          <w:highlight w:val="yellow"/>
        </w:rPr>
        <w:t xml:space="preserve">where </w:t>
      </w:r>
      <w:r w:rsidRPr="009D2AF5">
        <w:rPr>
          <w:position w:val="-14"/>
          <w:highlight w:val="yellow"/>
        </w:rPr>
        <w:object w:dxaOrig="780" w:dyaOrig="400" w14:anchorId="7D988AB2">
          <v:shape id="_x0000_i1047" type="#_x0000_t75" style="width:39.25pt;height:21.5pt" o:ole="">
            <v:imagedata r:id="rId56" o:title=""/>
          </v:shape>
          <o:OLEObject Type="Embed" ProgID="Equation.DSMT4" ShapeID="_x0000_i1047" DrawAspect="Content" ObjectID="_1842101727" r:id="rId57"/>
        </w:object>
      </w:r>
      <w:r w:rsidRPr="009D2AF5">
        <w:rPr>
          <w:highlight w:val="yellow"/>
        </w:rPr>
        <w:t xml:space="preserve"> denote the SST field at spatial location </w:t>
      </w:r>
      <w:r w:rsidRPr="009D2AF5">
        <w:rPr>
          <w:position w:val="-6"/>
          <w:highlight w:val="yellow"/>
        </w:rPr>
        <w:object w:dxaOrig="580" w:dyaOrig="279" w14:anchorId="600DD934">
          <v:shape id="_x0000_i1048" type="#_x0000_t75" style="width:29.9pt;height:14.95pt" o:ole="">
            <v:imagedata r:id="rId58" o:title=""/>
          </v:shape>
          <o:OLEObject Type="Embed" ProgID="Equation.DSMT4" ShapeID="_x0000_i1048" DrawAspect="Content" ObjectID="_1842101728" r:id="rId59"/>
        </w:object>
      </w:r>
      <w:r w:rsidRPr="009D2AF5">
        <w:rPr>
          <w:highlight w:val="yellow"/>
        </w:rPr>
        <w:t xml:space="preserve"> in the selected study domain </w:t>
      </w:r>
      <w:r w:rsidRPr="009D2AF5">
        <w:rPr>
          <w:position w:val="-4"/>
          <w:highlight w:val="yellow"/>
        </w:rPr>
        <w:object w:dxaOrig="260" w:dyaOrig="260" w14:anchorId="0E529A8D">
          <v:shape id="_x0000_i1049" type="#_x0000_t75" style="width:14.05pt;height:14.05pt" o:ole="">
            <v:imagedata r:id="rId60" o:title=""/>
          </v:shape>
          <o:OLEObject Type="Embed" ProgID="Equation.DSMT4" ShapeID="_x0000_i1049" DrawAspect="Content" ObjectID="_1842101729" r:id="rId61"/>
        </w:object>
      </w:r>
      <w:r w:rsidRPr="009D2AF5">
        <w:rPr>
          <w:highlight w:val="yellow"/>
        </w:rPr>
        <w:t xml:space="preserve"> and time </w:t>
      </w:r>
      <w:r w:rsidRPr="009D2AF5">
        <w:rPr>
          <w:b/>
          <w:bCs/>
          <w:i/>
          <w:iCs/>
          <w:highlight w:val="yellow"/>
        </w:rPr>
        <w:t>t</w:t>
      </w:r>
      <w:r w:rsidRPr="009D2AF5">
        <w:rPr>
          <w:highlight w:val="yellow"/>
        </w:rPr>
        <w:t xml:space="preserve"> is defined as a date vector, expressed as </w:t>
      </w:r>
      <w:r w:rsidRPr="009D2AF5">
        <w:rPr>
          <w:b/>
          <w:bCs/>
          <w:i/>
          <w:iCs/>
          <w:highlight w:val="yellow"/>
        </w:rPr>
        <w:t>t</w:t>
      </w:r>
      <w:r w:rsidRPr="009D2AF5">
        <w:rPr>
          <w:highlight w:val="yellow"/>
        </w:rPr>
        <w:t xml:space="preserve"> = {</w:t>
      </w:r>
      <w:proofErr w:type="spellStart"/>
      <w:r w:rsidRPr="009D2AF5">
        <w:rPr>
          <w:i/>
          <w:iCs/>
          <w:highlight w:val="yellow"/>
        </w:rPr>
        <w:t>t</w:t>
      </w:r>
      <w:r w:rsidRPr="009D2AF5">
        <w:rPr>
          <w:i/>
          <w:iCs/>
          <w:highlight w:val="yellow"/>
          <w:vertAlign w:val="subscript"/>
        </w:rPr>
        <w:t>year</w:t>
      </w:r>
      <w:proofErr w:type="spellEnd"/>
      <w:r w:rsidRPr="009D2AF5">
        <w:rPr>
          <w:highlight w:val="yellow"/>
        </w:rPr>
        <w:t xml:space="preserve">, </w:t>
      </w:r>
      <w:proofErr w:type="spellStart"/>
      <w:r w:rsidRPr="009D2AF5">
        <w:rPr>
          <w:i/>
          <w:iCs/>
          <w:highlight w:val="yellow"/>
        </w:rPr>
        <w:t>t</w:t>
      </w:r>
      <w:r w:rsidRPr="009D2AF5">
        <w:rPr>
          <w:i/>
          <w:iCs/>
          <w:highlight w:val="yellow"/>
          <w:vertAlign w:val="subscript"/>
        </w:rPr>
        <w:t>month</w:t>
      </w:r>
      <w:proofErr w:type="spellEnd"/>
      <w:r w:rsidRPr="009D2AF5">
        <w:rPr>
          <w:highlight w:val="yellow"/>
        </w:rPr>
        <w:t xml:space="preserve">, </w:t>
      </w:r>
      <w:proofErr w:type="spellStart"/>
      <w:r w:rsidRPr="009D2AF5">
        <w:rPr>
          <w:i/>
          <w:iCs/>
          <w:highlight w:val="yellow"/>
        </w:rPr>
        <w:t>t</w:t>
      </w:r>
      <w:r w:rsidRPr="009D2AF5">
        <w:rPr>
          <w:i/>
          <w:iCs/>
          <w:highlight w:val="yellow"/>
          <w:vertAlign w:val="subscript"/>
        </w:rPr>
        <w:t>day</w:t>
      </w:r>
      <w:proofErr w:type="spellEnd"/>
      <w:r w:rsidRPr="009D2AF5">
        <w:rPr>
          <w:highlight w:val="yellow"/>
        </w:rPr>
        <w:t xml:space="preserve">}; </w:t>
      </w:r>
      <w:r w:rsidRPr="009D2AF5">
        <w:rPr>
          <w:position w:val="-14"/>
          <w:highlight w:val="yellow"/>
        </w:rPr>
        <w:object w:dxaOrig="700" w:dyaOrig="380" w14:anchorId="11FFD3F7">
          <v:shape id="_x0000_i1050" type="#_x0000_t75" style="width:36.45pt;height:21.5pt" o:ole="">
            <v:imagedata r:id="rId62" o:title=""/>
          </v:shape>
          <o:OLEObject Type="Embed" ProgID="Equation.DSMT4" ShapeID="_x0000_i1050" DrawAspect="Content" ObjectID="_1842101730" r:id="rId63"/>
        </w:object>
      </w:r>
      <w:r w:rsidRPr="009D2AF5">
        <w:rPr>
          <w:highlight w:val="yellow"/>
        </w:rPr>
        <w:t xml:space="preserve">is the climatological </w:t>
      </w:r>
      <w:r w:rsidRPr="00993927">
        <w:rPr>
          <w:highlight w:val="yellow"/>
        </w:rPr>
        <w:t xml:space="preserve">mean over a reference study period. </w:t>
      </w:r>
    </w:p>
    <w:p w14:paraId="46CD77FB" w14:textId="77777777" w:rsidR="00457C95" w:rsidRDefault="00457C95" w:rsidP="00457C95">
      <w:pPr>
        <w:spacing w:before="120" w:after="120" w:line="360" w:lineRule="auto"/>
        <w:ind w:firstLine="720"/>
        <w:jc w:val="both"/>
        <w:rPr>
          <w:lang w:eastAsia="de-DE"/>
        </w:rPr>
      </w:pPr>
      <w:r w:rsidRPr="00993927">
        <w:rPr>
          <w:highlight w:val="yellow"/>
          <w:lang w:eastAsia="de-DE"/>
        </w:rPr>
        <w:t xml:space="preserve">Since these patterns are governed by nonlinear ocean-atmospheric feedbacks and high-dimensionality, empirical orthogonal functions (EOFs) are adopted to provide a reduced-order representation of these evolving climate state in a few modes of variability </w:t>
      </w:r>
      <w:r w:rsidRPr="00993927">
        <w:rPr>
          <w:highlight w:val="yellow"/>
          <w:lang w:eastAsia="de-DE"/>
        </w:rPr>
        <w:fldChar w:fldCharType="begin" w:fldLock="1"/>
      </w:r>
      <w:r w:rsidRPr="00993927">
        <w:rPr>
          <w:highlight w:val="yellow"/>
          <w:lang w:eastAsia="de-DE"/>
        </w:rPr>
        <w:instrText>ADDIN CSL_CITATION {"citationItems":[{"id":"ITEM-1","itemData":{"DOI":"10.1016/j.jhydrol.2020.125685","ISSN":"00221694","abstract":"Many studies have used data from climate models, such as global climate models (GCMs) and regional climate models (RCMs), to predict the future impact of climate change. However, a bias exists between simulated climate model data and observed data. Therefore, various bias correction methods have been developed to reduce this imbalance. The quantile mapping (QM) method is one of the most widely used approaches worldwide. However, the QM method does not account for the relative change in the raw data since bias correction is only performed on observed data. To solve this problem, the detrended quantile mapping (DQM) and quantile delta mapping (QDM) methods were developed to consider the relative changes in the raw data. Generally, the QM method is performed assuming that the statistical characteristics are the same when using cumulative density functions (CDFs) obtained from climate models and observations. However, the general QM (or QDM) method is performed using daily data, and thus the outcome may be slightly different from the quantiles of observed data in the statistical analysis of extreme data. This difference can lead to distortions when estimating relative changes in rainfall quantiles. Herein, the regional quantile delta mapping (RQDM) method for bias correction, which can solve the problems of the QDM method, was proposed. Additionally, evaluations were performed for the RQDM and existing QDM methods using several statistical approaches for a historical period (S0; 1979–2005). The results revealed that the RQDM method was similarly corrected to the observed results than the QDM method and produced more appropriate outcomes based on statistical evaluations. Moreover, the RQDM method showed a well-preserved relative changes in rainfall quantiles of the raw data, unlike the QDM method. Thus, it was found that the proposed RQDM method showed more robust results than the conventional QDM method.","author":[{"dropping-particle":"","family":"Kim","given":"Sunghun","non-dropping-particle":"","parse-names":false,"suffix":""},{"dropping-particle":"","family":"Joo","given":"Kyungwon","non-dropping-particle":"","parse-names":false,"suffix":""},{"dropping-particle":"","family":"Kim","given":"Hanbeen","non-dropping-particle":"","parse-names":false,"suffix":""},{"dropping-particle":"","family":"Shin","given":"Ju Young","non-dropping-particle":"","parse-names":false,"suffix":""},{"dropping-particle":"","family":"Heo","given":"Jun Haeng","non-dropping-particle":"","parse-names":false,"suffix":""}],"container-title":"Journal of Hydrology","id":"ITEM-1","issued":{"date-parts":[["2021"]]},"title":"Regional quantile delta mapping method using regional frequency analysis for regional climate model precipitation","type":"article-journal","volume":"596"},"uris":["http://www.mendeley.com/documents/?uuid=73647b84-d59f-4776-85ba-58b0c9248c01"]}],"mendeley":{"formattedCitation":"[67]","plainTextFormattedCitation":"[67]","previouslyFormattedCitation":"[67]"},"properties":{"noteIndex":0},"schema":"https://github.com/citation-style-language/schema/raw/master/csl-citation.json"}</w:instrText>
      </w:r>
      <w:r w:rsidRPr="00993927">
        <w:rPr>
          <w:highlight w:val="yellow"/>
          <w:lang w:eastAsia="de-DE"/>
        </w:rPr>
        <w:fldChar w:fldCharType="separate"/>
      </w:r>
      <w:r w:rsidRPr="00993927">
        <w:rPr>
          <w:noProof/>
          <w:highlight w:val="yellow"/>
          <w:lang w:eastAsia="de-DE"/>
        </w:rPr>
        <w:t>[</w:t>
      </w:r>
      <w:r w:rsidRPr="00993927">
        <w:rPr>
          <w:noProof/>
          <w:color w:val="EE0000"/>
          <w:highlight w:val="yellow"/>
          <w:lang w:eastAsia="de-DE"/>
        </w:rPr>
        <w:t>3.1.1</w:t>
      </w:r>
      <w:r w:rsidRPr="00993927">
        <w:rPr>
          <w:noProof/>
          <w:highlight w:val="yellow"/>
          <w:lang w:eastAsia="de-DE"/>
        </w:rPr>
        <w:t>]</w:t>
      </w:r>
      <w:r w:rsidRPr="00993927">
        <w:rPr>
          <w:highlight w:val="yellow"/>
          <w:lang w:eastAsia="de-DE"/>
        </w:rPr>
        <w:fldChar w:fldCharType="end"/>
      </w:r>
      <w:r w:rsidRPr="00993927">
        <w:rPr>
          <w:highlight w:val="yellow"/>
          <w:lang w:eastAsia="de-DE"/>
        </w:rPr>
        <w:t>. The EOF decomposition represents the anomaly field as a finite sum of spatial loading patterns and corresponding time-dependent variance amplitude:</w:t>
      </w:r>
    </w:p>
    <w:p w14:paraId="5380B17F" w14:textId="77777777" w:rsidR="00457C95" w:rsidRPr="009D2AF5" w:rsidRDefault="00457C95" w:rsidP="00457C95">
      <w:pPr>
        <w:pStyle w:val="MTDisplayEquation"/>
        <w:tabs>
          <w:tab w:val="clear" w:pos="4540"/>
          <w:tab w:val="clear" w:pos="9080"/>
          <w:tab w:val="right" w:pos="9360"/>
        </w:tabs>
        <w:jc w:val="left"/>
        <w:rPr>
          <w:highlight w:val="yellow"/>
        </w:rPr>
      </w:pPr>
      <w:r w:rsidRPr="00993927">
        <w:rPr>
          <w:position w:val="-26"/>
          <w:highlight w:val="yellow"/>
        </w:rPr>
        <w:object w:dxaOrig="2220" w:dyaOrig="620" w14:anchorId="1E735BD0">
          <v:shape id="_x0000_i1051" type="#_x0000_t75" style="width:112.2pt;height:32.75pt" o:ole="">
            <v:imagedata r:id="rId64" o:title=""/>
          </v:shape>
          <o:OLEObject Type="Embed" ProgID="Equation.DSMT4" ShapeID="_x0000_i1051" DrawAspect="Content" ObjectID="_1842101731" r:id="rId65"/>
        </w:object>
      </w:r>
      <w:r w:rsidRPr="009D2AF5">
        <w:rPr>
          <w:highlight w:val="yellow"/>
        </w:rPr>
        <w:tab/>
      </w:r>
      <w:r w:rsidRPr="009D2AF5">
        <w:rPr>
          <w:highlight w:val="yellow"/>
        </w:rPr>
        <w:fldChar w:fldCharType="begin"/>
      </w:r>
      <w:r w:rsidRPr="009D2AF5">
        <w:rPr>
          <w:highlight w:val="yellow"/>
        </w:rPr>
        <w:instrText xml:space="preserve"> MACROBUTTON MTPlaceRef \* MERGEFORMAT </w:instrText>
      </w:r>
      <w:r w:rsidRPr="009D2AF5">
        <w:rPr>
          <w:highlight w:val="yellow"/>
        </w:rPr>
        <w:fldChar w:fldCharType="begin"/>
      </w:r>
      <w:r w:rsidRPr="009D2AF5">
        <w:rPr>
          <w:highlight w:val="yellow"/>
        </w:rPr>
        <w:instrText xml:space="preserve"> SEQ MTEqn \h \* MERGEFORMAT </w:instrText>
      </w:r>
      <w:r w:rsidRPr="009D2AF5">
        <w:rPr>
          <w:highlight w:val="yellow"/>
        </w:rPr>
        <w:fldChar w:fldCharType="end"/>
      </w:r>
      <w:r w:rsidRPr="009D2AF5">
        <w:rPr>
          <w:highlight w:val="yellow"/>
        </w:rPr>
        <w:instrText>(</w:instrText>
      </w:r>
      <w:r w:rsidRPr="009D2AF5">
        <w:rPr>
          <w:highlight w:val="yellow"/>
        </w:rPr>
        <w:fldChar w:fldCharType="begin"/>
      </w:r>
      <w:r w:rsidRPr="009D2AF5">
        <w:rPr>
          <w:highlight w:val="yellow"/>
        </w:rPr>
        <w:instrText xml:space="preserve"> SEQ MTEqn \c \* Arabic \* MERGEFORMAT </w:instrText>
      </w:r>
      <w:r w:rsidRPr="009D2AF5">
        <w:rPr>
          <w:highlight w:val="yellow"/>
        </w:rPr>
        <w:fldChar w:fldCharType="separate"/>
      </w:r>
      <w:r w:rsidRPr="009D2AF5">
        <w:rPr>
          <w:noProof/>
          <w:highlight w:val="yellow"/>
        </w:rPr>
        <w:instrText>7</w:instrText>
      </w:r>
      <w:r w:rsidRPr="009D2AF5">
        <w:rPr>
          <w:noProof/>
          <w:highlight w:val="yellow"/>
        </w:rPr>
        <w:fldChar w:fldCharType="end"/>
      </w:r>
      <w:r w:rsidRPr="009D2AF5">
        <w:rPr>
          <w:highlight w:val="yellow"/>
        </w:rPr>
        <w:instrText>)</w:instrText>
      </w:r>
      <w:r w:rsidRPr="009D2AF5">
        <w:rPr>
          <w:highlight w:val="yellow"/>
        </w:rPr>
        <w:fldChar w:fldCharType="end"/>
      </w:r>
    </w:p>
    <w:p w14:paraId="22E82E32" w14:textId="354FFF36" w:rsidR="00457C95" w:rsidRDefault="00457C95" w:rsidP="00457C95">
      <w:pPr>
        <w:spacing w:before="120" w:after="120" w:line="360" w:lineRule="auto"/>
        <w:jc w:val="both"/>
      </w:pPr>
      <w:r>
        <w:rPr>
          <w:highlight w:val="yellow"/>
        </w:rPr>
        <w:t>w</w:t>
      </w:r>
      <w:r w:rsidRPr="009D2AF5">
        <w:rPr>
          <w:highlight w:val="yellow"/>
        </w:rPr>
        <w:t>here</w:t>
      </w:r>
      <w:r>
        <w:rPr>
          <w:highlight w:val="yellow"/>
        </w:rPr>
        <w:t xml:space="preserve"> </w:t>
      </w:r>
      <w:r w:rsidRPr="007207FD">
        <w:rPr>
          <w:position w:val="-10"/>
          <w:highlight w:val="yellow"/>
        </w:rPr>
        <w:object w:dxaOrig="499" w:dyaOrig="320" w14:anchorId="4A95ED10">
          <v:shape id="_x0000_i1052" type="#_x0000_t75" style="width:25.25pt;height:16.85pt" o:ole="">
            <v:imagedata r:id="rId66" o:title=""/>
          </v:shape>
          <o:OLEObject Type="Embed" ProgID="Equation.DSMT4" ShapeID="_x0000_i1052" DrawAspect="Content" ObjectID="_1842101732" r:id="rId67"/>
        </w:object>
      </w:r>
      <w:r w:rsidRPr="009D2AF5">
        <w:rPr>
          <w:highlight w:val="yellow"/>
        </w:rPr>
        <w:t xml:space="preserve"> </w:t>
      </w:r>
      <w:r>
        <w:rPr>
          <w:highlight w:val="yellow"/>
        </w:rPr>
        <w:t>is the corresponding  principal component (expansion functions of time);</w:t>
      </w:r>
      <w:r w:rsidRPr="00993927">
        <w:rPr>
          <w:position w:val="-10"/>
          <w:highlight w:val="yellow"/>
        </w:rPr>
        <w:object w:dxaOrig="600" w:dyaOrig="320" w14:anchorId="74B468FC">
          <v:shape id="_x0000_i1053" type="#_x0000_t75" style="width:29.9pt;height:16.85pt" o:ole="">
            <v:imagedata r:id="rId68" o:title=""/>
          </v:shape>
          <o:OLEObject Type="Embed" ProgID="Equation.DSMT4" ShapeID="_x0000_i1053" DrawAspect="Content" ObjectID="_1842101733" r:id="rId69"/>
        </w:object>
      </w:r>
      <w:r w:rsidRPr="009D2AF5">
        <w:rPr>
          <w:highlight w:val="yellow"/>
        </w:rPr>
        <w:t xml:space="preserve"> </w:t>
      </w:r>
      <w:r>
        <w:rPr>
          <w:highlight w:val="yellow"/>
        </w:rPr>
        <w:t xml:space="preserve">is the </w:t>
      </w:r>
      <w:r w:rsidRPr="00993927">
        <w:rPr>
          <w:i/>
          <w:iCs/>
          <w:highlight w:val="yellow"/>
        </w:rPr>
        <w:t>k</w:t>
      </w:r>
      <w:r>
        <w:rPr>
          <w:highlight w:val="yellow"/>
        </w:rPr>
        <w:t>-</w:t>
      </w:r>
      <w:proofErr w:type="spellStart"/>
      <w:r>
        <w:rPr>
          <w:highlight w:val="yellow"/>
        </w:rPr>
        <w:t>th</w:t>
      </w:r>
      <w:proofErr w:type="spellEnd"/>
      <w:r>
        <w:rPr>
          <w:highlight w:val="yellow"/>
        </w:rPr>
        <w:t xml:space="preserve"> EOF spatial loading pattern (an optimal set of </w:t>
      </w:r>
      <w:proofErr w:type="spellStart"/>
      <w:r>
        <w:rPr>
          <w:highlight w:val="yellow"/>
        </w:rPr>
        <w:t>basis</w:t>
      </w:r>
      <w:proofErr w:type="spellEnd"/>
      <w:r>
        <w:rPr>
          <w:highlight w:val="yellow"/>
        </w:rPr>
        <w:t xml:space="preserve"> functions of space); </w:t>
      </w:r>
      <w:r w:rsidRPr="007207FD">
        <w:rPr>
          <w:i/>
          <w:iCs/>
          <w:highlight w:val="yellow"/>
        </w:rPr>
        <w:t>k</w:t>
      </w:r>
      <w:r>
        <w:rPr>
          <w:highlight w:val="yellow"/>
        </w:rPr>
        <w:t xml:space="preserve"> = 1,…, </w:t>
      </w:r>
      <w:r w:rsidRPr="007207FD">
        <w:rPr>
          <w:i/>
          <w:iCs/>
          <w:highlight w:val="yellow"/>
        </w:rPr>
        <w:t>K</w:t>
      </w:r>
      <w:r>
        <w:rPr>
          <w:highlight w:val="yellow"/>
        </w:rPr>
        <w:t xml:space="preserve"> is the number of retained modes which are selected based on the combined criteria of maximum variance explanation [</w:t>
      </w:r>
      <w:r w:rsidR="00EB2B29">
        <w:rPr>
          <w:color w:val="EE0000"/>
          <w:highlight w:val="yellow"/>
        </w:rPr>
        <w:t>3.1.1</w:t>
      </w:r>
      <w:r>
        <w:rPr>
          <w:highlight w:val="yellow"/>
        </w:rPr>
        <w:t>] and distinguishability based on eigenvalue separation [</w:t>
      </w:r>
      <w:r w:rsidR="00EB2B29">
        <w:rPr>
          <w:color w:val="EE0000"/>
          <w:highlight w:val="yellow"/>
        </w:rPr>
        <w:t>3.1.3</w:t>
      </w:r>
      <w:r>
        <w:rPr>
          <w:highlight w:val="yellow"/>
        </w:rPr>
        <w:t xml:space="preserve">].  </w:t>
      </w:r>
      <w:proofErr w:type="gramStart"/>
      <w:r w:rsidRPr="00D4765F">
        <w:rPr>
          <w:highlight w:val="yellow"/>
        </w:rPr>
        <w:t>the</w:t>
      </w:r>
      <w:proofErr w:type="gramEnd"/>
      <w:r w:rsidRPr="00D4765F">
        <w:rPr>
          <w:highlight w:val="yellow"/>
        </w:rPr>
        <w:t xml:space="preserve"> modes are defined: </w:t>
      </w:r>
      <w:r w:rsidR="00EB2B29" w:rsidRPr="00D4765F">
        <w:rPr>
          <w:position w:val="-10"/>
          <w:highlight w:val="yellow"/>
        </w:rPr>
        <w:object w:dxaOrig="499" w:dyaOrig="340" w14:anchorId="3796BB11">
          <v:shape id="_x0000_i1312" type="#_x0000_t75" style="width:24.3pt;height:17.75pt" o:ole="">
            <v:imagedata r:id="rId70" o:title=""/>
          </v:shape>
          <o:OLEObject Type="Embed" ProgID="Equation.DSMT4" ShapeID="_x0000_i1312" DrawAspect="Content" ObjectID="_1842101734" r:id="rId71"/>
        </w:object>
      </w:r>
      <w:r w:rsidRPr="00D4765F">
        <w:rPr>
          <w:highlight w:val="yellow"/>
        </w:rPr>
        <w:t xml:space="preserve"> as the </w:t>
      </w:r>
      <w:proofErr w:type="gramStart"/>
      <w:r w:rsidRPr="00D4765F">
        <w:rPr>
          <w:highlight w:val="yellow"/>
        </w:rPr>
        <w:t>corresponding  principal</w:t>
      </w:r>
      <w:proofErr w:type="gramEnd"/>
      <w:r w:rsidRPr="00D4765F">
        <w:rPr>
          <w:highlight w:val="yellow"/>
        </w:rPr>
        <w:t xml:space="preserve"> component (expansion functions of time) and</w:t>
      </w:r>
      <w:r w:rsidR="00EB2B29" w:rsidRPr="00D4765F">
        <w:rPr>
          <w:position w:val="-10"/>
          <w:highlight w:val="yellow"/>
        </w:rPr>
        <w:object w:dxaOrig="580" w:dyaOrig="340" w14:anchorId="2C9346A1">
          <v:shape id="_x0000_i1314" type="#_x0000_t75" style="width:29.9pt;height:17.75pt" o:ole="">
            <v:imagedata r:id="rId72" o:title=""/>
          </v:shape>
          <o:OLEObject Type="Embed" ProgID="Equation.DSMT4" ShapeID="_x0000_i1314" DrawAspect="Content" ObjectID="_1842101735" r:id="rId73"/>
        </w:object>
      </w:r>
      <w:r w:rsidRPr="00D4765F">
        <w:rPr>
          <w:highlight w:val="yellow"/>
        </w:rPr>
        <w:t xml:space="preserve"> as the </w:t>
      </w:r>
      <w:r w:rsidRPr="00D4765F">
        <w:rPr>
          <w:i/>
          <w:iCs/>
          <w:highlight w:val="yellow"/>
        </w:rPr>
        <w:t>k</w:t>
      </w:r>
      <w:r w:rsidRPr="00D4765F">
        <w:rPr>
          <w:highlight w:val="yellow"/>
        </w:rPr>
        <w:t>-</w:t>
      </w:r>
      <w:proofErr w:type="spellStart"/>
      <w:r w:rsidRPr="00D4765F">
        <w:rPr>
          <w:highlight w:val="yellow"/>
        </w:rPr>
        <w:t>th</w:t>
      </w:r>
      <w:proofErr w:type="spellEnd"/>
      <w:r w:rsidRPr="00D4765F">
        <w:rPr>
          <w:highlight w:val="yellow"/>
        </w:rPr>
        <w:t xml:space="preserve"> EOF spatial loading pattern (an optimal set of </w:t>
      </w:r>
      <w:proofErr w:type="spellStart"/>
      <w:r w:rsidRPr="00D4765F">
        <w:rPr>
          <w:highlight w:val="yellow"/>
        </w:rPr>
        <w:t>basis</w:t>
      </w:r>
      <w:proofErr w:type="spellEnd"/>
      <w:r w:rsidRPr="00D4765F">
        <w:rPr>
          <w:highlight w:val="yellow"/>
        </w:rPr>
        <w:t xml:space="preserve"> functions of space)</w:t>
      </w:r>
      <w:r w:rsidR="00EB2B29">
        <w:rPr>
          <w:highlight w:val="yellow"/>
        </w:rPr>
        <w:t xml:space="preserve">. </w:t>
      </w:r>
      <w:r w:rsidRPr="00D4765F">
        <w:rPr>
          <w:highlight w:val="yellow"/>
        </w:rPr>
        <w:t xml:space="preserve">Then, rotated principal components </w:t>
      </w:r>
      <w:r w:rsidR="00EB2B29" w:rsidRPr="00D4765F">
        <w:rPr>
          <w:position w:val="-10"/>
          <w:highlight w:val="yellow"/>
        </w:rPr>
        <w:object w:dxaOrig="499" w:dyaOrig="340" w14:anchorId="290964F5">
          <v:shape id="_x0000_i1316" type="#_x0000_t75" style="width:24.3pt;height:17.75pt" o:ole="">
            <v:imagedata r:id="rId74" o:title=""/>
          </v:shape>
          <o:OLEObject Type="Embed" ProgID="Equation.DSMT4" ShapeID="_x0000_i1316" DrawAspect="Content" ObjectID="_1842101736" r:id="rId75"/>
        </w:object>
      </w:r>
      <w:r w:rsidRPr="00D4765F">
        <w:rPr>
          <w:highlight w:val="yellow"/>
        </w:rPr>
        <w:t xml:space="preserve"> representing the temporal evolution of the corresponding SST anomaly pattern are retained as </w:t>
      </w:r>
      <w:proofErr w:type="gramStart"/>
      <w:r w:rsidRPr="00D4765F">
        <w:rPr>
          <w:highlight w:val="yellow"/>
        </w:rPr>
        <w:t>a process</w:t>
      </w:r>
      <w:proofErr w:type="gramEnd"/>
      <w:r w:rsidRPr="00D4765F">
        <w:rPr>
          <w:highlight w:val="yellow"/>
        </w:rPr>
        <w:t xml:space="preserve">-informed covariates based on three criteria: statistical robustness, physical interpretability. Statistical robustness is evaluated with explained variance. Physical interpretability is examined based on comparative evaluation of determined climatic modes and </w:t>
      </w:r>
      <w:proofErr w:type="gramStart"/>
      <w:r w:rsidRPr="00D4765F">
        <w:rPr>
          <w:highlight w:val="yellow"/>
        </w:rPr>
        <w:t>its</w:t>
      </w:r>
      <w:proofErr w:type="gramEnd"/>
      <w:r w:rsidRPr="00D4765F">
        <w:rPr>
          <w:highlight w:val="yellow"/>
        </w:rPr>
        <w:t xml:space="preserve"> resemblances to known canonical climatic indices like ENSO, PDO or similar. The final </w:t>
      </w:r>
      <w:proofErr w:type="gramStart"/>
      <w:r w:rsidRPr="00D4765F">
        <w:rPr>
          <w:highlight w:val="yellow"/>
        </w:rPr>
        <w:t>outputs</w:t>
      </w:r>
      <w:proofErr w:type="gramEnd"/>
      <w:r w:rsidRPr="00D4765F">
        <w:rPr>
          <w:highlight w:val="yellow"/>
        </w:rPr>
        <w:t xml:space="preserve"> obtained based on the EOF method are utilized as time-varying functions to model the coastal extremes as explained in </w:t>
      </w:r>
      <w:r w:rsidRPr="00D4765F">
        <w:rPr>
          <w:color w:val="EE0000"/>
          <w:highlight w:val="yellow"/>
        </w:rPr>
        <w:t xml:space="preserve">Section </w:t>
      </w:r>
      <w:r w:rsidR="00A153DA">
        <w:rPr>
          <w:color w:val="EE0000"/>
          <w:highlight w:val="yellow"/>
        </w:rPr>
        <w:t>2.5</w:t>
      </w:r>
      <w:r w:rsidRPr="00D4765F">
        <w:rPr>
          <w:highlight w:val="yellow"/>
        </w:rPr>
        <w:t>.</w:t>
      </w:r>
    </w:p>
    <w:p w14:paraId="62A27752" w14:textId="042B1A50" w:rsidR="00527A4F" w:rsidRDefault="00B061FC" w:rsidP="00A153DA">
      <w:pPr>
        <w:spacing w:before="120" w:after="120" w:line="360" w:lineRule="auto"/>
        <w:jc w:val="both"/>
      </w:pPr>
      <w:r>
        <w:rPr>
          <w:lang w:eastAsia="ja-JP"/>
        </w:rPr>
        <w:t xml:space="preserve"> </w:t>
      </w:r>
      <w:r w:rsidR="00A153DA">
        <w:t>2.5</w:t>
      </w:r>
      <w:r w:rsidR="00276F9A">
        <w:t xml:space="preserve"> Estimation of nonstationary hazard using BAMLSS framework</w:t>
      </w:r>
      <w:r w:rsidR="00527A4F" w:rsidRPr="00947A1A">
        <w:t xml:space="preserve"> </w:t>
      </w:r>
    </w:p>
    <w:p w14:paraId="5732F601" w14:textId="41BB0E07" w:rsidR="00A153DA" w:rsidRDefault="00A153DA" w:rsidP="00A153DA">
      <w:pPr>
        <w:pStyle w:val="Paragraph"/>
        <w:spacing w:before="120" w:after="120" w:line="360" w:lineRule="auto"/>
        <w:jc w:val="both"/>
      </w:pPr>
      <w:r>
        <w:t>Instruction for writing the 2.</w:t>
      </w:r>
      <w:r>
        <w:t>5</w:t>
      </w:r>
      <w:r>
        <w:t xml:space="preserve"> subsection: </w:t>
      </w:r>
      <w:r>
        <w:t xml:space="preserve">This section is the MOST CRUCIAL methodological part of the whole framework as it shows how the climate covariates are incorporated in a BAMLSS framework to determine the nonstationary coastal hazard, their exceedance curves which are later used for conditional fragility analysis as well as determining the time-dependent failure probability analysis. </w:t>
      </w:r>
      <w:r>
        <w:t>The method described in this subsection as highlighted in “yellow” are used in this study.</w:t>
      </w:r>
      <w:r>
        <w:t xml:space="preserve"> Please refer </w:t>
      </w:r>
      <w:r>
        <w:t>to citation “3.1.</w:t>
      </w:r>
      <w:r>
        <w:t>5</w:t>
      </w:r>
      <w:r>
        <w:t xml:space="preserve"> and 3.1.</w:t>
      </w:r>
      <w:r>
        <w:t>6</w:t>
      </w:r>
      <w:r>
        <w:t>” if you need further methodological clarity before deciding.</w:t>
      </w:r>
      <w:r w:rsidR="00F452C0">
        <w:t xml:space="preserve"> Add context based on this citation papers and make sure the writing style and information flow is consistent with other sections.</w:t>
      </w:r>
      <w:r>
        <w:t xml:space="preserve"> You can add other references where “citation” is mentioned based on the existing academic papers. Please check the mathematical equation, symbols, as a researcher does it make sense and is it mathematically correct and does it describe the context </w:t>
      </w:r>
      <w:proofErr w:type="spellStart"/>
      <w:r>
        <w:t>mathmetically</w:t>
      </w:r>
      <w:proofErr w:type="spellEnd"/>
      <w:r>
        <w:t xml:space="preserve"> correctly? Also make sure the symbol used here to represent any variable or condition if later repeated in other </w:t>
      </w:r>
      <w:proofErr w:type="gramStart"/>
      <w:r>
        <w:t>section</w:t>
      </w:r>
      <w:proofErr w:type="gramEnd"/>
      <w:r>
        <w:t xml:space="preserve"> then it should be consistent but if make sure same symbol for describing two different variable or condition should have their unique but clear representation and not overlapping the same one. If needed refer to similar existing scientific paper from the internet as </w:t>
      </w:r>
      <w:r>
        <w:lastRenderedPageBreak/>
        <w:t xml:space="preserve">well as content of this paper to understand how </w:t>
      </w:r>
      <w:proofErr w:type="gramStart"/>
      <w:r>
        <w:t>equation</w:t>
      </w:r>
      <w:proofErr w:type="gramEnd"/>
      <w:r>
        <w:t xml:space="preserve"> should be written in standard form and specific to this study, as well as if the context should be expanded or reduced. Make this a proper methodological section, establish the relevance and need of this step briefly, then explain what </w:t>
      </w:r>
      <w:proofErr w:type="gramStart"/>
      <w:r>
        <w:t>are we</w:t>
      </w:r>
      <w:proofErr w:type="gramEnd"/>
      <w:r>
        <w:t xml:space="preserve"> doing contextually and mathematically, how this step contributes to the overall methodological framework and finally how this step will be </w:t>
      </w:r>
      <w:proofErr w:type="gramStart"/>
      <w:r>
        <w:t>connect</w:t>
      </w:r>
      <w:proofErr w:type="gramEnd"/>
      <w:r>
        <w:t xml:space="preserve"> to next one or next relevant one. Add more citation only if you feel </w:t>
      </w:r>
      <w:proofErr w:type="spellStart"/>
      <w:proofErr w:type="gramStart"/>
      <w:r>
        <w:t>its</w:t>
      </w:r>
      <w:proofErr w:type="spellEnd"/>
      <w:proofErr w:type="gramEnd"/>
      <w:r>
        <w:t xml:space="preserve"> necessary. The citation mentioned in number and their corresponding file are uploaded in </w:t>
      </w:r>
      <w:proofErr w:type="spellStart"/>
      <w:r>
        <w:t>github</w:t>
      </w:r>
      <w:proofErr w:type="spellEnd"/>
      <w:r>
        <w:t xml:space="preserve">, which you can </w:t>
      </w:r>
      <w:proofErr w:type="gramStart"/>
      <w:r>
        <w:t>refer</w:t>
      </w:r>
      <w:proofErr w:type="gramEnd"/>
      <w:r>
        <w:t xml:space="preserve"> for clarity of this method/step. Make sure the equation numbers are correct as well both in numbering equation as well as intext mention.</w:t>
      </w:r>
    </w:p>
    <w:p w14:paraId="6FEF67D5" w14:textId="77777777" w:rsidR="003B7C4C" w:rsidRDefault="003B7C4C" w:rsidP="003B7C4C">
      <w:pPr>
        <w:spacing w:before="120" w:after="120" w:line="360" w:lineRule="auto"/>
        <w:ind w:firstLine="720"/>
        <w:jc w:val="both"/>
      </w:pPr>
      <w:r>
        <w:rPr>
          <w:lang w:eastAsia="en-GB"/>
        </w:rPr>
        <w:t xml:space="preserve">MAKE SURE THIS SECTION WILL CONTEXTUALLY, METHODOLOGICALLY AND MATHEMATICALLY EXPLAIN HOW BAMLSS WILL </w:t>
      </w:r>
      <w:r>
        <w:t>Answer: which climate covariates causes failure probability growth? Is the increase due to location change? Is it due to scale change? Which climate state produces highest failure probability? How much reliability is lost if climate covariates are ignored?</w:t>
      </w:r>
    </w:p>
    <w:p w14:paraId="15E52264" w14:textId="7B5EB85C" w:rsidR="003B7C4C" w:rsidRPr="003B7C4C" w:rsidRDefault="003B7C4C" w:rsidP="003B7C4C">
      <w:pPr>
        <w:jc w:val="both"/>
        <w:rPr>
          <w:lang w:eastAsia="en-GB"/>
        </w:rPr>
      </w:pPr>
      <w:proofErr w:type="gramStart"/>
      <w:r>
        <w:rPr>
          <w:lang w:eastAsia="en-GB"/>
        </w:rPr>
        <w:t>Also</w:t>
      </w:r>
      <w:proofErr w:type="gramEnd"/>
      <w:r>
        <w:rPr>
          <w:lang w:eastAsia="en-GB"/>
        </w:rPr>
        <w:t xml:space="preserve"> I have attached one methodological flowchart as image which you should take as a reference on how the flowchart should look and then use the algorithm used from the paper [3.1.5] and as described contextually and highlighted in “yellow” make similar flowchart for my study. First understand how that flowchart is explaining the method for that study and then go through my study and make similar flowchart but now with information related to my study, I want you to flow the style and structure and information writing style such as equation, symbols are </w:t>
      </w:r>
      <w:proofErr w:type="gramStart"/>
      <w:r>
        <w:rPr>
          <w:lang w:eastAsia="en-GB"/>
        </w:rPr>
        <w:t>similar to</w:t>
      </w:r>
      <w:proofErr w:type="gramEnd"/>
      <w:r>
        <w:rPr>
          <w:lang w:eastAsia="en-GB"/>
        </w:rPr>
        <w:t xml:space="preserve"> the reference image.  Make sure the looping, sequence are explained similar to the image conceptually and make it scientific. Finally, the context in this topic highlighted in “blue” is just for your reference of writing style and not exactly the information.</w:t>
      </w:r>
    </w:p>
    <w:p w14:paraId="0696DDE9" w14:textId="30E839EA" w:rsidR="00276F9A" w:rsidRPr="00276F9A" w:rsidRDefault="00276F9A" w:rsidP="00276F9A">
      <w:pPr>
        <w:spacing w:before="120" w:after="120" w:line="360" w:lineRule="auto"/>
        <w:jc w:val="both"/>
        <w:rPr>
          <w:b/>
          <w:bCs/>
          <w:highlight w:val="yellow"/>
        </w:rPr>
      </w:pPr>
      <w:r w:rsidRPr="00276F9A">
        <w:rPr>
          <w:b/>
          <w:bCs/>
          <w:highlight w:val="yellow"/>
        </w:rPr>
        <w:t>General BAMLSS distributional model</w:t>
      </w:r>
      <w:r w:rsidR="00F452C0">
        <w:rPr>
          <w:b/>
          <w:bCs/>
          <w:highlight w:val="yellow"/>
        </w:rPr>
        <w:t xml:space="preserve"> [</w:t>
      </w:r>
      <w:r w:rsidR="00F452C0" w:rsidRPr="00F452C0">
        <w:rPr>
          <w:b/>
          <w:bCs/>
          <w:color w:val="EE0000"/>
          <w:highlight w:val="yellow"/>
        </w:rPr>
        <w:t>3.1.5 and 3.1.6</w:t>
      </w:r>
      <w:r w:rsidR="00F452C0">
        <w:rPr>
          <w:b/>
          <w:bCs/>
          <w:highlight w:val="yellow"/>
        </w:rPr>
        <w:t>]</w:t>
      </w:r>
    </w:p>
    <w:p w14:paraId="64CBDFED" w14:textId="77777777" w:rsidR="00276F9A" w:rsidRPr="00276F9A" w:rsidRDefault="00276F9A" w:rsidP="00276F9A">
      <w:pPr>
        <w:spacing w:before="120" w:after="120" w:line="360" w:lineRule="auto"/>
        <w:jc w:val="both"/>
        <w:rPr>
          <w:highlight w:val="yellow"/>
        </w:rPr>
      </w:pPr>
      <w:r w:rsidRPr="00276F9A">
        <w:rPr>
          <w:highlight w:val="yellow"/>
        </w:rPr>
        <w:t>The paper defines the general BAMLSS model as:</w:t>
      </w:r>
    </w:p>
    <w:p w14:paraId="7C5A6E58" w14:textId="77777777" w:rsidR="00276F9A" w:rsidRPr="00276F9A" w:rsidRDefault="00276F9A" w:rsidP="00276F9A">
      <w:pPr>
        <w:spacing w:before="120" w:after="120" w:line="360" w:lineRule="auto"/>
        <w:jc w:val="both"/>
        <w:rPr>
          <w:highlight w:val="yellow"/>
        </w:rPr>
      </w:pPr>
      <w:r w:rsidRPr="00276F9A">
        <w:rPr>
          <w:position w:val="-14"/>
          <w:highlight w:val="yellow"/>
        </w:rPr>
        <w:object w:dxaOrig="4599" w:dyaOrig="400" w14:anchorId="28C8C47D">
          <v:shape id="_x0000_i1261" type="#_x0000_t75" style="width:233.75pt;height:20.55pt" o:ole="">
            <v:imagedata r:id="rId76" o:title=""/>
          </v:shape>
          <o:OLEObject Type="Embed" ProgID="Equation.DSMT4" ShapeID="_x0000_i1261" DrawAspect="Content" ObjectID="_1842101737" r:id="rId77"/>
        </w:object>
      </w:r>
    </w:p>
    <w:p w14:paraId="344831B6" w14:textId="77777777" w:rsidR="00276F9A" w:rsidRPr="00276F9A" w:rsidRDefault="00276F9A" w:rsidP="00276F9A">
      <w:pPr>
        <w:spacing w:before="120" w:after="120" w:line="360" w:lineRule="auto"/>
        <w:jc w:val="both"/>
        <w:rPr>
          <w:highlight w:val="yellow"/>
        </w:rPr>
      </w:pPr>
      <w:r w:rsidRPr="00276F9A">
        <w:rPr>
          <w:highlight w:val="yellow"/>
        </w:rPr>
        <w:t>Additive predictor equation</w:t>
      </w:r>
    </w:p>
    <w:p w14:paraId="50A7E3D0" w14:textId="77777777" w:rsidR="00276F9A" w:rsidRPr="00276F9A" w:rsidRDefault="00276F9A" w:rsidP="00276F9A">
      <w:pPr>
        <w:spacing w:before="120" w:after="120" w:line="360" w:lineRule="auto"/>
        <w:jc w:val="both"/>
        <w:rPr>
          <w:highlight w:val="yellow"/>
        </w:rPr>
      </w:pPr>
      <w:r w:rsidRPr="00276F9A">
        <w:rPr>
          <w:position w:val="-18"/>
          <w:highlight w:val="yellow"/>
        </w:rPr>
        <w:object w:dxaOrig="4400" w:dyaOrig="420" w14:anchorId="3926B3D2">
          <v:shape id="_x0000_i1262" type="#_x0000_t75" style="width:224.4pt;height:21.5pt" o:ole="">
            <v:imagedata r:id="rId78" o:title=""/>
          </v:shape>
          <o:OLEObject Type="Embed" ProgID="Equation.DSMT4" ShapeID="_x0000_i1262" DrawAspect="Content" ObjectID="_1842101738" r:id="rId79"/>
        </w:object>
      </w:r>
    </w:p>
    <w:p w14:paraId="53DB9474" w14:textId="77777777" w:rsidR="00276F9A" w:rsidRPr="00276F9A" w:rsidRDefault="00276F9A" w:rsidP="00276F9A">
      <w:pPr>
        <w:spacing w:before="120" w:after="120" w:line="360" w:lineRule="auto"/>
        <w:jc w:val="both"/>
        <w:rPr>
          <w:highlight w:val="yellow"/>
        </w:rPr>
      </w:pPr>
      <w:r w:rsidRPr="00276F9A">
        <w:rPr>
          <w:position w:val="-54"/>
          <w:highlight w:val="yellow"/>
        </w:rPr>
        <w:object w:dxaOrig="5380" w:dyaOrig="1160" w14:anchorId="1CCD52E9">
          <v:shape id="_x0000_i1263" type="#_x0000_t75" style="width:273.95pt;height:59.85pt" o:ole="">
            <v:imagedata r:id="rId80" o:title=""/>
          </v:shape>
          <o:OLEObject Type="Embed" ProgID="Equation.DSMT4" ShapeID="_x0000_i1263" DrawAspect="Content" ObjectID="_1842101739" r:id="rId81"/>
        </w:object>
      </w:r>
    </w:p>
    <w:p w14:paraId="29DB0394" w14:textId="77777777" w:rsidR="00276F9A" w:rsidRPr="00276F9A" w:rsidRDefault="00276F9A" w:rsidP="00276F9A">
      <w:pPr>
        <w:spacing w:before="120" w:after="120" w:line="360" w:lineRule="auto"/>
        <w:jc w:val="both"/>
        <w:rPr>
          <w:highlight w:val="yellow"/>
        </w:rPr>
      </w:pPr>
      <w:r w:rsidRPr="00276F9A">
        <w:rPr>
          <w:highlight w:val="yellow"/>
        </w:rPr>
        <w:t>For this study:</w:t>
      </w:r>
    </w:p>
    <w:p w14:paraId="52250BA6" w14:textId="77777777" w:rsidR="00276F9A" w:rsidRPr="00276F9A" w:rsidRDefault="00276F9A" w:rsidP="00276F9A">
      <w:pPr>
        <w:spacing w:before="120" w:after="120" w:line="360" w:lineRule="auto"/>
        <w:jc w:val="both"/>
        <w:rPr>
          <w:highlight w:val="yellow"/>
        </w:rPr>
      </w:pPr>
      <w:r w:rsidRPr="00276F9A">
        <w:rPr>
          <w:position w:val="-102"/>
          <w:highlight w:val="yellow"/>
        </w:rPr>
        <w:object w:dxaOrig="4459" w:dyaOrig="2160" w14:anchorId="0BF28366">
          <v:shape id="_x0000_i1264" type="#_x0000_t75" style="width:227.2pt;height:112.2pt" o:ole="">
            <v:imagedata r:id="rId82" o:title=""/>
          </v:shape>
          <o:OLEObject Type="Embed" ProgID="Equation.DSMT4" ShapeID="_x0000_i1264" DrawAspect="Content" ObjectID="_1842101740" r:id="rId83"/>
        </w:object>
      </w:r>
    </w:p>
    <w:p w14:paraId="723CB2B2" w14:textId="77777777" w:rsidR="00276F9A" w:rsidRPr="00276F9A" w:rsidRDefault="00276F9A" w:rsidP="00276F9A">
      <w:pPr>
        <w:spacing w:before="120" w:after="120" w:line="360" w:lineRule="auto"/>
        <w:jc w:val="both"/>
        <w:rPr>
          <w:highlight w:val="yellow"/>
        </w:rPr>
      </w:pPr>
      <w:r w:rsidRPr="00276F9A">
        <w:rPr>
          <w:highlight w:val="yellow"/>
        </w:rPr>
        <w:t>Model term equation: basis function terms</w:t>
      </w:r>
    </w:p>
    <w:p w14:paraId="1DA05D3D" w14:textId="77777777" w:rsidR="00276F9A" w:rsidRPr="00276F9A" w:rsidRDefault="00276F9A" w:rsidP="00276F9A">
      <w:pPr>
        <w:spacing w:before="120" w:after="120" w:line="360" w:lineRule="auto"/>
        <w:jc w:val="both"/>
        <w:rPr>
          <w:highlight w:val="yellow"/>
        </w:rPr>
      </w:pPr>
      <w:r w:rsidRPr="00276F9A">
        <w:rPr>
          <w:position w:val="-14"/>
          <w:highlight w:val="yellow"/>
        </w:rPr>
        <w:object w:dxaOrig="4500" w:dyaOrig="380" w14:anchorId="71A78FDB">
          <v:shape id="_x0000_i1265" type="#_x0000_t75" style="width:229.1pt;height:19.65pt" o:ole="">
            <v:imagedata r:id="rId84" o:title=""/>
          </v:shape>
          <o:OLEObject Type="Embed" ProgID="Equation.DSMT4" ShapeID="_x0000_i1265" DrawAspect="Content" ObjectID="_1842101741" r:id="rId85"/>
        </w:object>
      </w:r>
    </w:p>
    <w:p w14:paraId="2C25A954" w14:textId="77777777" w:rsidR="00276F9A" w:rsidRPr="00276F9A" w:rsidRDefault="00276F9A" w:rsidP="00276F9A">
      <w:pPr>
        <w:spacing w:before="120" w:after="120" w:line="360" w:lineRule="auto"/>
        <w:jc w:val="both"/>
        <w:rPr>
          <w:highlight w:val="yellow"/>
        </w:rPr>
      </w:pPr>
      <w:r w:rsidRPr="00276F9A">
        <w:rPr>
          <w:highlight w:val="yellow"/>
        </w:rPr>
        <w:t>Log-likelihood equation</w:t>
      </w:r>
    </w:p>
    <w:p w14:paraId="3BDDCFE3" w14:textId="77777777" w:rsidR="00276F9A" w:rsidRPr="00276F9A" w:rsidRDefault="00276F9A" w:rsidP="00276F9A">
      <w:pPr>
        <w:spacing w:before="120" w:after="120" w:line="360" w:lineRule="auto"/>
        <w:jc w:val="both"/>
        <w:rPr>
          <w:highlight w:val="yellow"/>
        </w:rPr>
      </w:pPr>
      <w:r w:rsidRPr="00276F9A">
        <w:rPr>
          <w:position w:val="-62"/>
          <w:highlight w:val="yellow"/>
        </w:rPr>
        <w:object w:dxaOrig="6380" w:dyaOrig="1359" w14:anchorId="4446C06A">
          <v:shape id="_x0000_i1266" type="#_x0000_t75" style="width:325.4pt;height:70.15pt" o:ole="">
            <v:imagedata r:id="rId86" o:title=""/>
          </v:shape>
          <o:OLEObject Type="Embed" ProgID="Equation.DSMT4" ShapeID="_x0000_i1266" DrawAspect="Content" ObjectID="_1842101742" r:id="rId87"/>
        </w:object>
      </w:r>
    </w:p>
    <w:p w14:paraId="477CFF2C" w14:textId="77777777" w:rsidR="00276F9A" w:rsidRPr="00276F9A" w:rsidRDefault="00276F9A" w:rsidP="00276F9A">
      <w:pPr>
        <w:spacing w:before="120" w:after="120" w:line="360" w:lineRule="auto"/>
        <w:jc w:val="both"/>
        <w:rPr>
          <w:highlight w:val="yellow"/>
        </w:rPr>
      </w:pPr>
      <w:r w:rsidRPr="00276F9A">
        <w:rPr>
          <w:highlight w:val="yellow"/>
        </w:rPr>
        <w:t>Log-posterior equation</w:t>
      </w:r>
    </w:p>
    <w:p w14:paraId="21560E4F" w14:textId="77777777" w:rsidR="00276F9A" w:rsidRPr="00276F9A" w:rsidRDefault="00276F9A" w:rsidP="00276F9A">
      <w:pPr>
        <w:spacing w:before="120" w:after="120" w:line="360" w:lineRule="auto"/>
        <w:jc w:val="both"/>
        <w:rPr>
          <w:highlight w:val="yellow"/>
        </w:rPr>
      </w:pPr>
      <w:r w:rsidRPr="00276F9A">
        <w:rPr>
          <w:position w:val="-52"/>
          <w:highlight w:val="yellow"/>
        </w:rPr>
        <w:object w:dxaOrig="8020" w:dyaOrig="1140" w14:anchorId="69508616">
          <v:shape id="_x0000_i1267" type="#_x0000_t75" style="width:408.6pt;height:58.9pt" o:ole="">
            <v:imagedata r:id="rId88" o:title=""/>
          </v:shape>
          <o:OLEObject Type="Embed" ProgID="Equation.DSMT4" ShapeID="_x0000_i1267" DrawAspect="Content" ObjectID="_1842101743" r:id="rId89"/>
        </w:object>
      </w:r>
    </w:p>
    <w:p w14:paraId="7D6F9F92" w14:textId="77777777" w:rsidR="00276F9A" w:rsidRPr="00276F9A" w:rsidRDefault="00276F9A" w:rsidP="00276F9A">
      <w:pPr>
        <w:spacing w:before="120" w:after="120" w:line="360" w:lineRule="auto"/>
        <w:jc w:val="both"/>
        <w:rPr>
          <w:highlight w:val="yellow"/>
        </w:rPr>
      </w:pPr>
      <w:r w:rsidRPr="00276F9A">
        <w:rPr>
          <w:highlight w:val="yellow"/>
        </w:rPr>
        <w:t>Prior equation</w:t>
      </w:r>
    </w:p>
    <w:p w14:paraId="3E49B10E" w14:textId="77777777" w:rsidR="00276F9A" w:rsidRPr="00276F9A" w:rsidRDefault="00276F9A" w:rsidP="00276F9A">
      <w:pPr>
        <w:spacing w:before="120" w:after="120" w:line="360" w:lineRule="auto"/>
        <w:jc w:val="both"/>
        <w:rPr>
          <w:highlight w:val="yellow"/>
        </w:rPr>
      </w:pPr>
      <w:r w:rsidRPr="00276F9A">
        <w:rPr>
          <w:position w:val="-72"/>
          <w:highlight w:val="yellow"/>
        </w:rPr>
        <w:object w:dxaOrig="5260" w:dyaOrig="1560" w14:anchorId="5134E331">
          <v:shape id="_x0000_i1268" type="#_x0000_t75" style="width:268.35pt;height:80.4pt" o:ole="">
            <v:imagedata r:id="rId90" o:title=""/>
          </v:shape>
          <o:OLEObject Type="Embed" ProgID="Equation.DSMT4" ShapeID="_x0000_i1268" DrawAspect="Content" ObjectID="_1842101744" r:id="rId91"/>
        </w:object>
      </w:r>
    </w:p>
    <w:p w14:paraId="2C1A3A3B" w14:textId="77777777" w:rsidR="00276F9A" w:rsidRPr="00276F9A" w:rsidRDefault="00276F9A" w:rsidP="00276F9A">
      <w:pPr>
        <w:spacing w:before="120" w:after="120" w:line="360" w:lineRule="auto"/>
        <w:jc w:val="both"/>
        <w:rPr>
          <w:highlight w:val="yellow"/>
        </w:rPr>
      </w:pPr>
      <w:r w:rsidRPr="00276F9A">
        <w:rPr>
          <w:highlight w:val="yellow"/>
        </w:rPr>
        <w:t>Updating equation</w:t>
      </w:r>
    </w:p>
    <w:p w14:paraId="0538C29A" w14:textId="77777777" w:rsidR="00276F9A" w:rsidRPr="00276F9A" w:rsidRDefault="00276F9A" w:rsidP="00276F9A">
      <w:pPr>
        <w:spacing w:before="120" w:after="120" w:line="360" w:lineRule="auto"/>
        <w:jc w:val="both"/>
        <w:rPr>
          <w:highlight w:val="yellow"/>
        </w:rPr>
      </w:pPr>
      <w:r w:rsidRPr="00276F9A">
        <w:rPr>
          <w:position w:val="-10"/>
          <w:highlight w:val="yellow"/>
        </w:rPr>
        <w:object w:dxaOrig="3360" w:dyaOrig="360" w14:anchorId="74FCA989">
          <v:shape id="_x0000_i1269" type="#_x0000_t75" style="width:171.1pt;height:19.65pt" o:ole="">
            <v:imagedata r:id="rId92" o:title=""/>
          </v:shape>
          <o:OLEObject Type="Embed" ProgID="Equation.DSMT4" ShapeID="_x0000_i1269" DrawAspect="Content" ObjectID="_1842101745" r:id="rId93"/>
        </w:object>
      </w:r>
    </w:p>
    <w:p w14:paraId="6D8E4743" w14:textId="77777777" w:rsidR="00276F9A" w:rsidRPr="00276F9A" w:rsidRDefault="00276F9A" w:rsidP="00276F9A">
      <w:pPr>
        <w:spacing w:before="120" w:after="120" w:line="360" w:lineRule="auto"/>
        <w:jc w:val="both"/>
        <w:rPr>
          <w:highlight w:val="yellow"/>
        </w:rPr>
      </w:pPr>
      <w:r w:rsidRPr="00276F9A">
        <w:rPr>
          <w:highlight w:val="yellow"/>
        </w:rPr>
        <w:t>Multivariate normal prior kernel</w:t>
      </w:r>
    </w:p>
    <w:p w14:paraId="0650D3D3" w14:textId="77777777" w:rsidR="00276F9A" w:rsidRPr="00276F9A" w:rsidRDefault="00276F9A" w:rsidP="00276F9A">
      <w:pPr>
        <w:spacing w:before="120" w:after="120" w:line="360" w:lineRule="auto"/>
        <w:jc w:val="both"/>
        <w:rPr>
          <w:highlight w:val="yellow"/>
        </w:rPr>
      </w:pPr>
      <w:r w:rsidRPr="00276F9A">
        <w:rPr>
          <w:position w:val="-24"/>
          <w:highlight w:val="yellow"/>
        </w:rPr>
        <w:object w:dxaOrig="5080" w:dyaOrig="620" w14:anchorId="1C00EBB3">
          <v:shape id="_x0000_i1270" type="#_x0000_t75" style="width:258.1pt;height:31.8pt" o:ole="">
            <v:imagedata r:id="rId94" o:title=""/>
          </v:shape>
          <o:OLEObject Type="Embed" ProgID="Equation.DSMT4" ShapeID="_x0000_i1270" DrawAspect="Content" ObjectID="_1842101746" r:id="rId95"/>
        </w:object>
      </w:r>
    </w:p>
    <w:p w14:paraId="65DAEA24" w14:textId="77777777" w:rsidR="00276F9A" w:rsidRPr="00276F9A" w:rsidRDefault="00276F9A" w:rsidP="00276F9A">
      <w:pPr>
        <w:spacing w:before="120" w:after="120" w:line="360" w:lineRule="auto"/>
        <w:jc w:val="both"/>
        <w:rPr>
          <w:highlight w:val="yellow"/>
        </w:rPr>
      </w:pPr>
      <w:r w:rsidRPr="00276F9A">
        <w:rPr>
          <w:highlight w:val="yellow"/>
        </w:rPr>
        <w:lastRenderedPageBreak/>
        <w:t xml:space="preserve">The smooth temporal and seasonal effects are regularized through Gaussian prior kernels on spline coefficients, where the smoothing variance controls the degree of </w:t>
      </w:r>
      <w:proofErr w:type="spellStart"/>
      <w:r w:rsidRPr="00276F9A">
        <w:rPr>
          <w:highlight w:val="yellow"/>
        </w:rPr>
        <w:t>wiggliness</w:t>
      </w:r>
      <w:proofErr w:type="spellEnd"/>
    </w:p>
    <w:p w14:paraId="1A555287" w14:textId="77777777" w:rsidR="00276F9A" w:rsidRPr="00276F9A" w:rsidRDefault="00276F9A" w:rsidP="00276F9A">
      <w:pPr>
        <w:spacing w:before="120" w:after="120" w:line="360" w:lineRule="auto"/>
        <w:jc w:val="both"/>
        <w:rPr>
          <w:highlight w:val="yellow"/>
        </w:rPr>
      </w:pPr>
      <w:r w:rsidRPr="00276F9A">
        <w:rPr>
          <w:highlight w:val="yellow"/>
        </w:rPr>
        <w:t>Inverse-gamma hyperprior</w:t>
      </w:r>
    </w:p>
    <w:p w14:paraId="564BCAA6" w14:textId="77777777" w:rsidR="00276F9A" w:rsidRPr="00276F9A" w:rsidRDefault="00276F9A" w:rsidP="00276F9A">
      <w:pPr>
        <w:spacing w:before="120" w:after="120" w:line="360" w:lineRule="auto"/>
        <w:jc w:val="both"/>
        <w:rPr>
          <w:highlight w:val="yellow"/>
        </w:rPr>
      </w:pPr>
      <w:r w:rsidRPr="00276F9A">
        <w:rPr>
          <w:position w:val="-32"/>
          <w:highlight w:val="yellow"/>
        </w:rPr>
        <w:object w:dxaOrig="4500" w:dyaOrig="780" w14:anchorId="6A5F007A">
          <v:shape id="_x0000_i1271" type="#_x0000_t75" style="width:229.1pt;height:40.2pt" o:ole="">
            <v:imagedata r:id="rId96" o:title=""/>
          </v:shape>
          <o:OLEObject Type="Embed" ProgID="Equation.DSMT4" ShapeID="_x0000_i1271" DrawAspect="Content" ObjectID="_1842101747" r:id="rId97"/>
        </w:object>
      </w:r>
    </w:p>
    <w:p w14:paraId="34AA38B1" w14:textId="77777777" w:rsidR="00276F9A" w:rsidRPr="00276F9A" w:rsidRDefault="00276F9A" w:rsidP="00276F9A">
      <w:pPr>
        <w:spacing w:before="120" w:after="120" w:line="360" w:lineRule="auto"/>
        <w:jc w:val="both"/>
        <w:rPr>
          <w:highlight w:val="yellow"/>
        </w:rPr>
      </w:pPr>
      <w:r w:rsidRPr="00276F9A">
        <w:rPr>
          <w:highlight w:val="yellow"/>
        </w:rPr>
        <w:t xml:space="preserve">Small </w:t>
      </w:r>
      <w:proofErr w:type="spellStart"/>
      <w:proofErr w:type="gramStart"/>
      <w:r w:rsidRPr="00276F9A">
        <w:rPr>
          <w:highlight w:val="yellow"/>
        </w:rPr>
        <w:t>a,b</w:t>
      </w:r>
      <w:proofErr w:type="spellEnd"/>
      <w:proofErr w:type="gramEnd"/>
      <w:r w:rsidRPr="00276F9A">
        <w:rPr>
          <w:highlight w:val="yellow"/>
        </w:rPr>
        <w:t xml:space="preserve"> values give approximately flat priors for </w:t>
      </w:r>
      <w:r w:rsidRPr="00276F9A">
        <w:rPr>
          <w:position w:val="-10"/>
          <w:highlight w:val="yellow"/>
        </w:rPr>
        <w:object w:dxaOrig="639" w:dyaOrig="320" w14:anchorId="59A228FA">
          <v:shape id="_x0000_i1272" type="#_x0000_t75" style="width:32.75pt;height:16.85pt" o:ole="">
            <v:imagedata r:id="rId98" o:title=""/>
          </v:shape>
          <o:OLEObject Type="Embed" ProgID="Equation.DSMT4" ShapeID="_x0000_i1272" DrawAspect="Content" ObjectID="_1842101748" r:id="rId99"/>
        </w:object>
      </w:r>
    </w:p>
    <w:p w14:paraId="014DB7D8" w14:textId="77777777" w:rsidR="00276F9A" w:rsidRPr="00276F9A" w:rsidRDefault="00276F9A" w:rsidP="00276F9A">
      <w:pPr>
        <w:spacing w:before="120" w:after="120" w:line="360" w:lineRule="auto"/>
        <w:jc w:val="both"/>
        <w:rPr>
          <w:highlight w:val="yellow"/>
        </w:rPr>
      </w:pPr>
      <w:r w:rsidRPr="00276F9A">
        <w:rPr>
          <w:highlight w:val="yellow"/>
        </w:rPr>
        <w:t xml:space="preserve">b=0, a= -1 gives a flat prior for </w:t>
      </w:r>
      <w:r w:rsidRPr="00276F9A">
        <w:rPr>
          <w:position w:val="-6"/>
          <w:highlight w:val="yellow"/>
        </w:rPr>
        <w:object w:dxaOrig="200" w:dyaOrig="220" w14:anchorId="3D0AE4CC">
          <v:shape id="_x0000_i1273" type="#_x0000_t75" style="width:10.3pt;height:12.15pt" o:ole="">
            <v:imagedata r:id="rId100" o:title=""/>
          </v:shape>
          <o:OLEObject Type="Embed" ProgID="Equation.DSMT4" ShapeID="_x0000_i1273" DrawAspect="Content" ObjectID="_1842101749" r:id="rId101"/>
        </w:object>
      </w:r>
    </w:p>
    <w:p w14:paraId="1D928F45" w14:textId="77777777" w:rsidR="00276F9A" w:rsidRPr="00276F9A" w:rsidRDefault="00276F9A" w:rsidP="00276F9A">
      <w:pPr>
        <w:spacing w:before="120" w:after="120" w:line="360" w:lineRule="auto"/>
        <w:jc w:val="both"/>
        <w:rPr>
          <w:highlight w:val="yellow"/>
        </w:rPr>
      </w:pPr>
      <w:proofErr w:type="gramStart"/>
      <w:r w:rsidRPr="00276F9A">
        <w:rPr>
          <w:highlight w:val="yellow"/>
        </w:rPr>
        <w:t>inverse</w:t>
      </w:r>
      <w:proofErr w:type="gramEnd"/>
      <w:r w:rsidRPr="00276F9A">
        <w:rPr>
          <w:highlight w:val="yellow"/>
        </w:rPr>
        <w:t>-gamma can be sensitive near zero</w:t>
      </w:r>
    </w:p>
    <w:p w14:paraId="1A8F0D95" w14:textId="77777777" w:rsidR="00276F9A" w:rsidRPr="00276F9A" w:rsidRDefault="00276F9A" w:rsidP="00276F9A">
      <w:pPr>
        <w:spacing w:before="120" w:after="120" w:line="360" w:lineRule="auto"/>
        <w:jc w:val="both"/>
        <w:rPr>
          <w:highlight w:val="yellow"/>
        </w:rPr>
      </w:pPr>
      <w:proofErr w:type="gramStart"/>
      <w:r w:rsidRPr="00276F9A">
        <w:rPr>
          <w:highlight w:val="yellow"/>
        </w:rPr>
        <w:t>half</w:t>
      </w:r>
      <w:proofErr w:type="gramEnd"/>
      <w:r w:rsidRPr="00276F9A">
        <w:rPr>
          <w:highlight w:val="yellow"/>
        </w:rPr>
        <w:t xml:space="preserve">-Cauchy priors may be preferable because they have nonzero density at </w:t>
      </w:r>
      <w:r w:rsidRPr="00276F9A">
        <w:rPr>
          <w:position w:val="-6"/>
          <w:highlight w:val="yellow"/>
        </w:rPr>
        <w:object w:dxaOrig="540" w:dyaOrig="279" w14:anchorId="65F8481D">
          <v:shape id="_x0000_i1274" type="#_x0000_t75" style="width:27.1pt;height:14.05pt" o:ole="">
            <v:imagedata r:id="rId102" o:title=""/>
          </v:shape>
          <o:OLEObject Type="Embed" ProgID="Equation.DSMT4" ShapeID="_x0000_i1274" DrawAspect="Content" ObjectID="_1842101750" r:id="rId103"/>
        </w:object>
      </w:r>
    </w:p>
    <w:p w14:paraId="7D08BEFE" w14:textId="77777777" w:rsidR="00276F9A" w:rsidRPr="00276F9A" w:rsidRDefault="00276F9A" w:rsidP="00276F9A">
      <w:pPr>
        <w:spacing w:before="120" w:after="120" w:line="360" w:lineRule="auto"/>
        <w:jc w:val="both"/>
        <w:rPr>
          <w:highlight w:val="yellow"/>
        </w:rPr>
      </w:pPr>
      <w:proofErr w:type="spellStart"/>
      <w:r w:rsidRPr="00276F9A">
        <w:rPr>
          <w:highlight w:val="yellow"/>
        </w:rPr>
        <w:t>bamlss</w:t>
      </w:r>
      <w:proofErr w:type="spellEnd"/>
      <w:r w:rsidRPr="00276F9A">
        <w:rPr>
          <w:highlight w:val="yellow"/>
        </w:rPr>
        <w:t xml:space="preserve"> posterior structure</w:t>
      </w:r>
    </w:p>
    <w:p w14:paraId="5393FEC3" w14:textId="77777777" w:rsidR="00276F9A" w:rsidRPr="00276F9A" w:rsidRDefault="00276F9A" w:rsidP="00276F9A">
      <w:pPr>
        <w:spacing w:before="120" w:after="120" w:line="360" w:lineRule="auto"/>
        <w:jc w:val="both"/>
        <w:rPr>
          <w:highlight w:val="yellow"/>
        </w:rPr>
      </w:pPr>
      <w:r w:rsidRPr="00276F9A">
        <w:rPr>
          <w:position w:val="-108"/>
          <w:highlight w:val="yellow"/>
        </w:rPr>
        <w:object w:dxaOrig="5539" w:dyaOrig="2280" w14:anchorId="00F370DB">
          <v:shape id="_x0000_i1275" type="#_x0000_t75" style="width:282.4pt;height:118.75pt" o:ole="">
            <v:imagedata r:id="rId104" o:title=""/>
          </v:shape>
          <o:OLEObject Type="Embed" ProgID="Equation.DSMT4" ShapeID="_x0000_i1275" DrawAspect="Content" ObjectID="_1842101751" r:id="rId105"/>
        </w:object>
      </w:r>
    </w:p>
    <w:p w14:paraId="6FA15109" w14:textId="77777777" w:rsidR="00276F9A" w:rsidRPr="00276F9A" w:rsidRDefault="00276F9A" w:rsidP="00276F9A">
      <w:pPr>
        <w:spacing w:before="120" w:after="120" w:line="360" w:lineRule="auto"/>
        <w:jc w:val="both"/>
        <w:rPr>
          <w:highlight w:val="yellow"/>
        </w:rPr>
      </w:pPr>
      <w:r w:rsidRPr="00276F9A">
        <w:rPr>
          <w:position w:val="-14"/>
          <w:highlight w:val="yellow"/>
        </w:rPr>
        <w:object w:dxaOrig="440" w:dyaOrig="380" w14:anchorId="163D3FC1">
          <v:shape id="_x0000_i1276" type="#_x0000_t75" style="width:22.45pt;height:19.65pt" o:ole="">
            <v:imagedata r:id="rId106" o:title=""/>
          </v:shape>
          <o:OLEObject Type="Embed" ProgID="Equation.DSMT4" ShapeID="_x0000_i1276" DrawAspect="Content" ObjectID="_1842101752" r:id="rId107"/>
        </w:object>
      </w:r>
      <w:r w:rsidRPr="00276F9A">
        <w:rPr>
          <w:highlight w:val="yellow"/>
        </w:rPr>
        <w:t>= penalty matrix</w:t>
      </w:r>
    </w:p>
    <w:p w14:paraId="1AAEAA14" w14:textId="77777777" w:rsidR="00276F9A" w:rsidRPr="00276F9A" w:rsidRDefault="00276F9A" w:rsidP="00276F9A">
      <w:pPr>
        <w:spacing w:before="120" w:after="120" w:line="360" w:lineRule="auto"/>
        <w:jc w:val="both"/>
        <w:rPr>
          <w:highlight w:val="yellow"/>
        </w:rPr>
      </w:pPr>
      <w:r w:rsidRPr="00276F9A">
        <w:rPr>
          <w:position w:val="-14"/>
          <w:highlight w:val="yellow"/>
        </w:rPr>
        <w:object w:dxaOrig="380" w:dyaOrig="380" w14:anchorId="46C37973">
          <v:shape id="_x0000_i1277" type="#_x0000_t75" style="width:19.65pt;height:19.65pt" o:ole="">
            <v:imagedata r:id="rId108" o:title=""/>
          </v:shape>
          <o:OLEObject Type="Embed" ProgID="Equation.DSMT4" ShapeID="_x0000_i1277" DrawAspect="Content" ObjectID="_1842101753" r:id="rId109"/>
        </w:object>
      </w:r>
      <w:r w:rsidRPr="00276F9A">
        <w:rPr>
          <w:highlight w:val="yellow"/>
        </w:rPr>
        <w:t>= smoothing variance</w:t>
      </w:r>
    </w:p>
    <w:p w14:paraId="39BF72A5" w14:textId="77777777" w:rsidR="00276F9A" w:rsidRPr="00276F9A" w:rsidRDefault="00276F9A" w:rsidP="00276F9A">
      <w:pPr>
        <w:spacing w:before="120" w:after="120" w:line="360" w:lineRule="auto"/>
        <w:jc w:val="both"/>
        <w:rPr>
          <w:highlight w:val="yellow"/>
        </w:rPr>
      </w:pPr>
      <w:r w:rsidRPr="00276F9A">
        <w:rPr>
          <w:highlight w:val="yellow"/>
        </w:rPr>
        <w:t xml:space="preserve">small </w:t>
      </w:r>
      <w:r w:rsidRPr="00276F9A">
        <w:rPr>
          <w:position w:val="-14"/>
          <w:highlight w:val="yellow"/>
        </w:rPr>
        <w:object w:dxaOrig="380" w:dyaOrig="380" w14:anchorId="541707CE">
          <v:shape id="_x0000_i1278" type="#_x0000_t75" style="width:19.65pt;height:19.65pt" o:ole="">
            <v:imagedata r:id="rId108" o:title=""/>
          </v:shape>
          <o:OLEObject Type="Embed" ProgID="Equation.DSMT4" ShapeID="_x0000_i1278" DrawAspect="Content" ObjectID="_1842101754" r:id="rId110"/>
        </w:object>
      </w:r>
      <w:r w:rsidRPr="00276F9A">
        <w:rPr>
          <w:highlight w:val="yellow"/>
        </w:rPr>
        <w:t>= smoother function</w:t>
      </w:r>
    </w:p>
    <w:p w14:paraId="009DF252" w14:textId="77777777" w:rsidR="00276F9A" w:rsidRPr="00276F9A" w:rsidRDefault="00276F9A" w:rsidP="00276F9A">
      <w:pPr>
        <w:spacing w:before="120" w:after="120" w:line="360" w:lineRule="auto"/>
        <w:jc w:val="both"/>
        <w:rPr>
          <w:highlight w:val="yellow"/>
        </w:rPr>
      </w:pPr>
      <w:r w:rsidRPr="00276F9A">
        <w:rPr>
          <w:highlight w:val="yellow"/>
        </w:rPr>
        <w:t xml:space="preserve">large </w:t>
      </w:r>
      <w:r w:rsidRPr="00276F9A">
        <w:rPr>
          <w:position w:val="-14"/>
          <w:highlight w:val="yellow"/>
        </w:rPr>
        <w:object w:dxaOrig="380" w:dyaOrig="380" w14:anchorId="129355E3">
          <v:shape id="_x0000_i1279" type="#_x0000_t75" style="width:19.65pt;height:19.65pt" o:ole="">
            <v:imagedata r:id="rId108" o:title=""/>
          </v:shape>
          <o:OLEObject Type="Embed" ProgID="Equation.DSMT4" ShapeID="_x0000_i1279" DrawAspect="Content" ObjectID="_1842101755" r:id="rId111"/>
        </w:object>
      </w:r>
      <w:r w:rsidRPr="00276F9A">
        <w:rPr>
          <w:highlight w:val="yellow"/>
        </w:rPr>
        <w:t>= more flexible function</w:t>
      </w:r>
    </w:p>
    <w:p w14:paraId="4665E71D" w14:textId="77777777" w:rsidR="00276F9A" w:rsidRPr="00276F9A" w:rsidRDefault="00276F9A" w:rsidP="00276F9A">
      <w:pPr>
        <w:spacing w:before="120" w:after="120" w:line="360" w:lineRule="auto"/>
        <w:jc w:val="both"/>
        <w:rPr>
          <w:highlight w:val="yellow"/>
        </w:rPr>
      </w:pPr>
      <w:r w:rsidRPr="00276F9A">
        <w:rPr>
          <w:highlight w:val="yellow"/>
        </w:rPr>
        <w:t>Posterior mode definition</w:t>
      </w:r>
    </w:p>
    <w:p w14:paraId="4E602DA2" w14:textId="77777777" w:rsidR="00276F9A" w:rsidRPr="00276F9A" w:rsidRDefault="00276F9A" w:rsidP="00276F9A">
      <w:pPr>
        <w:spacing w:before="120" w:after="120" w:line="360" w:lineRule="auto"/>
        <w:jc w:val="both"/>
        <w:rPr>
          <w:highlight w:val="yellow"/>
        </w:rPr>
      </w:pPr>
      <w:r w:rsidRPr="00276F9A">
        <w:rPr>
          <w:position w:val="-22"/>
          <w:highlight w:val="yellow"/>
        </w:rPr>
        <w:object w:dxaOrig="4680" w:dyaOrig="460" w14:anchorId="39529618">
          <v:shape id="_x0000_i1280" type="#_x0000_t75" style="width:238.45pt;height:24.3pt" o:ole="">
            <v:imagedata r:id="rId112" o:title=""/>
          </v:shape>
          <o:OLEObject Type="Embed" ProgID="Equation.DSMT4" ShapeID="_x0000_i1280" DrawAspect="Content" ObjectID="_1842101756" r:id="rId113"/>
        </w:object>
      </w:r>
    </w:p>
    <w:p w14:paraId="5AC38CF2" w14:textId="77777777" w:rsidR="00276F9A" w:rsidRPr="00276F9A" w:rsidRDefault="00276F9A" w:rsidP="00276F9A">
      <w:pPr>
        <w:spacing w:before="120" w:after="120" w:line="360" w:lineRule="auto"/>
        <w:jc w:val="both"/>
        <w:rPr>
          <w:highlight w:val="yellow"/>
        </w:rPr>
      </w:pPr>
      <w:r w:rsidRPr="00276F9A">
        <w:rPr>
          <w:highlight w:val="yellow"/>
        </w:rPr>
        <w:t xml:space="preserve">For this study: </w:t>
      </w:r>
      <w:r w:rsidRPr="00276F9A">
        <w:rPr>
          <w:position w:val="-22"/>
          <w:highlight w:val="yellow"/>
        </w:rPr>
        <w:object w:dxaOrig="3060" w:dyaOrig="600" w14:anchorId="3054EC23">
          <v:shape id="_x0000_i1281" type="#_x0000_t75" style="width:156.15pt;height:31.8pt" o:ole="">
            <v:imagedata r:id="rId114" o:title=""/>
          </v:shape>
          <o:OLEObject Type="Embed" ProgID="Equation.DSMT4" ShapeID="_x0000_i1281" DrawAspect="Content" ObjectID="_1842101757" r:id="rId115"/>
        </w:object>
      </w:r>
      <w:r w:rsidRPr="00276F9A">
        <w:rPr>
          <w:highlight w:val="yellow"/>
        </w:rPr>
        <w:t xml:space="preserve"> the update is based on IWLS backfitting</w:t>
      </w:r>
    </w:p>
    <w:p w14:paraId="1B030BBD" w14:textId="77777777" w:rsidR="00276F9A" w:rsidRPr="00276F9A" w:rsidRDefault="00276F9A" w:rsidP="00276F9A">
      <w:pPr>
        <w:spacing w:before="120" w:after="120" w:line="360" w:lineRule="auto"/>
        <w:jc w:val="both"/>
        <w:rPr>
          <w:highlight w:val="yellow"/>
        </w:rPr>
      </w:pPr>
      <w:r w:rsidRPr="00276F9A">
        <w:rPr>
          <w:highlight w:val="yellow"/>
        </w:rPr>
        <w:t>IWLS backfitting update</w:t>
      </w:r>
    </w:p>
    <w:p w14:paraId="5EE613BF" w14:textId="77777777" w:rsidR="00276F9A" w:rsidRPr="00276F9A" w:rsidRDefault="00276F9A" w:rsidP="00276F9A">
      <w:pPr>
        <w:spacing w:before="120" w:after="120" w:line="360" w:lineRule="auto"/>
        <w:jc w:val="both"/>
        <w:rPr>
          <w:highlight w:val="yellow"/>
        </w:rPr>
      </w:pPr>
      <w:r w:rsidRPr="00276F9A">
        <w:rPr>
          <w:position w:val="-14"/>
          <w:highlight w:val="yellow"/>
        </w:rPr>
        <w:object w:dxaOrig="4620" w:dyaOrig="400" w14:anchorId="44F3D740">
          <v:shape id="_x0000_i1282" type="#_x0000_t75" style="width:234.7pt;height:20.55pt" o:ole="">
            <v:imagedata r:id="rId116" o:title=""/>
          </v:shape>
          <o:OLEObject Type="Embed" ProgID="Equation.DSMT4" ShapeID="_x0000_i1282" DrawAspect="Content" ObjectID="_1842101758" r:id="rId117"/>
        </w:object>
      </w:r>
    </w:p>
    <w:p w14:paraId="3B90682B" w14:textId="77777777" w:rsidR="00276F9A" w:rsidRPr="00276F9A" w:rsidRDefault="00276F9A" w:rsidP="00276F9A">
      <w:pPr>
        <w:spacing w:before="120" w:after="120" w:line="360" w:lineRule="auto"/>
        <w:jc w:val="both"/>
        <w:rPr>
          <w:highlight w:val="yellow"/>
        </w:rPr>
      </w:pPr>
      <w:r w:rsidRPr="00276F9A">
        <w:rPr>
          <w:highlight w:val="yellow"/>
        </w:rPr>
        <w:t>With working observations:</w:t>
      </w:r>
    </w:p>
    <w:p w14:paraId="2DF91509" w14:textId="77777777" w:rsidR="00276F9A" w:rsidRPr="00276F9A" w:rsidRDefault="00276F9A" w:rsidP="00276F9A">
      <w:pPr>
        <w:spacing w:before="120" w:after="120" w:line="360" w:lineRule="auto"/>
        <w:jc w:val="both"/>
        <w:rPr>
          <w:highlight w:val="yellow"/>
        </w:rPr>
      </w:pPr>
      <w:r w:rsidRPr="00276F9A">
        <w:rPr>
          <w:position w:val="-12"/>
          <w:highlight w:val="yellow"/>
        </w:rPr>
        <w:object w:dxaOrig="1700" w:dyaOrig="380" w14:anchorId="5995989A">
          <v:shape id="_x0000_i1283" type="#_x0000_t75" style="width:86.05pt;height:19.65pt" o:ole="">
            <v:imagedata r:id="rId118" o:title=""/>
          </v:shape>
          <o:OLEObject Type="Embed" ProgID="Equation.DSMT4" ShapeID="_x0000_i1283" DrawAspect="Content" ObjectID="_1842101759" r:id="rId119"/>
        </w:object>
      </w:r>
    </w:p>
    <w:p w14:paraId="47A8C4D3" w14:textId="77777777" w:rsidR="00276F9A" w:rsidRPr="00276F9A" w:rsidRDefault="00276F9A" w:rsidP="00276F9A">
      <w:pPr>
        <w:spacing w:before="120" w:after="120" w:line="360" w:lineRule="auto"/>
        <w:jc w:val="both"/>
        <w:rPr>
          <w:highlight w:val="yellow"/>
        </w:rPr>
      </w:pPr>
      <w:r w:rsidRPr="00276F9A">
        <w:rPr>
          <w:position w:val="-12"/>
          <w:highlight w:val="yellow"/>
        </w:rPr>
        <w:object w:dxaOrig="380" w:dyaOrig="360" w14:anchorId="5B0C2A6E">
          <v:shape id="_x0000_i1284" type="#_x0000_t75" style="width:19.65pt;height:19.65pt" o:ole="">
            <v:imagedata r:id="rId120" o:title=""/>
          </v:shape>
          <o:OLEObject Type="Embed" ProgID="Equation.DSMT4" ShapeID="_x0000_i1284" DrawAspect="Content" ObjectID="_1842101760" r:id="rId121"/>
        </w:object>
      </w:r>
      <w:r w:rsidRPr="00276F9A">
        <w:rPr>
          <w:highlight w:val="yellow"/>
        </w:rPr>
        <w:t>= weight matrix from likelihood curvature</w:t>
      </w:r>
    </w:p>
    <w:p w14:paraId="3093A23A" w14:textId="77777777" w:rsidR="00276F9A" w:rsidRPr="00276F9A" w:rsidRDefault="00276F9A" w:rsidP="00276F9A">
      <w:pPr>
        <w:spacing w:before="120" w:after="120" w:line="360" w:lineRule="auto"/>
        <w:jc w:val="both"/>
        <w:rPr>
          <w:highlight w:val="yellow"/>
        </w:rPr>
      </w:pPr>
      <w:r w:rsidRPr="00276F9A">
        <w:rPr>
          <w:position w:val="-12"/>
          <w:highlight w:val="yellow"/>
        </w:rPr>
        <w:object w:dxaOrig="260" w:dyaOrig="360" w14:anchorId="7CC499AB">
          <v:shape id="_x0000_i1285" type="#_x0000_t75" style="width:13.1pt;height:19.65pt" o:ole="">
            <v:imagedata r:id="rId122" o:title=""/>
          </v:shape>
          <o:OLEObject Type="Embed" ProgID="Equation.DSMT4" ShapeID="_x0000_i1285" DrawAspect="Content" ObjectID="_1842101761" r:id="rId123"/>
        </w:object>
      </w:r>
      <w:r w:rsidRPr="00276F9A">
        <w:rPr>
          <w:highlight w:val="yellow"/>
        </w:rPr>
        <w:t>= score vector</w:t>
      </w:r>
    </w:p>
    <w:p w14:paraId="2AC3612A" w14:textId="77777777" w:rsidR="00276F9A" w:rsidRPr="00276F9A" w:rsidRDefault="00276F9A" w:rsidP="00276F9A">
      <w:pPr>
        <w:spacing w:before="120" w:after="120" w:line="360" w:lineRule="auto"/>
        <w:jc w:val="both"/>
        <w:rPr>
          <w:highlight w:val="yellow"/>
        </w:rPr>
      </w:pPr>
      <w:r w:rsidRPr="00276F9A">
        <w:rPr>
          <w:position w:val="-14"/>
          <w:highlight w:val="yellow"/>
        </w:rPr>
        <w:object w:dxaOrig="840" w:dyaOrig="380" w14:anchorId="1D4841EA">
          <v:shape id="_x0000_i1286" type="#_x0000_t75" style="width:42.1pt;height:19.65pt" o:ole="">
            <v:imagedata r:id="rId124" o:title=""/>
          </v:shape>
          <o:OLEObject Type="Embed" ProgID="Equation.DSMT4" ShapeID="_x0000_i1286" DrawAspect="Content" ObjectID="_1842101762" r:id="rId125"/>
        </w:object>
      </w:r>
      <w:r w:rsidRPr="00276F9A">
        <w:rPr>
          <w:highlight w:val="yellow"/>
        </w:rPr>
        <w:t>= prior penalty matrix</w:t>
      </w:r>
    </w:p>
    <w:p w14:paraId="247356C9" w14:textId="77777777" w:rsidR="00276F9A" w:rsidRPr="00276F9A" w:rsidRDefault="00276F9A" w:rsidP="00276F9A">
      <w:pPr>
        <w:spacing w:before="120" w:after="120" w:line="360" w:lineRule="auto"/>
        <w:jc w:val="both"/>
        <w:rPr>
          <w:highlight w:val="yellow"/>
        </w:rPr>
      </w:pPr>
      <w:r w:rsidRPr="00276F9A">
        <w:rPr>
          <w:position w:val="-12"/>
          <w:highlight w:val="yellow"/>
        </w:rPr>
        <w:object w:dxaOrig="260" w:dyaOrig="360" w14:anchorId="78156D2B">
          <v:shape id="_x0000_i1287" type="#_x0000_t75" style="width:13.1pt;height:19.65pt" o:ole="">
            <v:imagedata r:id="rId126" o:title=""/>
          </v:shape>
          <o:OLEObject Type="Embed" ProgID="Equation.DSMT4" ShapeID="_x0000_i1287" DrawAspect="Content" ObjectID="_1842101763" r:id="rId127"/>
        </w:object>
      </w:r>
      <w:r w:rsidRPr="00276F9A">
        <w:rPr>
          <w:highlight w:val="yellow"/>
        </w:rPr>
        <w:t>= working response</w:t>
      </w:r>
    </w:p>
    <w:p w14:paraId="77D51E47" w14:textId="77777777" w:rsidR="00276F9A" w:rsidRPr="00276F9A" w:rsidRDefault="00276F9A" w:rsidP="00276F9A">
      <w:pPr>
        <w:spacing w:before="120" w:after="120" w:line="360" w:lineRule="auto"/>
        <w:jc w:val="both"/>
        <w:rPr>
          <w:highlight w:val="yellow"/>
        </w:rPr>
      </w:pPr>
      <w:r w:rsidRPr="00276F9A">
        <w:rPr>
          <w:position w:val="-14"/>
          <w:highlight w:val="yellow"/>
        </w:rPr>
        <w:object w:dxaOrig="480" w:dyaOrig="380" w14:anchorId="690A0F8B">
          <v:shape id="_x0000_i1288" type="#_x0000_t75" style="width:24.3pt;height:19.65pt" o:ole="">
            <v:imagedata r:id="rId128" o:title=""/>
          </v:shape>
          <o:OLEObject Type="Embed" ProgID="Equation.DSMT4" ShapeID="_x0000_i1288" DrawAspect="Content" ObjectID="_1842101764" r:id="rId129"/>
        </w:object>
      </w:r>
      <w:r w:rsidRPr="00276F9A">
        <w:rPr>
          <w:highlight w:val="yellow"/>
        </w:rPr>
        <w:t>= predictor excluding term j</w:t>
      </w:r>
    </w:p>
    <w:p w14:paraId="45F79203" w14:textId="77777777" w:rsidR="00276F9A" w:rsidRPr="00276F9A" w:rsidRDefault="00276F9A" w:rsidP="00276F9A">
      <w:pPr>
        <w:spacing w:before="120" w:after="120" w:line="360" w:lineRule="auto"/>
        <w:jc w:val="both"/>
        <w:rPr>
          <w:highlight w:val="yellow"/>
        </w:rPr>
      </w:pPr>
      <w:r w:rsidRPr="00276F9A">
        <w:rPr>
          <w:highlight w:val="yellow"/>
        </w:rPr>
        <w:t>The code uses BIC for smoothing selection. Conceptually:</w:t>
      </w:r>
    </w:p>
    <w:p w14:paraId="45A95F9F" w14:textId="77777777" w:rsidR="00276F9A" w:rsidRPr="00276F9A" w:rsidRDefault="00276F9A" w:rsidP="00276F9A">
      <w:pPr>
        <w:spacing w:before="120" w:after="120" w:line="360" w:lineRule="auto"/>
        <w:jc w:val="both"/>
        <w:rPr>
          <w:highlight w:val="yellow"/>
        </w:rPr>
      </w:pPr>
      <w:r w:rsidRPr="00276F9A">
        <w:rPr>
          <w:position w:val="-14"/>
          <w:highlight w:val="yellow"/>
        </w:rPr>
        <w:object w:dxaOrig="2200" w:dyaOrig="380" w14:anchorId="42032A54">
          <v:shape id="_x0000_i1289" type="#_x0000_t75" style="width:112.2pt;height:19.65pt" o:ole="">
            <v:imagedata r:id="rId130" o:title=""/>
          </v:shape>
          <o:OLEObject Type="Embed" ProgID="Equation.DSMT4" ShapeID="_x0000_i1289" DrawAspect="Content" ObjectID="_1842101765" r:id="rId131"/>
        </w:object>
      </w:r>
    </w:p>
    <w:p w14:paraId="0DC62B22" w14:textId="77777777" w:rsidR="00276F9A" w:rsidRPr="00276F9A" w:rsidRDefault="00276F9A" w:rsidP="00276F9A">
      <w:pPr>
        <w:spacing w:before="120" w:after="120" w:line="360" w:lineRule="auto"/>
        <w:jc w:val="both"/>
        <w:rPr>
          <w:highlight w:val="yellow"/>
        </w:rPr>
      </w:pPr>
      <w:r w:rsidRPr="00276F9A">
        <w:rPr>
          <w:highlight w:val="yellow"/>
        </w:rPr>
        <w:t xml:space="preserve">Where </w:t>
      </w:r>
      <w:r w:rsidRPr="00276F9A">
        <w:rPr>
          <w:position w:val="-14"/>
          <w:highlight w:val="yellow"/>
        </w:rPr>
        <w:object w:dxaOrig="360" w:dyaOrig="380" w14:anchorId="0E7BA266">
          <v:shape id="_x0000_i1290" type="#_x0000_t75" style="width:17.75pt;height:19.65pt" o:ole="">
            <v:imagedata r:id="rId132" o:title=""/>
          </v:shape>
          <o:OLEObject Type="Embed" ProgID="Equation.DSMT4" ShapeID="_x0000_i1290" DrawAspect="Content" ObjectID="_1842101766" r:id="rId133"/>
        </w:object>
      </w:r>
      <w:r w:rsidRPr="00276F9A">
        <w:rPr>
          <w:highlight w:val="yellow"/>
        </w:rPr>
        <w:t xml:space="preserve"> is the effective mode complexity</w:t>
      </w:r>
    </w:p>
    <w:p w14:paraId="06717F10" w14:textId="77777777" w:rsidR="00276F9A" w:rsidRPr="00276F9A" w:rsidRDefault="00276F9A" w:rsidP="00276F9A">
      <w:pPr>
        <w:spacing w:before="120" w:after="120" w:line="360" w:lineRule="auto"/>
        <w:jc w:val="both"/>
        <w:rPr>
          <w:highlight w:val="yellow"/>
        </w:rPr>
      </w:pPr>
      <w:r w:rsidRPr="00276F9A">
        <w:rPr>
          <w:highlight w:val="yellow"/>
        </w:rPr>
        <w:t>Posterior mean equation:</w:t>
      </w:r>
    </w:p>
    <w:p w14:paraId="4B2435C5" w14:textId="77777777" w:rsidR="00276F9A" w:rsidRPr="00276F9A" w:rsidRDefault="00276F9A" w:rsidP="00276F9A">
      <w:pPr>
        <w:spacing w:before="120" w:after="120" w:line="360" w:lineRule="auto"/>
        <w:jc w:val="both"/>
        <w:rPr>
          <w:highlight w:val="yellow"/>
        </w:rPr>
      </w:pPr>
      <w:r w:rsidRPr="00276F9A">
        <w:rPr>
          <w:position w:val="-10"/>
          <w:highlight w:val="yellow"/>
        </w:rPr>
        <w:object w:dxaOrig="4640" w:dyaOrig="360" w14:anchorId="3811DA47">
          <v:shape id="_x0000_i1291" type="#_x0000_t75" style="width:236.55pt;height:19.65pt" o:ole="">
            <v:imagedata r:id="rId134" o:title=""/>
          </v:shape>
          <o:OLEObject Type="Embed" ProgID="Equation.DSMT4" ShapeID="_x0000_i1291" DrawAspect="Content" ObjectID="_1842101767" r:id="rId135"/>
        </w:object>
      </w:r>
    </w:p>
    <w:p w14:paraId="472F9FCE" w14:textId="77777777" w:rsidR="00276F9A" w:rsidRPr="00276F9A" w:rsidRDefault="00276F9A" w:rsidP="00276F9A">
      <w:pPr>
        <w:spacing w:before="120" w:after="120" w:line="360" w:lineRule="auto"/>
        <w:jc w:val="both"/>
        <w:rPr>
          <w:highlight w:val="yellow"/>
        </w:rPr>
      </w:pPr>
      <w:r w:rsidRPr="00276F9A">
        <w:rPr>
          <w:highlight w:val="yellow"/>
        </w:rPr>
        <w:t xml:space="preserve">Since closed form </w:t>
      </w:r>
      <w:proofErr w:type="gramStart"/>
      <w:r w:rsidRPr="00276F9A">
        <w:rPr>
          <w:highlight w:val="yellow"/>
        </w:rPr>
        <w:t>equation is</w:t>
      </w:r>
      <w:proofErr w:type="gramEnd"/>
      <w:r w:rsidRPr="00276F9A">
        <w:rPr>
          <w:highlight w:val="yellow"/>
        </w:rPr>
        <w:t xml:space="preserve"> complex, MCMC is needed</w:t>
      </w:r>
    </w:p>
    <w:p w14:paraId="0912887E" w14:textId="77777777" w:rsidR="00276F9A" w:rsidRPr="00276F9A" w:rsidRDefault="00276F9A" w:rsidP="00276F9A">
      <w:pPr>
        <w:spacing w:before="120" w:after="120" w:line="360" w:lineRule="auto"/>
        <w:jc w:val="both"/>
        <w:rPr>
          <w:highlight w:val="yellow"/>
        </w:rPr>
      </w:pPr>
      <w:r w:rsidRPr="00276F9A">
        <w:rPr>
          <w:highlight w:val="yellow"/>
        </w:rPr>
        <w:t>Posterior predictive distribution</w:t>
      </w:r>
    </w:p>
    <w:p w14:paraId="270AF768" w14:textId="77777777" w:rsidR="00276F9A" w:rsidRPr="00276F9A" w:rsidRDefault="00276F9A" w:rsidP="00276F9A">
      <w:pPr>
        <w:spacing w:before="120" w:after="120" w:line="360" w:lineRule="auto"/>
        <w:jc w:val="both"/>
        <w:rPr>
          <w:highlight w:val="yellow"/>
        </w:rPr>
      </w:pPr>
      <w:r w:rsidRPr="00276F9A">
        <w:rPr>
          <w:position w:val="-34"/>
          <w:highlight w:val="yellow"/>
        </w:rPr>
        <w:object w:dxaOrig="4900" w:dyaOrig="800" w14:anchorId="1FEFAA9D">
          <v:shape id="_x0000_i1292" type="#_x0000_t75" style="width:249.65pt;height:41.15pt" o:ole="">
            <v:imagedata r:id="rId136" o:title=""/>
          </v:shape>
          <o:OLEObject Type="Embed" ProgID="Equation.DSMT4" ShapeID="_x0000_i1292" DrawAspect="Content" ObjectID="_1842101768" r:id="rId137"/>
        </w:object>
      </w:r>
    </w:p>
    <w:p w14:paraId="6AC21C02" w14:textId="77777777" w:rsidR="00276F9A" w:rsidRPr="00276F9A" w:rsidRDefault="00276F9A" w:rsidP="00276F9A">
      <w:pPr>
        <w:spacing w:before="120" w:after="120" w:line="360" w:lineRule="auto"/>
        <w:jc w:val="both"/>
        <w:rPr>
          <w:highlight w:val="yellow"/>
        </w:rPr>
      </w:pPr>
      <w:r w:rsidRPr="00276F9A">
        <w:rPr>
          <w:position w:val="-140"/>
          <w:highlight w:val="yellow"/>
        </w:rPr>
        <w:object w:dxaOrig="3200" w:dyaOrig="2920" w14:anchorId="48711430">
          <v:shape id="_x0000_i1293" type="#_x0000_t75" style="width:162.7pt;height:151.5pt" o:ole="">
            <v:imagedata r:id="rId138" o:title=""/>
          </v:shape>
          <o:OLEObject Type="Embed" ProgID="Equation.DSMT4" ShapeID="_x0000_i1293" DrawAspect="Content" ObjectID="_1842101769" r:id="rId139"/>
        </w:object>
      </w:r>
    </w:p>
    <w:p w14:paraId="33B960A7" w14:textId="77777777" w:rsidR="00276F9A" w:rsidRPr="00276F9A" w:rsidRDefault="00276F9A" w:rsidP="00276F9A">
      <w:pPr>
        <w:spacing w:before="120" w:after="120" w:line="360" w:lineRule="auto"/>
        <w:jc w:val="both"/>
        <w:rPr>
          <w:highlight w:val="yellow"/>
        </w:rPr>
      </w:pPr>
      <w:r w:rsidRPr="00276F9A">
        <w:rPr>
          <w:highlight w:val="yellow"/>
        </w:rPr>
        <w:t>These are saved as posterior parameter time series</w:t>
      </w:r>
    </w:p>
    <w:p w14:paraId="69BDBE08" w14:textId="77777777" w:rsidR="00276F9A" w:rsidRPr="00276F9A" w:rsidRDefault="00276F9A" w:rsidP="00276F9A">
      <w:pPr>
        <w:spacing w:before="120" w:after="120" w:line="360" w:lineRule="auto"/>
        <w:jc w:val="both"/>
        <w:rPr>
          <w:highlight w:val="yellow"/>
        </w:rPr>
      </w:pPr>
      <w:r w:rsidRPr="00276F9A">
        <w:rPr>
          <w:highlight w:val="yellow"/>
        </w:rPr>
        <w:t>GEV CDF</w:t>
      </w:r>
    </w:p>
    <w:p w14:paraId="2F30312B" w14:textId="77777777" w:rsidR="00276F9A" w:rsidRPr="00276F9A" w:rsidRDefault="00276F9A" w:rsidP="00276F9A">
      <w:pPr>
        <w:spacing w:before="120" w:after="120" w:line="360" w:lineRule="auto"/>
        <w:jc w:val="both"/>
        <w:rPr>
          <w:highlight w:val="yellow"/>
        </w:rPr>
      </w:pPr>
      <w:r w:rsidRPr="00276F9A">
        <w:rPr>
          <w:position w:val="-30"/>
          <w:highlight w:val="yellow"/>
        </w:rPr>
        <w:object w:dxaOrig="2960" w:dyaOrig="720" w14:anchorId="35205665">
          <v:shape id="_x0000_i1294" type="#_x0000_t75" style="width:150.55pt;height:37.4pt" o:ole="">
            <v:imagedata r:id="rId140" o:title=""/>
          </v:shape>
          <o:OLEObject Type="Embed" ProgID="Equation.DSMT4" ShapeID="_x0000_i1294" DrawAspect="Content" ObjectID="_1842101770" r:id="rId141"/>
        </w:object>
      </w:r>
    </w:p>
    <w:p w14:paraId="66DB068D" w14:textId="77777777" w:rsidR="00276F9A" w:rsidRPr="00276F9A" w:rsidRDefault="00276F9A" w:rsidP="00276F9A">
      <w:pPr>
        <w:spacing w:before="120" w:after="120" w:line="360" w:lineRule="auto"/>
        <w:jc w:val="both"/>
        <w:rPr>
          <w:highlight w:val="yellow"/>
        </w:rPr>
      </w:pPr>
      <w:r w:rsidRPr="00276F9A">
        <w:rPr>
          <w:highlight w:val="yellow"/>
        </w:rPr>
        <w:t xml:space="preserve">For this study: </w:t>
      </w:r>
      <w:r w:rsidRPr="00276F9A">
        <w:rPr>
          <w:position w:val="-122"/>
          <w:highlight w:val="yellow"/>
        </w:rPr>
        <w:object w:dxaOrig="3560" w:dyaOrig="2560" w14:anchorId="349F3C2E">
          <v:shape id="_x0000_i1295" type="#_x0000_t75" style="width:181.4pt;height:132.8pt" o:ole="">
            <v:imagedata r:id="rId142" o:title=""/>
          </v:shape>
          <o:OLEObject Type="Embed" ProgID="Equation.DSMT4" ShapeID="_x0000_i1295" DrawAspect="Content" ObjectID="_1842101771" r:id="rId143"/>
        </w:object>
      </w:r>
    </w:p>
    <w:p w14:paraId="7B973772" w14:textId="77777777" w:rsidR="00276F9A" w:rsidRPr="00276F9A" w:rsidRDefault="00276F9A" w:rsidP="00276F9A">
      <w:pPr>
        <w:spacing w:before="120" w:after="120" w:line="360" w:lineRule="auto"/>
        <w:jc w:val="both"/>
        <w:rPr>
          <w:highlight w:val="yellow"/>
        </w:rPr>
      </w:pPr>
      <w:r w:rsidRPr="00276F9A">
        <w:rPr>
          <w:highlight w:val="yellow"/>
        </w:rPr>
        <w:t xml:space="preserve">Valid when </w:t>
      </w:r>
      <w:r w:rsidRPr="00276F9A">
        <w:rPr>
          <w:position w:val="-30"/>
          <w:highlight w:val="yellow"/>
        </w:rPr>
        <w:object w:dxaOrig="1480" w:dyaOrig="720" w14:anchorId="5BD4823B">
          <v:shape id="_x0000_i1296" type="#_x0000_t75" style="width:75.75pt;height:37.4pt" o:ole="">
            <v:imagedata r:id="rId144" o:title=""/>
          </v:shape>
          <o:OLEObject Type="Embed" ProgID="Equation.DSMT4" ShapeID="_x0000_i1296" DrawAspect="Content" ObjectID="_1842101772" r:id="rId145"/>
        </w:object>
      </w:r>
    </w:p>
    <w:p w14:paraId="733703A7" w14:textId="77777777" w:rsidR="00276F9A" w:rsidRPr="00276F9A" w:rsidRDefault="00276F9A" w:rsidP="00276F9A">
      <w:pPr>
        <w:spacing w:before="120" w:after="120" w:line="360" w:lineRule="auto"/>
        <w:jc w:val="both"/>
        <w:rPr>
          <w:highlight w:val="yellow"/>
        </w:rPr>
      </w:pPr>
      <w:r w:rsidRPr="00276F9A">
        <w:rPr>
          <w:highlight w:val="yellow"/>
        </w:rPr>
        <w:t xml:space="preserve">Posterior sample of monthly exceedance probability </w:t>
      </w:r>
      <w:r w:rsidRPr="00276F9A">
        <w:rPr>
          <w:position w:val="-12"/>
          <w:highlight w:val="yellow"/>
        </w:rPr>
        <w:object w:dxaOrig="2240" w:dyaOrig="380" w14:anchorId="02950341">
          <v:shape id="_x0000_i1297" type="#_x0000_t75" style="width:114.1pt;height:19.65pt" o:ole="">
            <v:imagedata r:id="rId146" o:title=""/>
          </v:shape>
          <o:OLEObject Type="Embed" ProgID="Equation.DSMT4" ShapeID="_x0000_i1297" DrawAspect="Content" ObjectID="_1842101773" r:id="rId147"/>
        </w:object>
      </w:r>
    </w:p>
    <w:p w14:paraId="20940599" w14:textId="77777777" w:rsidR="00276F9A" w:rsidRPr="00276F9A" w:rsidRDefault="00276F9A" w:rsidP="00276F9A">
      <w:pPr>
        <w:spacing w:before="120" w:after="120" w:line="360" w:lineRule="auto"/>
        <w:jc w:val="both"/>
        <w:rPr>
          <w:highlight w:val="yellow"/>
        </w:rPr>
      </w:pPr>
      <w:r w:rsidRPr="00276F9A">
        <w:rPr>
          <w:highlight w:val="yellow"/>
        </w:rPr>
        <w:t xml:space="preserve">Posterior mean monthly exceedance probability: </w:t>
      </w:r>
      <w:r w:rsidRPr="00276F9A">
        <w:rPr>
          <w:position w:val="-28"/>
          <w:highlight w:val="yellow"/>
        </w:rPr>
        <w:object w:dxaOrig="2780" w:dyaOrig="680" w14:anchorId="29AA84B8">
          <v:shape id="_x0000_i1298" type="#_x0000_t75" style="width:141.2pt;height:34.6pt" o:ole="">
            <v:imagedata r:id="rId148" o:title=""/>
          </v:shape>
          <o:OLEObject Type="Embed" ProgID="Equation.DSMT4" ShapeID="_x0000_i1298" DrawAspect="Content" ObjectID="_1842101774" r:id="rId149"/>
        </w:object>
      </w:r>
    </w:p>
    <w:p w14:paraId="69A76FA8" w14:textId="77777777" w:rsidR="00276F9A" w:rsidRPr="00276F9A" w:rsidRDefault="00276F9A" w:rsidP="00276F9A">
      <w:pPr>
        <w:spacing w:before="120" w:after="120" w:line="360" w:lineRule="auto"/>
        <w:jc w:val="both"/>
        <w:rPr>
          <w:highlight w:val="yellow"/>
        </w:rPr>
      </w:pPr>
      <w:r w:rsidRPr="00276F9A">
        <w:rPr>
          <w:highlight w:val="yellow"/>
        </w:rPr>
        <w:t xml:space="preserve">The credible interval is: </w:t>
      </w:r>
      <w:r w:rsidRPr="00276F9A">
        <w:rPr>
          <w:position w:val="-18"/>
          <w:highlight w:val="yellow"/>
        </w:rPr>
        <w:object w:dxaOrig="3680" w:dyaOrig="480" w14:anchorId="0DB251DA">
          <v:shape id="_x0000_i1299" type="#_x0000_t75" style="width:187.95pt;height:25.25pt" o:ole="">
            <v:imagedata r:id="rId150" o:title=""/>
          </v:shape>
          <o:OLEObject Type="Embed" ProgID="Equation.DSMT4" ShapeID="_x0000_i1299" DrawAspect="Content" ObjectID="_1842101775" r:id="rId151"/>
        </w:object>
      </w:r>
      <w:r w:rsidRPr="00276F9A">
        <w:rPr>
          <w:highlight w:val="yellow"/>
        </w:rPr>
        <w:t xml:space="preserve"> which is the time-dependent monthly hazard exceedance curve</w:t>
      </w:r>
    </w:p>
    <w:p w14:paraId="57737F42" w14:textId="77777777" w:rsidR="00276F9A" w:rsidRPr="00276F9A" w:rsidRDefault="00276F9A" w:rsidP="00276F9A">
      <w:pPr>
        <w:spacing w:before="120" w:after="120" w:line="360" w:lineRule="auto"/>
        <w:jc w:val="both"/>
        <w:rPr>
          <w:highlight w:val="yellow"/>
        </w:rPr>
      </w:pPr>
      <w:r w:rsidRPr="00276F9A">
        <w:rPr>
          <w:highlight w:val="yellow"/>
        </w:rPr>
        <w:lastRenderedPageBreak/>
        <w:t xml:space="preserve">Annual exceedance probability from monthly maxima </w:t>
      </w:r>
      <w:r w:rsidRPr="00276F9A">
        <w:rPr>
          <w:position w:val="-28"/>
          <w:highlight w:val="yellow"/>
        </w:rPr>
        <w:object w:dxaOrig="2540" w:dyaOrig="680" w14:anchorId="0CFADBDC">
          <v:shape id="_x0000_i1300" type="#_x0000_t75" style="width:129.95pt;height:34.6pt" o:ole="">
            <v:imagedata r:id="rId152" o:title=""/>
          </v:shape>
          <o:OLEObject Type="Embed" ProgID="Equation.DSMT4" ShapeID="_x0000_i1300" DrawAspect="Content" ObjectID="_1842101776" r:id="rId153"/>
        </w:object>
      </w:r>
      <w:r w:rsidRPr="00276F9A">
        <w:rPr>
          <w:highlight w:val="yellow"/>
        </w:rPr>
        <w:t>. This is the probability that at least one monthly maximum in year y exceeds level z.</w:t>
      </w:r>
    </w:p>
    <w:p w14:paraId="04E5F127" w14:textId="77777777" w:rsidR="00276F9A" w:rsidRPr="00276F9A" w:rsidRDefault="00276F9A" w:rsidP="00276F9A">
      <w:pPr>
        <w:spacing w:before="120" w:after="120" w:line="360" w:lineRule="auto"/>
        <w:jc w:val="both"/>
        <w:rPr>
          <w:highlight w:val="yellow"/>
        </w:rPr>
      </w:pPr>
      <w:r w:rsidRPr="00276F9A">
        <w:rPr>
          <w:highlight w:val="yellow"/>
        </w:rPr>
        <w:t xml:space="preserve">Posterior mean AEP: </w:t>
      </w:r>
      <w:r w:rsidRPr="00276F9A">
        <w:rPr>
          <w:position w:val="-28"/>
          <w:highlight w:val="yellow"/>
        </w:rPr>
        <w:object w:dxaOrig="2780" w:dyaOrig="680" w14:anchorId="0ED13B3A">
          <v:shape id="_x0000_i1301" type="#_x0000_t75" style="width:141.2pt;height:34.6pt" o:ole="">
            <v:imagedata r:id="rId154" o:title=""/>
          </v:shape>
          <o:OLEObject Type="Embed" ProgID="Equation.DSMT4" ShapeID="_x0000_i1301" DrawAspect="Content" ObjectID="_1842101777" r:id="rId155"/>
        </w:object>
      </w:r>
    </w:p>
    <w:p w14:paraId="04612769" w14:textId="77777777" w:rsidR="00276F9A" w:rsidRPr="00276F9A" w:rsidRDefault="00276F9A" w:rsidP="00276F9A">
      <w:pPr>
        <w:spacing w:before="120" w:after="120" w:line="360" w:lineRule="auto"/>
        <w:jc w:val="both"/>
        <w:rPr>
          <w:highlight w:val="yellow"/>
        </w:rPr>
      </w:pPr>
      <w:r w:rsidRPr="00276F9A">
        <w:rPr>
          <w:highlight w:val="yellow"/>
        </w:rPr>
        <w:t xml:space="preserve">The credible interval is: </w:t>
      </w:r>
      <w:r w:rsidRPr="00276F9A">
        <w:rPr>
          <w:position w:val="-18"/>
          <w:highlight w:val="yellow"/>
        </w:rPr>
        <w:object w:dxaOrig="3680" w:dyaOrig="480" w14:anchorId="0BD9CB4F">
          <v:shape id="_x0000_i1302" type="#_x0000_t75" style="width:187.95pt;height:25.25pt" o:ole="">
            <v:imagedata r:id="rId156" o:title=""/>
          </v:shape>
          <o:OLEObject Type="Embed" ProgID="Equation.DSMT4" ShapeID="_x0000_i1302" DrawAspect="Content" ObjectID="_1842101778" r:id="rId157"/>
        </w:object>
      </w:r>
      <w:r w:rsidRPr="00276F9A">
        <w:rPr>
          <w:highlight w:val="yellow"/>
        </w:rPr>
        <w:t>. This gives the time-dependent annual hazard exceedance curve</w:t>
      </w:r>
    </w:p>
    <w:p w14:paraId="1E318A23" w14:textId="77777777" w:rsidR="00276F9A" w:rsidRPr="00276F9A" w:rsidRDefault="00276F9A" w:rsidP="00276F9A">
      <w:pPr>
        <w:spacing w:before="120" w:after="120" w:line="360" w:lineRule="auto"/>
        <w:jc w:val="both"/>
        <w:rPr>
          <w:highlight w:val="yellow"/>
        </w:rPr>
      </w:pPr>
      <w:r w:rsidRPr="00276F9A">
        <w:rPr>
          <w:highlight w:val="yellow"/>
        </w:rPr>
        <w:t xml:space="preserve">Posterior hazard curve </w:t>
      </w:r>
      <w:r w:rsidRPr="00276F9A">
        <w:rPr>
          <w:position w:val="-28"/>
          <w:highlight w:val="yellow"/>
        </w:rPr>
        <w:object w:dxaOrig="3140" w:dyaOrig="680" w14:anchorId="3D5941C2">
          <v:shape id="_x0000_i1303" type="#_x0000_t75" style="width:159.9pt;height:34.6pt" o:ole="">
            <v:imagedata r:id="rId158" o:title=""/>
          </v:shape>
          <o:OLEObject Type="Embed" ProgID="Equation.DSMT4" ShapeID="_x0000_i1303" DrawAspect="Content" ObjectID="_1842101779" r:id="rId159"/>
        </w:object>
      </w:r>
    </w:p>
    <w:p w14:paraId="6D8D33E2" w14:textId="77777777" w:rsidR="00276F9A" w:rsidRPr="00276F9A" w:rsidRDefault="00276F9A" w:rsidP="00276F9A">
      <w:pPr>
        <w:spacing w:before="120" w:after="120" w:line="360" w:lineRule="auto"/>
        <w:jc w:val="both"/>
        <w:rPr>
          <w:highlight w:val="yellow"/>
        </w:rPr>
      </w:pPr>
      <w:r w:rsidRPr="00276F9A">
        <w:rPr>
          <w:highlight w:val="yellow"/>
        </w:rPr>
        <w:t xml:space="preserve">The code defines periods </w:t>
      </w:r>
      <w:proofErr w:type="gramStart"/>
      <w:r w:rsidRPr="00276F9A">
        <w:rPr>
          <w:highlight w:val="yellow"/>
        </w:rPr>
        <w:t>such as:</w:t>
      </w:r>
      <w:proofErr w:type="gramEnd"/>
      <w:r w:rsidRPr="00276F9A">
        <w:rPr>
          <w:highlight w:val="yellow"/>
        </w:rPr>
        <w:t xml:space="preserve"> early, middle, recent. This allows comparison of hazard changes across early, middle, and recent climate periods.</w:t>
      </w:r>
    </w:p>
    <w:p w14:paraId="5D0C56C4" w14:textId="77777777" w:rsidR="00276F9A" w:rsidRPr="00276F9A" w:rsidRDefault="00276F9A" w:rsidP="00276F9A">
      <w:pPr>
        <w:spacing w:before="120" w:after="120" w:line="360" w:lineRule="auto"/>
        <w:jc w:val="both"/>
        <w:rPr>
          <w:highlight w:val="yellow"/>
        </w:rPr>
      </w:pPr>
      <w:r w:rsidRPr="00276F9A">
        <w:rPr>
          <w:highlight w:val="yellow"/>
        </w:rPr>
        <w:t xml:space="preserve">Annual exceedance probability p: </w:t>
      </w:r>
      <w:r w:rsidRPr="00276F9A">
        <w:rPr>
          <w:position w:val="-14"/>
          <w:highlight w:val="yellow"/>
        </w:rPr>
        <w:object w:dxaOrig="1340" w:dyaOrig="380" w14:anchorId="243C81D3">
          <v:shape id="_x0000_i1304" type="#_x0000_t75" style="width:68.25pt;height:19.65pt" o:ole="">
            <v:imagedata r:id="rId160" o:title=""/>
          </v:shape>
          <o:OLEObject Type="Embed" ProgID="Equation.DSMT4" ShapeID="_x0000_i1304" DrawAspect="Content" ObjectID="_1842101780" r:id="rId161"/>
        </w:object>
      </w:r>
    </w:p>
    <w:p w14:paraId="3D698C2C" w14:textId="77777777" w:rsidR="00276F9A" w:rsidRPr="00276F9A" w:rsidRDefault="00276F9A" w:rsidP="00276F9A">
      <w:pPr>
        <w:spacing w:before="120" w:after="120" w:line="360" w:lineRule="auto"/>
        <w:jc w:val="both"/>
        <w:rPr>
          <w:highlight w:val="yellow"/>
        </w:rPr>
      </w:pPr>
      <w:r w:rsidRPr="00276F9A">
        <w:rPr>
          <w:highlight w:val="yellow"/>
        </w:rPr>
        <w:t xml:space="preserve">Return level is: </w:t>
      </w:r>
      <w:r w:rsidRPr="00276F9A">
        <w:rPr>
          <w:position w:val="-14"/>
          <w:highlight w:val="yellow"/>
        </w:rPr>
        <w:object w:dxaOrig="1500" w:dyaOrig="400" w14:anchorId="404D4708">
          <v:shape id="_x0000_i1305" type="#_x0000_t75" style="width:75.75pt;height:21.5pt" o:ole="">
            <v:imagedata r:id="rId162" o:title=""/>
          </v:shape>
          <o:OLEObject Type="Embed" ProgID="Equation.DSMT4" ShapeID="_x0000_i1305" DrawAspect="Content" ObjectID="_1842101781" r:id="rId163"/>
        </w:object>
      </w:r>
    </w:p>
    <w:p w14:paraId="15334E33" w14:textId="77777777" w:rsidR="00276F9A" w:rsidRPr="00276F9A" w:rsidRDefault="00276F9A" w:rsidP="00276F9A">
      <w:pPr>
        <w:spacing w:before="120" w:after="120" w:line="360" w:lineRule="auto"/>
        <w:jc w:val="both"/>
        <w:rPr>
          <w:highlight w:val="yellow"/>
        </w:rPr>
      </w:pPr>
      <w:r w:rsidRPr="00276F9A">
        <w:rPr>
          <w:highlight w:val="yellow"/>
        </w:rPr>
        <w:t xml:space="preserve">Return period: </w:t>
      </w:r>
      <w:r w:rsidRPr="00276F9A">
        <w:rPr>
          <w:position w:val="-28"/>
          <w:highlight w:val="yellow"/>
        </w:rPr>
        <w:object w:dxaOrig="740" w:dyaOrig="660" w14:anchorId="6FAACD67">
          <v:shape id="_x0000_i1306" type="#_x0000_t75" style="width:37.4pt;height:34.6pt" o:ole="">
            <v:imagedata r:id="rId164" o:title=""/>
          </v:shape>
          <o:OLEObject Type="Embed" ProgID="Equation.DSMT4" ShapeID="_x0000_i1306" DrawAspect="Content" ObjectID="_1842101782" r:id="rId165"/>
        </w:object>
      </w:r>
    </w:p>
    <w:p w14:paraId="6C4BC8AD" w14:textId="77777777" w:rsidR="00276F9A" w:rsidRDefault="00276F9A" w:rsidP="00276F9A">
      <w:pPr>
        <w:spacing w:before="120" w:after="120" w:line="360" w:lineRule="auto"/>
        <w:jc w:val="both"/>
      </w:pPr>
      <w:r w:rsidRPr="00276F9A">
        <w:rPr>
          <w:highlight w:val="yellow"/>
        </w:rPr>
        <w:t xml:space="preserve">Model </w:t>
      </w:r>
      <w:proofErr w:type="gramStart"/>
      <w:r w:rsidRPr="00276F9A">
        <w:rPr>
          <w:highlight w:val="yellow"/>
        </w:rPr>
        <w:t>diagnostics :</w:t>
      </w:r>
      <w:proofErr w:type="gramEnd"/>
      <w:r w:rsidRPr="00276F9A">
        <w:rPr>
          <w:highlight w:val="yellow"/>
        </w:rPr>
        <w:t xml:space="preserve"> model summaries, information criteria, trace plots, autocorrelation plots, effective sample size, quantile residuals, shape-parameter stability check,</w:t>
      </w:r>
      <w:r>
        <w:t xml:space="preserve"> </w:t>
      </w:r>
    </w:p>
    <w:p w14:paraId="0DB6559C" w14:textId="77777777" w:rsidR="003B7C4C" w:rsidRPr="003B7C4C" w:rsidRDefault="003B7C4C" w:rsidP="003B7C4C">
      <w:pPr>
        <w:spacing w:before="120" w:after="120" w:line="360" w:lineRule="auto"/>
        <w:jc w:val="both"/>
        <w:rPr>
          <w:b/>
          <w:bCs/>
          <w:highlight w:val="yellow"/>
        </w:rPr>
      </w:pPr>
      <w:r w:rsidRPr="003B7C4C">
        <w:rPr>
          <w:b/>
          <w:bCs/>
          <w:highlight w:val="yellow"/>
        </w:rPr>
        <w:t>Methodological framework for nonstationary extreme-value analysis using BAMLSS</w:t>
      </w:r>
    </w:p>
    <w:p w14:paraId="26FEE9D6" w14:textId="77777777" w:rsidR="003B7C4C" w:rsidRPr="003B7C4C" w:rsidRDefault="003B7C4C" w:rsidP="003B7C4C">
      <w:pPr>
        <w:spacing w:before="120" w:after="120" w:line="360" w:lineRule="auto"/>
        <w:jc w:val="both"/>
        <w:rPr>
          <w:highlight w:val="yellow"/>
        </w:rPr>
      </w:pPr>
      <w:r w:rsidRPr="003B7C4C">
        <w:rPr>
          <w:highlight w:val="yellow"/>
        </w:rPr>
        <w:t xml:space="preserve">This study models nonstationary coastal storm-surge extremes using a Bayesian Additive Model for Location, Scale, and Shape (BAMLSS) with a Generalized Extreme Value (GEV) response distribution. The methodological basis follows the BAMLSS concept in which not only the conditional mean, but all parameters of a response distribution can be expressed as additive predictors of covariates. In the BAMLSS formulation, a response variable is assumed to follow a parametric distribution whose parameters are linked to predictors through link functions, and each distributional parameter may depend on linear, nonlinear, smooth, random, or spatial effects. This is exactly the conceptual basis required for nonstationary extreme-value analysis, because the </w:t>
      </w:r>
      <w:r w:rsidRPr="003B7C4C">
        <w:rPr>
          <w:highlight w:val="yellow"/>
        </w:rPr>
        <w:lastRenderedPageBreak/>
        <w:t xml:space="preserve">storm-surge distribution is allowed to evolve with time, seasonality, and climate-mode covariates rather than being fixed over the full analysis period. </w:t>
      </w:r>
    </w:p>
    <w:p w14:paraId="1C5D7802" w14:textId="77777777" w:rsidR="003B7C4C" w:rsidRPr="003B7C4C" w:rsidRDefault="003B7C4C" w:rsidP="003B7C4C">
      <w:pPr>
        <w:spacing w:before="120" w:after="120" w:line="360" w:lineRule="auto"/>
        <w:jc w:val="both"/>
        <w:rPr>
          <w:highlight w:val="yellow"/>
        </w:rPr>
      </w:pPr>
      <w:r w:rsidRPr="003B7C4C">
        <w:rPr>
          <w:highlight w:val="yellow"/>
        </w:rPr>
        <w:t xml:space="preserve">In the R program, the response variable is the monthly maximum surge height. The use of monthly maxima is methodologically important because it preserves the block-maxima logic required by the GEV distribution while providing more observations than annual maxima. The program accepts either sub-monthly surge data, which are internally aggregated to monthly maxima, or data already prepared at monthly resolution. The key input variables are date, surge height, and process-informed covariates such as ENSO1, ENSO2, IPO, and IOD. The surge values are converted to </w:t>
      </w:r>
      <w:proofErr w:type="spellStart"/>
      <w:r w:rsidRPr="003B7C4C">
        <w:rPr>
          <w:highlight w:val="yellow"/>
        </w:rPr>
        <w:t>metres</w:t>
      </w:r>
      <w:proofErr w:type="spellEnd"/>
      <w:r w:rsidRPr="003B7C4C">
        <w:rPr>
          <w:highlight w:val="yellow"/>
        </w:rPr>
        <w:t xml:space="preserve"> if required, filtered to the analysis window, and missing values are removed before model fitting. Covariates are standardized before entering the model so that their coefficients and smooth effects are numerically stable and comparable. </w:t>
      </w:r>
    </w:p>
    <w:p w14:paraId="48D1A038" w14:textId="77777777" w:rsidR="003B7C4C" w:rsidRPr="003B7C4C" w:rsidRDefault="003B7C4C" w:rsidP="003B7C4C">
      <w:pPr>
        <w:spacing w:before="120" w:after="120" w:line="360" w:lineRule="auto"/>
        <w:jc w:val="both"/>
        <w:rPr>
          <w:highlight w:val="yellow"/>
        </w:rPr>
      </w:pPr>
      <w:r w:rsidRPr="003B7C4C">
        <w:rPr>
          <w:highlight w:val="yellow"/>
        </w:rPr>
        <w:t>The extreme-value model used in the program is a GEV distribution,</w:t>
      </w:r>
    </w:p>
    <w:p w14:paraId="2CFC66BA" w14:textId="5262FF7A" w:rsidR="003B7C4C" w:rsidRPr="003B7C4C" w:rsidRDefault="003B7C4C" w:rsidP="003B7C4C">
      <w:pPr>
        <w:spacing w:before="120" w:after="120" w:line="360" w:lineRule="auto"/>
        <w:jc w:val="both"/>
        <w:rPr>
          <w:highlight w:val="yellow"/>
        </w:rPr>
      </w:pPr>
      <m:oMathPara>
        <m:oMath>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t</m:t>
              </m:r>
            </m:sub>
          </m:sSub>
          <m:r>
            <w:rPr>
              <w:rFonts w:ascii="Cambria Math" w:hAnsi="Cambria Math"/>
              <w:highlight w:val="yellow"/>
            </w:rPr>
            <m:t>∼</m:t>
          </m:r>
          <m:r>
            <m:rPr>
              <m:sty m:val="p"/>
            </m:rPr>
            <w:rPr>
              <w:rFonts w:ascii="Cambria Math" w:hAnsi="Cambria Math"/>
              <w:highlight w:val="yellow"/>
            </w:rPr>
            <m:t>GEV</m:t>
          </m:r>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μ</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σ</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ξ</m:t>
              </m:r>
            </m:e>
            <m:sub>
              <m:r>
                <w:rPr>
                  <w:rFonts w:ascii="Cambria Math" w:hAnsi="Cambria Math"/>
                  <w:highlight w:val="yellow"/>
                </w:rPr>
                <m:t>t</m:t>
              </m:r>
            </m:sub>
          </m:sSub>
          <m:r>
            <w:rPr>
              <w:rFonts w:ascii="Cambria Math" w:hAnsi="Cambria Math"/>
              <w:highlight w:val="yellow"/>
            </w:rPr>
            <m:t>),</m:t>
          </m:r>
          <m:r>
            <w:rPr>
              <w:i/>
              <w:highlight w:val="yellow"/>
            </w:rPr>
            <w:br/>
          </m:r>
        </m:oMath>
      </m:oMathPara>
    </w:p>
    <w:p w14:paraId="69FDB400" w14:textId="1BB88A68" w:rsidR="003B7C4C" w:rsidRPr="003B7C4C" w:rsidRDefault="003B7C4C" w:rsidP="003B7C4C">
      <w:pPr>
        <w:spacing w:before="120" w:after="120" w:line="360" w:lineRule="auto"/>
        <w:jc w:val="both"/>
        <w:rPr>
          <w:highlight w:val="yellow"/>
        </w:rPr>
      </w:pPr>
      <w:r w:rsidRPr="003B7C4C">
        <w:rPr>
          <w:highlight w:val="yellow"/>
        </w:rPr>
        <w:t xml:space="preserve">where </w:t>
      </w:r>
      <m:oMath>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t</m:t>
            </m:r>
          </m:sub>
        </m:sSub>
      </m:oMath>
      <w:r w:rsidRPr="003B7C4C">
        <w:rPr>
          <w:highlight w:val="yellow"/>
        </w:rPr>
        <w:t xml:space="preserve">is the monthly maximum surge height at month </w:t>
      </w:r>
      <m:oMath>
        <m:r>
          <w:rPr>
            <w:rFonts w:ascii="Cambria Math" w:hAnsi="Cambria Math"/>
            <w:highlight w:val="yellow"/>
          </w:rPr>
          <m:t>t</m:t>
        </m:r>
      </m:oMath>
      <w:r w:rsidRPr="003B7C4C">
        <w:rPr>
          <w:highlight w:val="yellow"/>
        </w:rPr>
        <w:t xml:space="preserve">, </w:t>
      </w:r>
      <m:oMath>
        <m:sSub>
          <m:sSubPr>
            <m:ctrlPr>
              <w:rPr>
                <w:rFonts w:ascii="Cambria Math" w:hAnsi="Cambria Math"/>
                <w:highlight w:val="yellow"/>
              </w:rPr>
            </m:ctrlPr>
          </m:sSubPr>
          <m:e>
            <m:r>
              <w:rPr>
                <w:rFonts w:ascii="Cambria Math" w:hAnsi="Cambria Math"/>
                <w:highlight w:val="yellow"/>
              </w:rPr>
              <m:t>μ</m:t>
            </m:r>
          </m:e>
          <m:sub>
            <m:r>
              <w:rPr>
                <w:rFonts w:ascii="Cambria Math" w:hAnsi="Cambria Math"/>
                <w:highlight w:val="yellow"/>
              </w:rPr>
              <m:t>t</m:t>
            </m:r>
          </m:sub>
        </m:sSub>
      </m:oMath>
      <w:r w:rsidRPr="003B7C4C">
        <w:rPr>
          <w:highlight w:val="yellow"/>
        </w:rPr>
        <w:t xml:space="preserve">is the location parameter, </w:t>
      </w:r>
      <m:oMath>
        <m:sSub>
          <m:sSubPr>
            <m:ctrlPr>
              <w:rPr>
                <w:rFonts w:ascii="Cambria Math" w:hAnsi="Cambria Math"/>
                <w:highlight w:val="yellow"/>
              </w:rPr>
            </m:ctrlPr>
          </m:sSubPr>
          <m:e>
            <m:r>
              <w:rPr>
                <w:rFonts w:ascii="Cambria Math" w:hAnsi="Cambria Math"/>
                <w:highlight w:val="yellow"/>
              </w:rPr>
              <m:t>σ</m:t>
            </m:r>
          </m:e>
          <m:sub>
            <m:r>
              <w:rPr>
                <w:rFonts w:ascii="Cambria Math" w:hAnsi="Cambria Math"/>
                <w:highlight w:val="yellow"/>
              </w:rPr>
              <m:t>t</m:t>
            </m:r>
          </m:sub>
        </m:sSub>
      </m:oMath>
      <w:r w:rsidRPr="003B7C4C">
        <w:rPr>
          <w:highlight w:val="yellow"/>
        </w:rPr>
        <w:t xml:space="preserve">is the scale parameter, and </w:t>
      </w:r>
      <m:oMath>
        <m:sSub>
          <m:sSubPr>
            <m:ctrlPr>
              <w:rPr>
                <w:rFonts w:ascii="Cambria Math" w:hAnsi="Cambria Math"/>
                <w:highlight w:val="yellow"/>
              </w:rPr>
            </m:ctrlPr>
          </m:sSubPr>
          <m:e>
            <m:r>
              <w:rPr>
                <w:rFonts w:ascii="Cambria Math" w:hAnsi="Cambria Math"/>
                <w:highlight w:val="yellow"/>
              </w:rPr>
              <m:t>ξ</m:t>
            </m:r>
          </m:e>
          <m:sub>
            <m:r>
              <w:rPr>
                <w:rFonts w:ascii="Cambria Math" w:hAnsi="Cambria Math"/>
                <w:highlight w:val="yellow"/>
              </w:rPr>
              <m:t>t</m:t>
            </m:r>
          </m:sub>
        </m:sSub>
      </m:oMath>
      <w:r w:rsidRPr="003B7C4C">
        <w:rPr>
          <w:highlight w:val="yellow"/>
        </w:rPr>
        <w:t xml:space="preserve">is the shape parameter. In physical terms, </w:t>
      </w:r>
      <m:oMath>
        <m:sSub>
          <m:sSubPr>
            <m:ctrlPr>
              <w:rPr>
                <w:rFonts w:ascii="Cambria Math" w:hAnsi="Cambria Math"/>
                <w:highlight w:val="yellow"/>
              </w:rPr>
            </m:ctrlPr>
          </m:sSubPr>
          <m:e>
            <m:r>
              <w:rPr>
                <w:rFonts w:ascii="Cambria Math" w:hAnsi="Cambria Math"/>
                <w:highlight w:val="yellow"/>
              </w:rPr>
              <m:t>μ</m:t>
            </m:r>
          </m:e>
          <m:sub>
            <m:r>
              <w:rPr>
                <w:rFonts w:ascii="Cambria Math" w:hAnsi="Cambria Math"/>
                <w:highlight w:val="yellow"/>
              </w:rPr>
              <m:t>t</m:t>
            </m:r>
          </m:sub>
        </m:sSub>
      </m:oMath>
      <w:r w:rsidRPr="003B7C4C">
        <w:rPr>
          <w:highlight w:val="yellow"/>
        </w:rPr>
        <w:t xml:space="preserve">represents the central level of monthly extreme surge, </w:t>
      </w:r>
      <m:oMath>
        <m:sSub>
          <m:sSubPr>
            <m:ctrlPr>
              <w:rPr>
                <w:rFonts w:ascii="Cambria Math" w:hAnsi="Cambria Math"/>
                <w:highlight w:val="yellow"/>
              </w:rPr>
            </m:ctrlPr>
          </m:sSubPr>
          <m:e>
            <m:r>
              <w:rPr>
                <w:rFonts w:ascii="Cambria Math" w:hAnsi="Cambria Math"/>
                <w:highlight w:val="yellow"/>
              </w:rPr>
              <m:t>σ</m:t>
            </m:r>
          </m:e>
          <m:sub>
            <m:r>
              <w:rPr>
                <w:rFonts w:ascii="Cambria Math" w:hAnsi="Cambria Math"/>
                <w:highlight w:val="yellow"/>
              </w:rPr>
              <m:t>t</m:t>
            </m:r>
          </m:sub>
        </m:sSub>
      </m:oMath>
      <w:r w:rsidRPr="003B7C4C">
        <w:rPr>
          <w:highlight w:val="yellow"/>
        </w:rPr>
        <w:t xml:space="preserve">represents the variability or spread of extremes, and </w:t>
      </w:r>
      <m:oMath>
        <m:sSub>
          <m:sSubPr>
            <m:ctrlPr>
              <w:rPr>
                <w:rFonts w:ascii="Cambria Math" w:hAnsi="Cambria Math"/>
                <w:highlight w:val="yellow"/>
              </w:rPr>
            </m:ctrlPr>
          </m:sSubPr>
          <m:e>
            <m:r>
              <w:rPr>
                <w:rFonts w:ascii="Cambria Math" w:hAnsi="Cambria Math"/>
                <w:highlight w:val="yellow"/>
              </w:rPr>
              <m:t>ξ</m:t>
            </m:r>
          </m:e>
          <m:sub>
            <m:r>
              <w:rPr>
                <w:rFonts w:ascii="Cambria Math" w:hAnsi="Cambria Math"/>
                <w:highlight w:val="yellow"/>
              </w:rPr>
              <m:t>t</m:t>
            </m:r>
          </m:sub>
        </m:sSub>
      </m:oMath>
      <w:r w:rsidRPr="003B7C4C">
        <w:rPr>
          <w:highlight w:val="yellow"/>
        </w:rPr>
        <w:t xml:space="preserve">controls the tail heaviness. The program’s central nonstationary assumption is that </w:t>
      </w:r>
      <m:oMath>
        <m:sSub>
          <m:sSubPr>
            <m:ctrlPr>
              <w:rPr>
                <w:rFonts w:ascii="Cambria Math" w:hAnsi="Cambria Math"/>
                <w:highlight w:val="yellow"/>
              </w:rPr>
            </m:ctrlPr>
          </m:sSubPr>
          <m:e>
            <m:r>
              <w:rPr>
                <w:rFonts w:ascii="Cambria Math" w:hAnsi="Cambria Math"/>
                <w:highlight w:val="yellow"/>
              </w:rPr>
              <m:t>μ</m:t>
            </m:r>
          </m:e>
          <m:sub>
            <m:r>
              <w:rPr>
                <w:rFonts w:ascii="Cambria Math" w:hAnsi="Cambria Math"/>
                <w:highlight w:val="yellow"/>
              </w:rPr>
              <m:t>t</m:t>
            </m:r>
          </m:sub>
        </m:sSub>
      </m:oMath>
      <w:r w:rsidRPr="003B7C4C">
        <w:rPr>
          <w:highlight w:val="yellow"/>
        </w:rPr>
        <w:t xml:space="preserve">and </w:t>
      </w:r>
      <m:oMath>
        <m:sSub>
          <m:sSubPr>
            <m:ctrlPr>
              <w:rPr>
                <w:rFonts w:ascii="Cambria Math" w:hAnsi="Cambria Math"/>
                <w:highlight w:val="yellow"/>
              </w:rPr>
            </m:ctrlPr>
          </m:sSubPr>
          <m:e>
            <m:r>
              <w:rPr>
                <w:rFonts w:ascii="Cambria Math" w:hAnsi="Cambria Math"/>
                <w:highlight w:val="yellow"/>
              </w:rPr>
              <m:t>σ</m:t>
            </m:r>
          </m:e>
          <m:sub>
            <m:r>
              <w:rPr>
                <w:rFonts w:ascii="Cambria Math" w:hAnsi="Cambria Math"/>
                <w:highlight w:val="yellow"/>
              </w:rPr>
              <m:t>t</m:t>
            </m:r>
          </m:sub>
        </m:sSub>
      </m:oMath>
      <w:r w:rsidRPr="003B7C4C">
        <w:rPr>
          <w:highlight w:val="yellow"/>
        </w:rPr>
        <w:t xml:space="preserve">may vary with time, month, and climate covariates, while </w:t>
      </w:r>
      <m:oMath>
        <m:r>
          <w:rPr>
            <w:rFonts w:ascii="Cambria Math" w:hAnsi="Cambria Math"/>
            <w:highlight w:val="yellow"/>
          </w:rPr>
          <m:t>ξ</m:t>
        </m:r>
      </m:oMath>
      <w:r w:rsidRPr="003B7C4C">
        <w:rPr>
          <w:highlight w:val="yellow"/>
        </w:rPr>
        <w:t xml:space="preserve">is kept constant in the main model because the tail parameter is difficult to estimate reliably with limited block-maxima data. An optional sensitivity model allows </w:t>
      </w:r>
      <m:oMath>
        <m:r>
          <w:rPr>
            <w:rFonts w:ascii="Cambria Math" w:hAnsi="Cambria Math"/>
            <w:highlight w:val="yellow"/>
          </w:rPr>
          <m:t>ξ</m:t>
        </m:r>
      </m:oMath>
      <w:r w:rsidRPr="003B7C4C">
        <w:rPr>
          <w:highlight w:val="yellow"/>
        </w:rPr>
        <w:t xml:space="preserve">to vary with time, but this is not the default because nonstationary shape estimation can produce unstable and physically implausible credible intervals. </w:t>
      </w:r>
    </w:p>
    <w:p w14:paraId="44EF5A50" w14:textId="77777777" w:rsidR="003B7C4C" w:rsidRPr="003B7C4C" w:rsidRDefault="003B7C4C" w:rsidP="003B7C4C">
      <w:pPr>
        <w:spacing w:before="120" w:after="120" w:line="360" w:lineRule="auto"/>
        <w:jc w:val="both"/>
        <w:rPr>
          <w:highlight w:val="yellow"/>
        </w:rPr>
      </w:pPr>
      <w:r w:rsidRPr="003B7C4C">
        <w:rPr>
          <w:highlight w:val="yellow"/>
        </w:rPr>
        <w:t>The main BAMLSS model therefore has the following structure:</w:t>
      </w:r>
    </w:p>
    <w:p w14:paraId="2D6881A3" w14:textId="467B4375" w:rsidR="003B7C4C" w:rsidRPr="003B7C4C" w:rsidRDefault="003B7C4C" w:rsidP="003B7C4C">
      <w:pPr>
        <w:spacing w:before="120" w:after="120" w:line="360" w:lineRule="auto"/>
        <w:jc w:val="both"/>
        <w:rPr>
          <w:highlight w:val="yellow"/>
        </w:rPr>
      </w:pPr>
      <m:oMathPara>
        <m:oMath>
          <m:sSub>
            <m:sSubPr>
              <m:ctrlPr>
                <w:rPr>
                  <w:rFonts w:ascii="Cambria Math" w:hAnsi="Cambria Math"/>
                  <w:highlight w:val="yellow"/>
                </w:rPr>
              </m:ctrlPr>
            </m:sSubPr>
            <m:e>
              <m:r>
                <w:rPr>
                  <w:rFonts w:ascii="Cambria Math" w:hAnsi="Cambria Math"/>
                  <w:highlight w:val="yellow"/>
                </w:rPr>
                <m:t>μ</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μ,1</m:t>
              </m:r>
            </m:sub>
          </m:sSub>
          <m:r>
            <w:rPr>
              <w:rFonts w:ascii="Cambria Math" w:hAnsi="Cambria Math"/>
              <w:highlight w:val="yellow"/>
            </w:rPr>
            <m:t>(</m:t>
          </m:r>
          <m:sSub>
            <m:sSubPr>
              <m:ctrlPr>
                <w:rPr>
                  <w:rFonts w:ascii="Cambria Math" w:hAnsi="Cambria Math"/>
                  <w:highlight w:val="yellow"/>
                </w:rPr>
              </m:ctrlPr>
            </m:sSubPr>
            <m:e>
              <m:r>
                <m:rPr>
                  <m:sty m:val="p"/>
                </m:rPr>
                <w:rPr>
                  <w:rFonts w:ascii="Cambria Math" w:hAnsi="Cambria Math"/>
                  <w:highlight w:val="yellow"/>
                </w:rPr>
                <m:t>time</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μ,2</m:t>
              </m:r>
            </m:sub>
          </m:sSub>
          <m:r>
            <w:rPr>
              <w:rFonts w:ascii="Cambria Math" w:hAnsi="Cambria Math"/>
              <w:highlight w:val="yellow"/>
            </w:rPr>
            <m:t>(</m:t>
          </m:r>
          <m:sSub>
            <m:sSubPr>
              <m:ctrlPr>
                <w:rPr>
                  <w:rFonts w:ascii="Cambria Math" w:hAnsi="Cambria Math"/>
                  <w:highlight w:val="yellow"/>
                </w:rPr>
              </m:ctrlPr>
            </m:sSubPr>
            <m:e>
              <m:r>
                <m:rPr>
                  <m:sty m:val="p"/>
                </m:rPr>
                <w:rPr>
                  <w:rFonts w:ascii="Cambria Math" w:hAnsi="Cambria Math"/>
                  <w:highlight w:val="yellow"/>
                </w:rPr>
                <m:t>month</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β</m:t>
              </m:r>
            </m:e>
            <m:sub>
              <m:r>
                <w:rPr>
                  <w:rFonts w:ascii="Cambria Math" w:hAnsi="Cambria Math"/>
                  <w:highlight w:val="yellow"/>
                </w:rPr>
                <m:t>μ,1</m:t>
              </m:r>
            </m:sub>
          </m:sSub>
          <m:sSub>
            <m:sSubPr>
              <m:ctrlPr>
                <w:rPr>
                  <w:rFonts w:ascii="Cambria Math" w:hAnsi="Cambria Math"/>
                  <w:highlight w:val="yellow"/>
                </w:rPr>
              </m:ctrlPr>
            </m:sSubPr>
            <m:e>
              <m:r>
                <m:rPr>
                  <m:sty m:val="p"/>
                </m:rPr>
                <w:rPr>
                  <w:rFonts w:ascii="Cambria Math" w:hAnsi="Cambria Math"/>
                  <w:highlight w:val="yellow"/>
                </w:rPr>
                <m:t>ENSO</m:t>
              </m:r>
              <m:r>
                <w:rPr>
                  <w:rFonts w:ascii="Cambria Math" w:hAnsi="Cambria Math"/>
                  <w:highlight w:val="yellow"/>
                </w:rPr>
                <m:t>1</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β</m:t>
              </m:r>
            </m:e>
            <m:sub>
              <m:r>
                <w:rPr>
                  <w:rFonts w:ascii="Cambria Math" w:hAnsi="Cambria Math"/>
                  <w:highlight w:val="yellow"/>
                </w:rPr>
                <m:t>μ,2</m:t>
              </m:r>
            </m:sub>
          </m:sSub>
          <m:sSub>
            <m:sSubPr>
              <m:ctrlPr>
                <w:rPr>
                  <w:rFonts w:ascii="Cambria Math" w:hAnsi="Cambria Math"/>
                  <w:highlight w:val="yellow"/>
                </w:rPr>
              </m:ctrlPr>
            </m:sSubPr>
            <m:e>
              <m:r>
                <m:rPr>
                  <m:sty m:val="p"/>
                </m:rPr>
                <w:rPr>
                  <w:rFonts w:ascii="Cambria Math" w:hAnsi="Cambria Math"/>
                  <w:highlight w:val="yellow"/>
                </w:rPr>
                <m:t>ENSO</m:t>
              </m:r>
              <m:r>
                <w:rPr>
                  <w:rFonts w:ascii="Cambria Math" w:hAnsi="Cambria Math"/>
                  <w:highlight w:val="yellow"/>
                </w:rPr>
                <m:t>2</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β</m:t>
              </m:r>
            </m:e>
            <m:sub>
              <m:r>
                <w:rPr>
                  <w:rFonts w:ascii="Cambria Math" w:hAnsi="Cambria Math"/>
                  <w:highlight w:val="yellow"/>
                </w:rPr>
                <m:t>μ,3</m:t>
              </m:r>
            </m:sub>
          </m:sSub>
          <m:sSub>
            <m:sSubPr>
              <m:ctrlPr>
                <w:rPr>
                  <w:rFonts w:ascii="Cambria Math" w:hAnsi="Cambria Math"/>
                  <w:highlight w:val="yellow"/>
                </w:rPr>
              </m:ctrlPr>
            </m:sSubPr>
            <m:e>
              <m:r>
                <m:rPr>
                  <m:sty m:val="p"/>
                </m:rPr>
                <w:rPr>
                  <w:rFonts w:ascii="Cambria Math" w:hAnsi="Cambria Math"/>
                  <w:highlight w:val="yellow"/>
                </w:rPr>
                <m:t>IPO</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β</m:t>
              </m:r>
            </m:e>
            <m:sub>
              <m:r>
                <w:rPr>
                  <w:rFonts w:ascii="Cambria Math" w:hAnsi="Cambria Math"/>
                  <w:highlight w:val="yellow"/>
                </w:rPr>
                <m:t>μ,4</m:t>
              </m:r>
            </m:sub>
          </m:sSub>
          <m:sSub>
            <m:sSubPr>
              <m:ctrlPr>
                <w:rPr>
                  <w:rFonts w:ascii="Cambria Math" w:hAnsi="Cambria Math"/>
                  <w:highlight w:val="yellow"/>
                </w:rPr>
              </m:ctrlPr>
            </m:sSubPr>
            <m:e>
              <m:r>
                <m:rPr>
                  <m:sty m:val="p"/>
                </m:rPr>
                <w:rPr>
                  <w:rFonts w:ascii="Cambria Math" w:hAnsi="Cambria Math"/>
                  <w:highlight w:val="yellow"/>
                </w:rPr>
                <m:t>IOD</m:t>
              </m:r>
            </m:e>
            <m:sub>
              <m:r>
                <w:rPr>
                  <w:rFonts w:ascii="Cambria Math" w:hAnsi="Cambria Math"/>
                  <w:highlight w:val="yellow"/>
                </w:rPr>
                <m:t>t</m:t>
              </m:r>
            </m:sub>
          </m:sSub>
          <m:r>
            <w:rPr>
              <w:rFonts w:ascii="Cambria Math" w:hAnsi="Cambria Math"/>
              <w:highlight w:val="yellow"/>
            </w:rPr>
            <m:t>,</m:t>
          </m:r>
          <m:r>
            <w:rPr>
              <w:i/>
              <w:highlight w:val="yellow"/>
            </w:rPr>
            <w:br/>
          </m:r>
        </m:oMath>
        <m:oMath>
          <m:r>
            <m:rPr>
              <m:sty m:val="p"/>
            </m:rPr>
            <w:rPr>
              <w:rFonts w:ascii="Cambria Math" w:hAnsi="Cambria Math"/>
              <w:highlight w:val="yellow"/>
            </w:rPr>
            <m:t>log</m:t>
          </m:r>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σ</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σ,1</m:t>
              </m:r>
            </m:sub>
          </m:sSub>
          <m:r>
            <w:rPr>
              <w:rFonts w:ascii="Cambria Math" w:hAnsi="Cambria Math"/>
              <w:highlight w:val="yellow"/>
            </w:rPr>
            <m:t>(</m:t>
          </m:r>
          <m:sSub>
            <m:sSubPr>
              <m:ctrlPr>
                <w:rPr>
                  <w:rFonts w:ascii="Cambria Math" w:hAnsi="Cambria Math"/>
                  <w:highlight w:val="yellow"/>
                </w:rPr>
              </m:ctrlPr>
            </m:sSubPr>
            <m:e>
              <m:r>
                <m:rPr>
                  <m:sty m:val="p"/>
                </m:rPr>
                <w:rPr>
                  <w:rFonts w:ascii="Cambria Math" w:hAnsi="Cambria Math"/>
                  <w:highlight w:val="yellow"/>
                </w:rPr>
                <m:t>time</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σ,2</m:t>
              </m:r>
            </m:sub>
          </m:sSub>
          <m:r>
            <w:rPr>
              <w:rFonts w:ascii="Cambria Math" w:hAnsi="Cambria Math"/>
              <w:highlight w:val="yellow"/>
            </w:rPr>
            <m:t>(</m:t>
          </m:r>
          <m:sSub>
            <m:sSubPr>
              <m:ctrlPr>
                <w:rPr>
                  <w:rFonts w:ascii="Cambria Math" w:hAnsi="Cambria Math"/>
                  <w:highlight w:val="yellow"/>
                </w:rPr>
              </m:ctrlPr>
            </m:sSubPr>
            <m:e>
              <m:r>
                <m:rPr>
                  <m:sty m:val="p"/>
                </m:rPr>
                <w:rPr>
                  <w:rFonts w:ascii="Cambria Math" w:hAnsi="Cambria Math"/>
                  <w:highlight w:val="yellow"/>
                </w:rPr>
                <m:t>month</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β</m:t>
              </m:r>
            </m:e>
            <m:sub>
              <m:r>
                <w:rPr>
                  <w:rFonts w:ascii="Cambria Math" w:hAnsi="Cambria Math"/>
                  <w:highlight w:val="yellow"/>
                </w:rPr>
                <m:t>σ,1</m:t>
              </m:r>
            </m:sub>
          </m:sSub>
          <m:sSub>
            <m:sSubPr>
              <m:ctrlPr>
                <w:rPr>
                  <w:rFonts w:ascii="Cambria Math" w:hAnsi="Cambria Math"/>
                  <w:highlight w:val="yellow"/>
                </w:rPr>
              </m:ctrlPr>
            </m:sSubPr>
            <m:e>
              <m:r>
                <m:rPr>
                  <m:sty m:val="p"/>
                </m:rPr>
                <w:rPr>
                  <w:rFonts w:ascii="Cambria Math" w:hAnsi="Cambria Math"/>
                  <w:highlight w:val="yellow"/>
                </w:rPr>
                <m:t>ENSO</m:t>
              </m:r>
              <m:r>
                <w:rPr>
                  <w:rFonts w:ascii="Cambria Math" w:hAnsi="Cambria Math"/>
                  <w:highlight w:val="yellow"/>
                </w:rPr>
                <m:t>1</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β</m:t>
              </m:r>
            </m:e>
            <m:sub>
              <m:r>
                <w:rPr>
                  <w:rFonts w:ascii="Cambria Math" w:hAnsi="Cambria Math"/>
                  <w:highlight w:val="yellow"/>
                </w:rPr>
                <m:t>σ,2</m:t>
              </m:r>
            </m:sub>
          </m:sSub>
          <m:sSub>
            <m:sSubPr>
              <m:ctrlPr>
                <w:rPr>
                  <w:rFonts w:ascii="Cambria Math" w:hAnsi="Cambria Math"/>
                  <w:highlight w:val="yellow"/>
                </w:rPr>
              </m:ctrlPr>
            </m:sSubPr>
            <m:e>
              <m:r>
                <m:rPr>
                  <m:sty m:val="p"/>
                </m:rPr>
                <w:rPr>
                  <w:rFonts w:ascii="Cambria Math" w:hAnsi="Cambria Math"/>
                  <w:highlight w:val="yellow"/>
                </w:rPr>
                <m:t>ENSO</m:t>
              </m:r>
              <m:r>
                <w:rPr>
                  <w:rFonts w:ascii="Cambria Math" w:hAnsi="Cambria Math"/>
                  <w:highlight w:val="yellow"/>
                </w:rPr>
                <m:t>2</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β</m:t>
              </m:r>
            </m:e>
            <m:sub>
              <m:r>
                <w:rPr>
                  <w:rFonts w:ascii="Cambria Math" w:hAnsi="Cambria Math"/>
                  <w:highlight w:val="yellow"/>
                </w:rPr>
                <m:t>σ,3</m:t>
              </m:r>
            </m:sub>
          </m:sSub>
          <m:sSub>
            <m:sSubPr>
              <m:ctrlPr>
                <w:rPr>
                  <w:rFonts w:ascii="Cambria Math" w:hAnsi="Cambria Math"/>
                  <w:highlight w:val="yellow"/>
                </w:rPr>
              </m:ctrlPr>
            </m:sSubPr>
            <m:e>
              <m:r>
                <m:rPr>
                  <m:sty m:val="p"/>
                </m:rPr>
                <w:rPr>
                  <w:rFonts w:ascii="Cambria Math" w:hAnsi="Cambria Math"/>
                  <w:highlight w:val="yellow"/>
                </w:rPr>
                <m:t>IPO</m:t>
              </m:r>
            </m:e>
            <m:sub>
              <m:r>
                <w:rPr>
                  <w:rFonts w:ascii="Cambria Math" w:hAnsi="Cambria Math"/>
                  <w:highlight w:val="yellow"/>
                </w:rPr>
                <m:t>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β</m:t>
              </m:r>
            </m:e>
            <m:sub>
              <m:r>
                <w:rPr>
                  <w:rFonts w:ascii="Cambria Math" w:hAnsi="Cambria Math"/>
                  <w:highlight w:val="yellow"/>
                </w:rPr>
                <m:t>σ,4</m:t>
              </m:r>
            </m:sub>
          </m:sSub>
          <m:sSub>
            <m:sSubPr>
              <m:ctrlPr>
                <w:rPr>
                  <w:rFonts w:ascii="Cambria Math" w:hAnsi="Cambria Math"/>
                  <w:highlight w:val="yellow"/>
                </w:rPr>
              </m:ctrlPr>
            </m:sSubPr>
            <m:e>
              <m:r>
                <m:rPr>
                  <m:sty m:val="p"/>
                </m:rPr>
                <w:rPr>
                  <w:rFonts w:ascii="Cambria Math" w:hAnsi="Cambria Math"/>
                  <w:highlight w:val="yellow"/>
                </w:rPr>
                <m:t>IOD</m:t>
              </m:r>
            </m:e>
            <m:sub>
              <m:r>
                <w:rPr>
                  <w:rFonts w:ascii="Cambria Math" w:hAnsi="Cambria Math"/>
                  <w:highlight w:val="yellow"/>
                </w:rPr>
                <m:t>t</m:t>
              </m:r>
            </m:sub>
          </m:sSub>
          <m:r>
            <w:rPr>
              <w:rFonts w:ascii="Cambria Math" w:hAnsi="Cambria Math"/>
              <w:highlight w:val="yellow"/>
            </w:rPr>
            <m:t>,</m:t>
          </m:r>
          <m:r>
            <w:rPr>
              <w:i/>
              <w:highlight w:val="yellow"/>
            </w:rPr>
            <w:br/>
          </m:r>
        </m:oMath>
        <m:oMath>
          <m:sSub>
            <m:sSubPr>
              <m:ctrlPr>
                <w:rPr>
                  <w:rFonts w:ascii="Cambria Math" w:hAnsi="Cambria Math"/>
                  <w:highlight w:val="yellow"/>
                </w:rPr>
              </m:ctrlPr>
            </m:sSubPr>
            <m:e>
              <m:r>
                <w:rPr>
                  <w:rFonts w:ascii="Cambria Math" w:hAnsi="Cambria Math"/>
                  <w:highlight w:val="yellow"/>
                </w:rPr>
                <m:t>ξ</m:t>
              </m:r>
            </m:e>
            <m:sub>
              <m:r>
                <w:rPr>
                  <w:rFonts w:ascii="Cambria Math" w:hAnsi="Cambria Math"/>
                  <w:highlight w:val="yellow"/>
                </w:rPr>
                <m:t>t</m:t>
              </m:r>
            </m:sub>
          </m:sSub>
          <m:r>
            <w:rPr>
              <w:rFonts w:ascii="Cambria Math" w:hAnsi="Cambria Math"/>
              <w:highlight w:val="yellow"/>
            </w:rPr>
            <m:t>=ξ</m:t>
          </m:r>
          <m:r>
            <m:rPr>
              <m:sty m:val="p"/>
            </m:rPr>
            <w:rPr>
              <w:rFonts w:ascii="Cambria Math" w:hAnsi="Cambria Math"/>
              <w:highlight w:val="yellow"/>
            </w:rPr>
            <m:t>.</m:t>
          </m:r>
          <m:r>
            <w:rPr>
              <w:highlight w:val="yellow"/>
            </w:rPr>
            <w:br/>
          </m:r>
        </m:oMath>
      </m:oMathPara>
    </w:p>
    <w:p w14:paraId="1D420423" w14:textId="3018BB30" w:rsidR="003B7C4C" w:rsidRPr="003B7C4C" w:rsidRDefault="003B7C4C" w:rsidP="003B7C4C">
      <w:pPr>
        <w:spacing w:before="120" w:after="120" w:line="360" w:lineRule="auto"/>
        <w:jc w:val="both"/>
        <w:rPr>
          <w:highlight w:val="yellow"/>
        </w:rPr>
      </w:pPr>
      <w:r w:rsidRPr="003B7C4C">
        <w:rPr>
          <w:highlight w:val="yellow"/>
        </w:rPr>
        <w:t xml:space="preserve">Here, </w:t>
      </w:r>
      <m:oMath>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μ,1</m:t>
            </m:r>
          </m:sub>
        </m:sSub>
      </m:oMath>
      <w:r w:rsidRPr="003B7C4C">
        <w:rPr>
          <w:highlight w:val="yellow"/>
        </w:rPr>
        <w:t xml:space="preserve">and </w:t>
      </w:r>
      <m:oMath>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σ,1</m:t>
            </m:r>
          </m:sub>
        </m:sSub>
      </m:oMath>
      <w:r w:rsidRPr="003B7C4C">
        <w:rPr>
          <w:highlight w:val="yellow"/>
        </w:rPr>
        <w:t xml:space="preserve">are smooth time effects, while </w:t>
      </w:r>
      <m:oMath>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μ,2</m:t>
            </m:r>
          </m:sub>
        </m:sSub>
      </m:oMath>
      <w:r w:rsidRPr="003B7C4C">
        <w:rPr>
          <w:highlight w:val="yellow"/>
        </w:rPr>
        <w:t xml:space="preserve">and </w:t>
      </w:r>
      <m:oMath>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σ,2</m:t>
            </m:r>
          </m:sub>
        </m:sSub>
      </m:oMath>
      <w:r w:rsidRPr="003B7C4C">
        <w:rPr>
          <w:highlight w:val="yellow"/>
        </w:rPr>
        <w:t xml:space="preserve">are cyclic seasonal smooths for the month of the year. This means the program does not force the trend to be linear. Instead, it lets the </w:t>
      </w:r>
      <w:r w:rsidRPr="003B7C4C">
        <w:rPr>
          <w:highlight w:val="yellow"/>
        </w:rPr>
        <w:lastRenderedPageBreak/>
        <w:t xml:space="preserve">data estimate smooth nonlinear evolution in the surge distribution. This directly reflects the BAMLSS idea that each distributional parameter can be linked to flexible additive predictors built from model terms such as splines and covariates. </w:t>
      </w:r>
    </w:p>
    <w:p w14:paraId="08A575DB" w14:textId="5D75A0D6" w:rsidR="003B7C4C" w:rsidRPr="003B7C4C" w:rsidRDefault="003B7C4C" w:rsidP="003B7C4C">
      <w:pPr>
        <w:spacing w:before="120" w:after="120" w:line="360" w:lineRule="auto"/>
        <w:jc w:val="both"/>
        <w:rPr>
          <w:highlight w:val="yellow"/>
        </w:rPr>
      </w:pPr>
      <w:r w:rsidRPr="003B7C4C">
        <w:rPr>
          <w:highlight w:val="yellow"/>
        </w:rPr>
        <w:t xml:space="preserve">The program fits several nested BAMLSS-GEV models. Model 0 is stationary, with constant </w:t>
      </w:r>
      <m:oMath>
        <m:r>
          <w:rPr>
            <w:rFonts w:ascii="Cambria Math" w:hAnsi="Cambria Math"/>
            <w:highlight w:val="yellow"/>
          </w:rPr>
          <m:t>μ</m:t>
        </m:r>
      </m:oMath>
      <w:r w:rsidRPr="003B7C4C">
        <w:rPr>
          <w:highlight w:val="yellow"/>
        </w:rPr>
        <w:t xml:space="preserve">, </w:t>
      </w:r>
      <m:oMath>
        <m:r>
          <w:rPr>
            <w:rFonts w:ascii="Cambria Math" w:hAnsi="Cambria Math"/>
            <w:highlight w:val="yellow"/>
          </w:rPr>
          <m:t>σ</m:t>
        </m:r>
      </m:oMath>
      <w:r w:rsidRPr="003B7C4C">
        <w:rPr>
          <w:highlight w:val="yellow"/>
        </w:rPr>
        <w:t xml:space="preserve">, and </w:t>
      </w:r>
      <m:oMath>
        <m:r>
          <w:rPr>
            <w:rFonts w:ascii="Cambria Math" w:hAnsi="Cambria Math"/>
            <w:highlight w:val="yellow"/>
          </w:rPr>
          <m:t>ξ</m:t>
        </m:r>
      </m:oMath>
      <w:r w:rsidRPr="003B7C4C">
        <w:rPr>
          <w:highlight w:val="yellow"/>
        </w:rPr>
        <w:t xml:space="preserve">. Model 1 allows only </w:t>
      </w:r>
      <m:oMath>
        <m:r>
          <w:rPr>
            <w:rFonts w:ascii="Cambria Math" w:hAnsi="Cambria Math"/>
            <w:highlight w:val="yellow"/>
          </w:rPr>
          <m:t>μ</m:t>
        </m:r>
      </m:oMath>
      <w:r w:rsidRPr="003B7C4C">
        <w:rPr>
          <w:highlight w:val="yellow"/>
        </w:rPr>
        <w:t xml:space="preserve">to vary with time, seasonality, and covariates. Model 2 allows both </w:t>
      </w:r>
      <m:oMath>
        <m:r>
          <w:rPr>
            <w:rFonts w:ascii="Cambria Math" w:hAnsi="Cambria Math"/>
            <w:highlight w:val="yellow"/>
          </w:rPr>
          <m:t>μ</m:t>
        </m:r>
      </m:oMath>
      <w:r w:rsidRPr="003B7C4C">
        <w:rPr>
          <w:highlight w:val="yellow"/>
        </w:rPr>
        <w:t xml:space="preserve">and </w:t>
      </w:r>
      <m:oMath>
        <m:r>
          <w:rPr>
            <w:rFonts w:ascii="Cambria Math" w:hAnsi="Cambria Math"/>
            <w:highlight w:val="yellow"/>
          </w:rPr>
          <m:t>σ</m:t>
        </m:r>
      </m:oMath>
      <w:r w:rsidRPr="003B7C4C">
        <w:rPr>
          <w:highlight w:val="yellow"/>
        </w:rPr>
        <w:t xml:space="preserve">to vary and is treated as the primary nonstationary BAMLSS model. Model 3, if requested, additionally allows a simple time effect in </w:t>
      </w:r>
      <m:oMath>
        <m:r>
          <w:rPr>
            <w:rFonts w:ascii="Cambria Math" w:hAnsi="Cambria Math"/>
            <w:highlight w:val="yellow"/>
          </w:rPr>
          <m:t>ξ</m:t>
        </m:r>
      </m:oMath>
      <w:r w:rsidRPr="003B7C4C">
        <w:rPr>
          <w:highlight w:val="yellow"/>
        </w:rPr>
        <w:t xml:space="preserve">. This nested structure is methodologically useful because it separates three questions: whether the surge level is changing, whether the variability of extremes is also changing, and whether the tail shape needs to be </w:t>
      </w:r>
      <w:proofErr w:type="gramStart"/>
      <w:r w:rsidRPr="003B7C4C">
        <w:rPr>
          <w:highlight w:val="yellow"/>
        </w:rPr>
        <w:t>time-dependent</w:t>
      </w:r>
      <w:proofErr w:type="gramEnd"/>
      <w:r w:rsidRPr="003B7C4C">
        <w:rPr>
          <w:highlight w:val="yellow"/>
        </w:rPr>
        <w:t>.</w:t>
      </w:r>
    </w:p>
    <w:p w14:paraId="4EA6FC71" w14:textId="77777777" w:rsidR="003B7C4C" w:rsidRPr="003B7C4C" w:rsidRDefault="003B7C4C" w:rsidP="003B7C4C">
      <w:pPr>
        <w:spacing w:before="120" w:after="120" w:line="360" w:lineRule="auto"/>
        <w:jc w:val="both"/>
        <w:rPr>
          <w:highlight w:val="yellow"/>
        </w:rPr>
      </w:pPr>
      <w:r w:rsidRPr="003B7C4C">
        <w:rPr>
          <w:highlight w:val="yellow"/>
        </w:rPr>
        <w:t xml:space="preserve">The estimation algorithm follows the two-stage BAMLSS logic described by Umlauf et al. First, the program obtains posterior mode estimates using </w:t>
      </w:r>
      <w:proofErr w:type="spellStart"/>
      <w:r w:rsidRPr="003B7C4C">
        <w:rPr>
          <w:highlight w:val="yellow"/>
        </w:rPr>
        <w:t>opt_bfit</w:t>
      </w:r>
      <w:proofErr w:type="spellEnd"/>
      <w:r w:rsidRPr="003B7C4C">
        <w:rPr>
          <w:highlight w:val="yellow"/>
        </w:rPr>
        <w:t xml:space="preserve">, which is based on iteratively weighted least squares and backfitting. This gives stable starting values for a complex additive distributional model. Second, posterior uncertainty is sampled using </w:t>
      </w:r>
      <w:proofErr w:type="spellStart"/>
      <w:r w:rsidRPr="003B7C4C">
        <w:rPr>
          <w:highlight w:val="yellow"/>
        </w:rPr>
        <w:t>sam_GMCMC</w:t>
      </w:r>
      <w:proofErr w:type="spellEnd"/>
      <w:r w:rsidRPr="003B7C4C">
        <w:rPr>
          <w:highlight w:val="yellow"/>
        </w:rPr>
        <w:t xml:space="preserve">, the general MCMC sampler in </w:t>
      </w:r>
      <w:proofErr w:type="spellStart"/>
      <w:r w:rsidRPr="003B7C4C">
        <w:rPr>
          <w:highlight w:val="yellow"/>
        </w:rPr>
        <w:t>bamlss</w:t>
      </w:r>
      <w:proofErr w:type="spellEnd"/>
      <w:r w:rsidRPr="003B7C4C">
        <w:rPr>
          <w:highlight w:val="yellow"/>
        </w:rPr>
        <w:t xml:space="preserve">. This two-stage strategy mirrors the BAMLSS framework, where posterior mode estimation can be used first, followed by MCMC sampling for full Bayesian inference. </w:t>
      </w:r>
    </w:p>
    <w:p w14:paraId="772F697E" w14:textId="09B18302" w:rsidR="003B7C4C" w:rsidRPr="003B7C4C" w:rsidRDefault="003B7C4C" w:rsidP="003B7C4C">
      <w:pPr>
        <w:spacing w:before="120" w:after="120" w:line="360" w:lineRule="auto"/>
        <w:jc w:val="both"/>
        <w:rPr>
          <w:highlight w:val="yellow"/>
        </w:rPr>
      </w:pPr>
      <w:r w:rsidRPr="003B7C4C">
        <w:rPr>
          <w:highlight w:val="yellow"/>
        </w:rPr>
        <w:t xml:space="preserve">The important point is that the program does not only estimate one “best” curve for </w:t>
      </w:r>
      <m:oMath>
        <m:sSub>
          <m:sSubPr>
            <m:ctrlPr>
              <w:rPr>
                <w:rFonts w:ascii="Cambria Math" w:hAnsi="Cambria Math"/>
                <w:highlight w:val="yellow"/>
              </w:rPr>
            </m:ctrlPr>
          </m:sSubPr>
          <m:e>
            <m:r>
              <w:rPr>
                <w:rFonts w:ascii="Cambria Math" w:hAnsi="Cambria Math"/>
                <w:highlight w:val="yellow"/>
              </w:rPr>
              <m:t>μ</m:t>
            </m:r>
          </m:e>
          <m:sub>
            <m:r>
              <w:rPr>
                <w:rFonts w:ascii="Cambria Math" w:hAnsi="Cambria Math"/>
                <w:highlight w:val="yellow"/>
              </w:rPr>
              <m:t>t</m:t>
            </m:r>
          </m:sub>
        </m:sSub>
      </m:oMath>
      <w:r w:rsidRPr="003B7C4C">
        <w:rPr>
          <w:highlight w:val="yellow"/>
        </w:rPr>
        <w:t xml:space="preserve">, </w:t>
      </w:r>
      <m:oMath>
        <m:sSub>
          <m:sSubPr>
            <m:ctrlPr>
              <w:rPr>
                <w:rFonts w:ascii="Cambria Math" w:hAnsi="Cambria Math"/>
                <w:highlight w:val="yellow"/>
              </w:rPr>
            </m:ctrlPr>
          </m:sSubPr>
          <m:e>
            <m:r>
              <w:rPr>
                <w:rFonts w:ascii="Cambria Math" w:hAnsi="Cambria Math"/>
                <w:highlight w:val="yellow"/>
              </w:rPr>
              <m:t>σ</m:t>
            </m:r>
          </m:e>
          <m:sub>
            <m:r>
              <w:rPr>
                <w:rFonts w:ascii="Cambria Math" w:hAnsi="Cambria Math"/>
                <w:highlight w:val="yellow"/>
              </w:rPr>
              <m:t>t</m:t>
            </m:r>
          </m:sub>
        </m:sSub>
      </m:oMath>
      <w:r w:rsidRPr="003B7C4C">
        <w:rPr>
          <w:highlight w:val="yellow"/>
        </w:rPr>
        <w:t xml:space="preserve">, and </w:t>
      </w:r>
      <m:oMath>
        <m:sSub>
          <m:sSubPr>
            <m:ctrlPr>
              <w:rPr>
                <w:rFonts w:ascii="Cambria Math" w:hAnsi="Cambria Math"/>
                <w:highlight w:val="yellow"/>
              </w:rPr>
            </m:ctrlPr>
          </m:sSubPr>
          <m:e>
            <m:r>
              <w:rPr>
                <w:rFonts w:ascii="Cambria Math" w:hAnsi="Cambria Math"/>
                <w:highlight w:val="yellow"/>
              </w:rPr>
              <m:t>ξ</m:t>
            </m:r>
          </m:e>
          <m:sub>
            <m:r>
              <w:rPr>
                <w:rFonts w:ascii="Cambria Math" w:hAnsi="Cambria Math"/>
                <w:highlight w:val="yellow"/>
              </w:rPr>
              <m:t>t</m:t>
            </m:r>
          </m:sub>
        </m:sSub>
      </m:oMath>
      <w:r w:rsidRPr="003B7C4C">
        <w:rPr>
          <w:highlight w:val="yellow"/>
        </w:rPr>
        <w:t xml:space="preserve">. It generates posterior samples of these parameters. For each month and each posterior draw, the fitted model provides a possible GEV distribution. This allows uncertainty in the model parameters to be carried forward into hazard exceedance probabilities and return levels. This is consistent with the BAMLSS paper’s argument that fully Bayesian inference is useful because posterior samples allow inference for complex functions of the model, not only for individual coefficients. </w:t>
      </w:r>
    </w:p>
    <w:p w14:paraId="70EEFCEF" w14:textId="77777777" w:rsidR="003B7C4C" w:rsidRPr="003B7C4C" w:rsidRDefault="003B7C4C" w:rsidP="003B7C4C">
      <w:pPr>
        <w:spacing w:before="120" w:after="120" w:line="360" w:lineRule="auto"/>
        <w:jc w:val="both"/>
        <w:rPr>
          <w:highlight w:val="yellow"/>
        </w:rPr>
      </w:pPr>
      <w:r w:rsidRPr="003B7C4C">
        <w:rPr>
          <w:highlight w:val="yellow"/>
        </w:rPr>
        <w:t>After fitting, the program predicts posterior parameter trajectories:</w:t>
      </w:r>
    </w:p>
    <w:p w14:paraId="1B6A47E6" w14:textId="065FD8F3" w:rsidR="003B7C4C" w:rsidRPr="003B7C4C" w:rsidRDefault="003B7C4C" w:rsidP="003B7C4C">
      <w:pPr>
        <w:spacing w:before="120" w:after="120" w:line="360" w:lineRule="auto"/>
        <w:jc w:val="both"/>
        <w:rPr>
          <w:highlight w:val="yellow"/>
        </w:rPr>
      </w:pPr>
      <m:oMathPara>
        <m:oMath>
          <m:sSubSup>
            <m:sSubSupPr>
              <m:ctrlPr>
                <w:rPr>
                  <w:rFonts w:ascii="Cambria Math" w:hAnsi="Cambria Math"/>
                  <w:highlight w:val="yellow"/>
                </w:rPr>
              </m:ctrlPr>
            </m:sSubSupPr>
            <m:e>
              <m:r>
                <w:rPr>
                  <w:rFonts w:ascii="Cambria Math" w:hAnsi="Cambria Math"/>
                  <w:highlight w:val="yellow"/>
                </w:rPr>
                <m:t>μ</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r>
            <w:rPr>
              <w:rFonts w:ascii="Cambria Math" w:hAnsi="Cambria Math"/>
              <w:highlight w:val="yellow"/>
            </w:rPr>
            <m:t>,</m:t>
          </m:r>
          <m:sSubSup>
            <m:sSubSupPr>
              <m:ctrlPr>
                <w:rPr>
                  <w:rFonts w:ascii="Cambria Math" w:hAnsi="Cambria Math"/>
                  <w:highlight w:val="yellow"/>
                </w:rPr>
              </m:ctrlPr>
            </m:sSubSupPr>
            <m:e>
              <m:r>
                <w:rPr>
                  <w:rFonts w:ascii="Cambria Math" w:hAnsi="Cambria Math"/>
                  <w:highlight w:val="yellow"/>
                </w:rPr>
                <m:t>σ</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r>
            <w:rPr>
              <w:rFonts w:ascii="Cambria Math" w:hAnsi="Cambria Math"/>
              <w:highlight w:val="yellow"/>
            </w:rPr>
            <m:t>,</m:t>
          </m:r>
          <m:sSubSup>
            <m:sSubSupPr>
              <m:ctrlPr>
                <w:rPr>
                  <w:rFonts w:ascii="Cambria Math" w:hAnsi="Cambria Math"/>
                  <w:highlight w:val="yellow"/>
                </w:rPr>
              </m:ctrlPr>
            </m:sSubSupPr>
            <m:e>
              <m:r>
                <w:rPr>
                  <w:rFonts w:ascii="Cambria Math" w:hAnsi="Cambria Math"/>
                  <w:highlight w:val="yellow"/>
                </w:rPr>
                <m:t>ξ</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r>
            <w:rPr>
              <w:rFonts w:ascii="Cambria Math" w:hAnsi="Cambria Math"/>
              <w:highlight w:val="yellow"/>
            </w:rPr>
            <m:t>,</m:t>
          </m:r>
          <m:r>
            <w:rPr>
              <w:i/>
              <w:highlight w:val="yellow"/>
            </w:rPr>
            <w:br/>
          </m:r>
        </m:oMath>
      </m:oMathPara>
    </w:p>
    <w:p w14:paraId="57550BC2" w14:textId="34AB6065" w:rsidR="003B7C4C" w:rsidRPr="003B7C4C" w:rsidRDefault="003B7C4C" w:rsidP="003B7C4C">
      <w:pPr>
        <w:spacing w:before="120" w:after="120" w:line="360" w:lineRule="auto"/>
        <w:jc w:val="both"/>
        <w:rPr>
          <w:highlight w:val="yellow"/>
        </w:rPr>
      </w:pPr>
      <w:r w:rsidRPr="003B7C4C">
        <w:rPr>
          <w:highlight w:val="yellow"/>
        </w:rPr>
        <w:t xml:space="preserve">where </w:t>
      </w:r>
      <m:oMath>
        <m:r>
          <w:rPr>
            <w:rFonts w:ascii="Cambria Math" w:hAnsi="Cambria Math"/>
            <w:highlight w:val="yellow"/>
          </w:rPr>
          <m:t>s</m:t>
        </m:r>
      </m:oMath>
      <w:r w:rsidRPr="003B7C4C">
        <w:rPr>
          <w:highlight w:val="yellow"/>
        </w:rPr>
        <w:t>denotes an MCMC posterior draw. These posterior trajectories are then inserted into the GEV cumulative distribution function,</w:t>
      </w:r>
    </w:p>
    <w:p w14:paraId="74B0FD12" w14:textId="43583FBA" w:rsidR="003B7C4C" w:rsidRPr="003B7C4C" w:rsidRDefault="003B7C4C" w:rsidP="003B7C4C">
      <w:pPr>
        <w:spacing w:before="120" w:after="120" w:line="360" w:lineRule="auto"/>
        <w:jc w:val="both"/>
        <w:rPr>
          <w:highlight w:val="yellow"/>
        </w:rPr>
      </w:pPr>
      <m:oMathPara>
        <m:oMath>
          <m:sSubSup>
            <m:sSubSupPr>
              <m:ctrlPr>
                <w:rPr>
                  <w:rFonts w:ascii="Cambria Math" w:hAnsi="Cambria Math"/>
                  <w:highlight w:val="yellow"/>
                </w:rPr>
              </m:ctrlPr>
            </m:sSubSupPr>
            <m:e>
              <m:r>
                <w:rPr>
                  <w:rFonts w:ascii="Cambria Math" w:hAnsi="Cambria Math"/>
                  <w:highlight w:val="yellow"/>
                </w:rPr>
                <m:t>F</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r>
            <w:rPr>
              <w:rFonts w:ascii="Cambria Math" w:hAnsi="Cambria Math"/>
              <w:highlight w:val="yellow"/>
            </w:rPr>
            <m:t>(z)=</m:t>
          </m:r>
          <m:r>
            <m:rPr>
              <m:sty m:val="p"/>
            </m:rPr>
            <w:rPr>
              <w:rFonts w:ascii="Cambria Math" w:hAnsi="Cambria Math"/>
              <w:highlight w:val="yellow"/>
            </w:rPr>
            <m:t>exp</m:t>
          </m:r>
          <m:r>
            <w:rPr>
              <w:rFonts w:ascii="Cambria Math" w:hAnsi="Cambria Math"/>
              <w:highlight w:val="yellow"/>
            </w:rPr>
            <m:t>⁡</m:t>
          </m:r>
          <m:d>
            <m:dPr>
              <m:begChr m:val="{"/>
              <m:sepChr m:val="−"/>
              <m:endChr m:val="}"/>
              <m:ctrlPr>
                <w:rPr>
                  <w:rFonts w:ascii="Cambria Math" w:hAnsi="Cambria Math"/>
                  <w:highlight w:val="yellow"/>
                </w:rPr>
              </m:ctrlPr>
            </m:dPr>
            <m:e/>
            <m:e>
              <m:sSup>
                <m:sSupPr>
                  <m:ctrlPr>
                    <w:rPr>
                      <w:rFonts w:ascii="Cambria Math" w:hAnsi="Cambria Math"/>
                      <w:highlight w:val="yellow"/>
                    </w:rPr>
                  </m:ctrlPr>
                </m:sSupPr>
                <m:e>
                  <m:d>
                    <m:dPr>
                      <m:begChr m:val="["/>
                      <m:sepChr m:val="+"/>
                      <m:endChr m:val="]"/>
                      <m:ctrlPr>
                        <w:rPr>
                          <w:rFonts w:ascii="Cambria Math" w:hAnsi="Cambria Math"/>
                          <w:highlight w:val="yellow"/>
                        </w:rPr>
                      </m:ctrlPr>
                    </m:dPr>
                    <m:e>
                      <m:r>
                        <w:rPr>
                          <w:rFonts w:ascii="Cambria Math" w:hAnsi="Cambria Math"/>
                          <w:highlight w:val="yellow"/>
                        </w:rPr>
                        <m:t>1</m:t>
                      </m:r>
                    </m:e>
                    <m:e>
                      <m:sSubSup>
                        <m:sSubSupPr>
                          <m:ctrlPr>
                            <w:rPr>
                              <w:rFonts w:ascii="Cambria Math" w:hAnsi="Cambria Math"/>
                              <w:highlight w:val="yellow"/>
                            </w:rPr>
                          </m:ctrlPr>
                        </m:sSubSupPr>
                        <m:e>
                          <m:r>
                            <w:rPr>
                              <w:rFonts w:ascii="Cambria Math" w:hAnsi="Cambria Math"/>
                              <w:highlight w:val="yellow"/>
                            </w:rPr>
                            <m:t>ξ</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d>
                        <m:dPr>
                          <m:ctrlPr>
                            <w:rPr>
                              <w:rFonts w:ascii="Cambria Math" w:hAnsi="Cambria Math"/>
                              <w:highlight w:val="yellow"/>
                            </w:rPr>
                          </m:ctrlPr>
                        </m:dPr>
                        <m:e>
                          <m:f>
                            <m:fPr>
                              <m:ctrlPr>
                                <w:rPr>
                                  <w:rFonts w:ascii="Cambria Math" w:hAnsi="Cambria Math"/>
                                  <w:highlight w:val="yellow"/>
                                </w:rPr>
                              </m:ctrlPr>
                            </m:fPr>
                            <m:num>
                              <m:r>
                                <w:rPr>
                                  <w:rFonts w:ascii="Cambria Math" w:hAnsi="Cambria Math"/>
                                  <w:highlight w:val="yellow"/>
                                </w:rPr>
                                <m:t>z-</m:t>
                              </m:r>
                              <m:sSubSup>
                                <m:sSubSupPr>
                                  <m:ctrlPr>
                                    <w:rPr>
                                      <w:rFonts w:ascii="Cambria Math" w:hAnsi="Cambria Math"/>
                                      <w:highlight w:val="yellow"/>
                                    </w:rPr>
                                  </m:ctrlPr>
                                </m:sSubSupPr>
                                <m:e>
                                  <m:r>
                                    <w:rPr>
                                      <w:rFonts w:ascii="Cambria Math" w:hAnsi="Cambria Math"/>
                                      <w:highlight w:val="yellow"/>
                                    </w:rPr>
                                    <m:t>μ</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num>
                            <m:den>
                              <m:sSubSup>
                                <m:sSubSupPr>
                                  <m:ctrlPr>
                                    <w:rPr>
                                      <w:rFonts w:ascii="Cambria Math" w:hAnsi="Cambria Math"/>
                                      <w:highlight w:val="yellow"/>
                                    </w:rPr>
                                  </m:ctrlPr>
                                </m:sSubSupPr>
                                <m:e>
                                  <m:r>
                                    <w:rPr>
                                      <w:rFonts w:ascii="Cambria Math" w:hAnsi="Cambria Math"/>
                                      <w:highlight w:val="yellow"/>
                                    </w:rPr>
                                    <m:t>σ</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den>
                          </m:f>
                        </m:e>
                      </m:d>
                    </m:e>
                  </m:d>
                </m:e>
                <m:sup>
                  <m:r>
                    <w:rPr>
                      <w:rFonts w:ascii="Cambria Math" w:hAnsi="Cambria Math"/>
                      <w:highlight w:val="yellow"/>
                    </w:rPr>
                    <m:t>-1</m:t>
                  </m:r>
                  <m:r>
                    <m:rPr>
                      <m:sty m:val="p"/>
                    </m:rPr>
                    <w:rPr>
                      <w:rFonts w:ascii="Cambria Math" w:hAnsi="Cambria Math"/>
                      <w:highlight w:val="yellow"/>
                    </w:rPr>
                    <m:t>/</m:t>
                  </m:r>
                  <m:sSubSup>
                    <m:sSubSupPr>
                      <m:ctrlPr>
                        <w:rPr>
                          <w:rFonts w:ascii="Cambria Math" w:hAnsi="Cambria Math"/>
                          <w:highlight w:val="yellow"/>
                        </w:rPr>
                      </m:ctrlPr>
                    </m:sSubSupPr>
                    <m:e>
                      <m:r>
                        <w:rPr>
                          <w:rFonts w:ascii="Cambria Math" w:hAnsi="Cambria Math"/>
                          <w:highlight w:val="yellow"/>
                        </w:rPr>
                        <m:t>ξ</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sup>
              </m:sSup>
            </m:e>
          </m:d>
          <m:r>
            <w:rPr>
              <w:rFonts w:ascii="Cambria Math" w:hAnsi="Cambria Math"/>
              <w:highlight w:val="yellow"/>
            </w:rPr>
            <m:t>,</m:t>
          </m:r>
          <m:r>
            <w:rPr>
              <w:i/>
              <w:highlight w:val="yellow"/>
            </w:rPr>
            <w:br/>
          </m:r>
        </m:oMath>
      </m:oMathPara>
    </w:p>
    <w:p w14:paraId="44E99573" w14:textId="3B9110D7" w:rsidR="003B7C4C" w:rsidRPr="003B7C4C" w:rsidRDefault="003B7C4C" w:rsidP="003B7C4C">
      <w:pPr>
        <w:spacing w:before="120" w:after="120" w:line="360" w:lineRule="auto"/>
        <w:jc w:val="both"/>
        <w:rPr>
          <w:highlight w:val="yellow"/>
        </w:rPr>
      </w:pPr>
      <w:r w:rsidRPr="003B7C4C">
        <w:rPr>
          <w:highlight w:val="yellow"/>
        </w:rPr>
        <w:t xml:space="preserve">with the Gumbel limit used when </w:t>
      </w:r>
      <m:oMath>
        <m:r>
          <w:rPr>
            <w:rFonts w:ascii="Cambria Math" w:hAnsi="Cambria Math"/>
            <w:highlight w:val="yellow"/>
          </w:rPr>
          <m:t>ξ</m:t>
        </m:r>
      </m:oMath>
      <w:r w:rsidRPr="003B7C4C">
        <w:rPr>
          <w:highlight w:val="yellow"/>
        </w:rPr>
        <w:t xml:space="preserve">is close to zero. The monthly exceedance probability for a surge level </w:t>
      </w:r>
      <m:oMath>
        <m:r>
          <w:rPr>
            <w:rFonts w:ascii="Cambria Math" w:hAnsi="Cambria Math"/>
            <w:highlight w:val="yellow"/>
          </w:rPr>
          <m:t>z</m:t>
        </m:r>
      </m:oMath>
      <w:r w:rsidRPr="003B7C4C">
        <w:rPr>
          <w:highlight w:val="yellow"/>
        </w:rPr>
        <w:t>is then computed as</w:t>
      </w:r>
    </w:p>
    <w:p w14:paraId="501724A2" w14:textId="6871AB51" w:rsidR="003B7C4C" w:rsidRPr="003B7C4C" w:rsidRDefault="003B7C4C" w:rsidP="003B7C4C">
      <w:pPr>
        <w:spacing w:before="120" w:after="120" w:line="360" w:lineRule="auto"/>
        <w:jc w:val="both"/>
        <w:rPr>
          <w:highlight w:val="yellow"/>
        </w:rPr>
      </w:pPr>
      <m:oMathPara>
        <m:oMath>
          <m:sSubSup>
            <m:sSubSupPr>
              <m:ctrlPr>
                <w:rPr>
                  <w:rFonts w:ascii="Cambria Math" w:hAnsi="Cambria Math"/>
                  <w:highlight w:val="yellow"/>
                </w:rPr>
              </m:ctrlPr>
            </m:sSubSupPr>
            <m:e>
              <m:r>
                <w:rPr>
                  <w:rFonts w:ascii="Cambria Math" w:hAnsi="Cambria Math"/>
                  <w:highlight w:val="yellow"/>
                </w:rPr>
                <m:t>P</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r>
            <w:rPr>
              <w:rFonts w:ascii="Cambria Math" w:hAnsi="Cambria Math"/>
              <w:highlight w:val="yellow"/>
            </w:rPr>
            <m:t>(Y&gt;z)=1-</m:t>
          </m:r>
          <m:sSubSup>
            <m:sSubSupPr>
              <m:ctrlPr>
                <w:rPr>
                  <w:rFonts w:ascii="Cambria Math" w:hAnsi="Cambria Math"/>
                  <w:highlight w:val="yellow"/>
                </w:rPr>
              </m:ctrlPr>
            </m:sSubSupPr>
            <m:e>
              <m:r>
                <w:rPr>
                  <w:rFonts w:ascii="Cambria Math" w:hAnsi="Cambria Math"/>
                  <w:highlight w:val="yellow"/>
                </w:rPr>
                <m:t>F</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r>
            <w:rPr>
              <w:rFonts w:ascii="Cambria Math" w:hAnsi="Cambria Math"/>
              <w:highlight w:val="yellow"/>
            </w:rPr>
            <m:t>(z)</m:t>
          </m:r>
          <m:r>
            <m:rPr>
              <m:sty m:val="p"/>
            </m:rPr>
            <w:rPr>
              <w:rFonts w:ascii="Cambria Math" w:hAnsi="Cambria Math"/>
              <w:highlight w:val="yellow"/>
            </w:rPr>
            <m:t>.</m:t>
          </m:r>
          <m:r>
            <w:rPr>
              <w:highlight w:val="yellow"/>
            </w:rPr>
            <w:br/>
          </m:r>
        </m:oMath>
      </m:oMathPara>
    </w:p>
    <w:p w14:paraId="22E53C1C" w14:textId="7710CAF0" w:rsidR="003B7C4C" w:rsidRPr="003B7C4C" w:rsidRDefault="003B7C4C" w:rsidP="003B7C4C">
      <w:pPr>
        <w:spacing w:before="120" w:after="120" w:line="360" w:lineRule="auto"/>
        <w:jc w:val="both"/>
        <w:rPr>
          <w:highlight w:val="yellow"/>
        </w:rPr>
      </w:pPr>
      <w:r w:rsidRPr="003B7C4C">
        <w:rPr>
          <w:highlight w:val="yellow"/>
        </w:rPr>
        <w:t xml:space="preserve">The program averages these exceedance probabilities across posterior draws to obtain posterior mean exceedance probabilities and credible intervals. This is a critical methodological point: the exceedance probability is computed from the posterior predictive GEV distribution, not from the posterior distribution of </w:t>
      </w:r>
      <m:oMath>
        <m:r>
          <w:rPr>
            <w:rFonts w:ascii="Cambria Math" w:hAnsi="Cambria Math"/>
            <w:highlight w:val="yellow"/>
          </w:rPr>
          <m:t>μ</m:t>
        </m:r>
      </m:oMath>
      <w:r w:rsidRPr="003B7C4C">
        <w:rPr>
          <w:highlight w:val="yellow"/>
        </w:rPr>
        <w:t xml:space="preserve">, </w:t>
      </w:r>
      <m:oMath>
        <m:r>
          <w:rPr>
            <w:rFonts w:ascii="Cambria Math" w:hAnsi="Cambria Math"/>
            <w:highlight w:val="yellow"/>
          </w:rPr>
          <m:t>σ</m:t>
        </m:r>
      </m:oMath>
      <w:r w:rsidRPr="003B7C4C">
        <w:rPr>
          <w:highlight w:val="yellow"/>
        </w:rPr>
        <w:t xml:space="preserve">, or </w:t>
      </w:r>
      <m:oMath>
        <m:r>
          <w:rPr>
            <w:rFonts w:ascii="Cambria Math" w:hAnsi="Cambria Math"/>
            <w:highlight w:val="yellow"/>
          </w:rPr>
          <m:t>ξ</m:t>
        </m:r>
      </m:oMath>
      <w:r w:rsidRPr="003B7C4C">
        <w:rPr>
          <w:highlight w:val="yellow"/>
        </w:rPr>
        <w:t xml:space="preserve">alone. In simple terms, the program first builds the full distribution of future monthly maxima and then asks, “How often does this distribution exceed a chosen level?” That is the correct hazard calculation. </w:t>
      </w:r>
    </w:p>
    <w:p w14:paraId="4F3FCF2B" w14:textId="5716EC20" w:rsidR="003B7C4C" w:rsidRPr="003B7C4C" w:rsidRDefault="003B7C4C" w:rsidP="003B7C4C">
      <w:pPr>
        <w:spacing w:before="120" w:after="120" w:line="360" w:lineRule="auto"/>
        <w:jc w:val="both"/>
        <w:rPr>
          <w:highlight w:val="yellow"/>
        </w:rPr>
      </w:pPr>
      <w:r w:rsidRPr="003B7C4C">
        <w:rPr>
          <w:highlight w:val="yellow"/>
        </w:rPr>
        <w:t xml:space="preserve">The program then converts monthly exceedance probabilities into annual exceedance probabilities. For a given year </w:t>
      </w:r>
      <m:oMath>
        <m:r>
          <w:rPr>
            <w:rFonts w:ascii="Cambria Math" w:hAnsi="Cambria Math"/>
            <w:highlight w:val="yellow"/>
          </w:rPr>
          <m:t>y</m:t>
        </m:r>
      </m:oMath>
      <w:r w:rsidRPr="003B7C4C">
        <w:rPr>
          <w:highlight w:val="yellow"/>
        </w:rPr>
        <w:t>, the annual exceedance probability is computed as</w:t>
      </w:r>
    </w:p>
    <w:p w14:paraId="5DFB8C05" w14:textId="00494149" w:rsidR="003B7C4C" w:rsidRPr="003B7C4C" w:rsidRDefault="003B7C4C" w:rsidP="003B7C4C">
      <w:pPr>
        <w:spacing w:before="120" w:after="120" w:line="360" w:lineRule="auto"/>
        <w:jc w:val="both"/>
        <w:rPr>
          <w:highlight w:val="yellow"/>
        </w:rPr>
      </w:pPr>
      <m:oMathPara>
        <m:oMath>
          <m:r>
            <w:rPr>
              <w:rFonts w:ascii="Cambria Math" w:hAnsi="Cambria Math"/>
              <w:highlight w:val="yellow"/>
            </w:rPr>
            <m:t>AE</m:t>
          </m:r>
          <m:sSubSup>
            <m:sSubSupPr>
              <m:ctrlPr>
                <w:rPr>
                  <w:rFonts w:ascii="Cambria Math" w:hAnsi="Cambria Math"/>
                  <w:highlight w:val="yellow"/>
                </w:rPr>
              </m:ctrlPr>
            </m:sSubSupPr>
            <m:e>
              <m:r>
                <w:rPr>
                  <w:rFonts w:ascii="Cambria Math" w:hAnsi="Cambria Math"/>
                  <w:highlight w:val="yellow"/>
                </w:rPr>
                <m:t>P</m:t>
              </m:r>
            </m:e>
            <m:sub>
              <m:r>
                <w:rPr>
                  <w:rFonts w:ascii="Cambria Math" w:hAnsi="Cambria Math"/>
                  <w:highlight w:val="yellow"/>
                </w:rPr>
                <m:t>y</m:t>
              </m:r>
            </m:sub>
            <m:sup>
              <m:d>
                <m:dPr>
                  <m:ctrlPr>
                    <w:rPr>
                      <w:rFonts w:ascii="Cambria Math" w:hAnsi="Cambria Math"/>
                      <w:highlight w:val="yellow"/>
                    </w:rPr>
                  </m:ctrlPr>
                </m:dPr>
                <m:e>
                  <m:r>
                    <w:rPr>
                      <w:rFonts w:ascii="Cambria Math" w:hAnsi="Cambria Math"/>
                      <w:highlight w:val="yellow"/>
                    </w:rPr>
                    <m:t>s</m:t>
                  </m:r>
                </m:e>
              </m:d>
            </m:sup>
          </m:sSubSup>
          <m:r>
            <w:rPr>
              <w:rFonts w:ascii="Cambria Math" w:hAnsi="Cambria Math"/>
              <w:highlight w:val="yellow"/>
            </w:rPr>
            <m:t>(z)=1-</m:t>
          </m:r>
          <m:nary>
            <m:naryPr>
              <m:chr m:val="∏"/>
              <m:limLoc m:val="undOvr"/>
              <m:grow m:val="1"/>
              <m:ctrlPr>
                <w:rPr>
                  <w:rFonts w:ascii="Cambria Math" w:hAnsi="Cambria Math"/>
                  <w:highlight w:val="yellow"/>
                </w:rPr>
              </m:ctrlPr>
            </m:naryPr>
            <m:sub>
              <m:r>
                <w:rPr>
                  <w:rFonts w:ascii="Cambria Math" w:hAnsi="Cambria Math"/>
                  <w:highlight w:val="yellow"/>
                </w:rPr>
                <m:t>m=1</m:t>
              </m:r>
            </m:sub>
            <m:sup>
              <m:r>
                <w:rPr>
                  <w:rFonts w:ascii="Cambria Math" w:hAnsi="Cambria Math"/>
                  <w:highlight w:val="yellow"/>
                </w:rPr>
                <m:t>12</m:t>
              </m:r>
            </m:sup>
            <m:e>
              <m:sSubSup>
                <m:sSubSupPr>
                  <m:ctrlPr>
                    <w:rPr>
                      <w:rFonts w:ascii="Cambria Math" w:hAnsi="Cambria Math"/>
                      <w:highlight w:val="yellow"/>
                    </w:rPr>
                  </m:ctrlPr>
                </m:sSubSupPr>
                <m:e>
                  <m:r>
                    <w:rPr>
                      <w:rFonts w:ascii="Cambria Math" w:hAnsi="Cambria Math"/>
                      <w:highlight w:val="yellow"/>
                    </w:rPr>
                    <m:t>F</m:t>
                  </m:r>
                </m:e>
                <m:sub>
                  <m:r>
                    <w:rPr>
                      <w:rFonts w:ascii="Cambria Math" w:hAnsi="Cambria Math"/>
                      <w:highlight w:val="yellow"/>
                    </w:rPr>
                    <m:t>y,m</m:t>
                  </m:r>
                </m:sub>
                <m:sup>
                  <m:d>
                    <m:dPr>
                      <m:ctrlPr>
                        <w:rPr>
                          <w:rFonts w:ascii="Cambria Math" w:hAnsi="Cambria Math"/>
                          <w:highlight w:val="yellow"/>
                        </w:rPr>
                      </m:ctrlPr>
                    </m:dPr>
                    <m:e>
                      <m:r>
                        <w:rPr>
                          <w:rFonts w:ascii="Cambria Math" w:hAnsi="Cambria Math"/>
                          <w:highlight w:val="yellow"/>
                        </w:rPr>
                        <m:t>s</m:t>
                      </m:r>
                    </m:e>
                  </m:d>
                </m:sup>
              </m:sSubSup>
            </m:e>
          </m:nary>
          <m:r>
            <w:rPr>
              <w:rFonts w:ascii="Cambria Math" w:hAnsi="Cambria Math"/>
              <w:highlight w:val="yellow"/>
            </w:rPr>
            <m:t>(z)</m:t>
          </m:r>
          <m:r>
            <m:rPr>
              <m:sty m:val="p"/>
            </m:rPr>
            <w:rPr>
              <w:rFonts w:ascii="Cambria Math" w:hAnsi="Cambria Math"/>
              <w:highlight w:val="yellow"/>
            </w:rPr>
            <m:t>.</m:t>
          </m:r>
          <m:r>
            <w:rPr>
              <w:highlight w:val="yellow"/>
            </w:rPr>
            <w:br/>
          </m:r>
        </m:oMath>
      </m:oMathPara>
    </w:p>
    <w:p w14:paraId="16378F22" w14:textId="4134970E" w:rsidR="003B7C4C" w:rsidRPr="003B7C4C" w:rsidRDefault="003B7C4C" w:rsidP="003B7C4C">
      <w:pPr>
        <w:spacing w:before="120" w:after="120" w:line="360" w:lineRule="auto"/>
        <w:jc w:val="both"/>
        <w:rPr>
          <w:highlight w:val="yellow"/>
        </w:rPr>
      </w:pPr>
      <w:r w:rsidRPr="003B7C4C">
        <w:rPr>
          <w:highlight w:val="yellow"/>
        </w:rPr>
        <w:t xml:space="preserve">This means the annual probability is the probability that at least one month in that year exceeds surge level </w:t>
      </w:r>
      <m:oMath>
        <m:r>
          <w:rPr>
            <w:rFonts w:ascii="Cambria Math" w:hAnsi="Cambria Math"/>
            <w:highlight w:val="yellow"/>
          </w:rPr>
          <m:t>z</m:t>
        </m:r>
      </m:oMath>
      <w:r w:rsidRPr="003B7C4C">
        <w:rPr>
          <w:highlight w:val="yellow"/>
        </w:rPr>
        <w:t xml:space="preserve">. This step is important because engineers usually interpret hazard in annual terms, while the statistical model is fitted to monthly maxima. The program therefore preserves the richer monthly structure while still producing annual hazard curves, annual exceedance probabilities, and return-level curves that are meaningful for engineering risk and reliability analysis. </w:t>
      </w:r>
    </w:p>
    <w:p w14:paraId="6C7AD3BB" w14:textId="541030AF" w:rsidR="003B7C4C" w:rsidRPr="003B7C4C" w:rsidRDefault="003B7C4C" w:rsidP="003B7C4C">
      <w:pPr>
        <w:spacing w:before="120" w:after="120" w:line="360" w:lineRule="auto"/>
        <w:jc w:val="both"/>
        <w:rPr>
          <w:highlight w:val="yellow"/>
        </w:rPr>
      </w:pPr>
      <w:r w:rsidRPr="003B7C4C">
        <w:rPr>
          <w:highlight w:val="yellow"/>
        </w:rPr>
        <w:t xml:space="preserve">The program also performs model diagnostics. It writes model summaries, information criteria, trace plots, autocorrelation plots, effective sample size tables, and quantile residual diagnostics. It also warns if the posterior interval of </w:t>
      </w:r>
      <m:oMath>
        <m:r>
          <w:rPr>
            <w:rFonts w:ascii="Cambria Math" w:hAnsi="Cambria Math"/>
            <w:highlight w:val="yellow"/>
          </w:rPr>
          <m:t>ξ</m:t>
        </m:r>
      </m:oMath>
      <w:r w:rsidRPr="003B7C4C">
        <w:rPr>
          <w:highlight w:val="yellow"/>
        </w:rPr>
        <w:t xml:space="preserve">becomes too wide, because this would indicate poor tail identification. This is methodologically important: for extreme-value analysis, a visually attractive </w:t>
      </w:r>
      <w:r w:rsidRPr="003B7C4C">
        <w:rPr>
          <w:highlight w:val="yellow"/>
        </w:rPr>
        <w:lastRenderedPageBreak/>
        <w:t>nonstationary curve is not enough; the MCMC chain must mix reasonably, the posterior uncertainty must be interpretable, and the tail behaviour must remain physically plausible.</w:t>
      </w:r>
    </w:p>
    <w:p w14:paraId="3F19989B" w14:textId="77777777" w:rsidR="003B7C4C" w:rsidRPr="003B7C4C" w:rsidRDefault="003B7C4C" w:rsidP="003B7C4C">
      <w:pPr>
        <w:spacing w:before="120" w:after="120" w:line="360" w:lineRule="auto"/>
        <w:jc w:val="both"/>
        <w:rPr>
          <w:highlight w:val="yellow"/>
        </w:rPr>
      </w:pPr>
      <w:r w:rsidRPr="003B7C4C">
        <w:rPr>
          <w:highlight w:val="yellow"/>
        </w:rPr>
        <w:pict w14:anchorId="1A5E5786">
          <v:rect id="_x0000_i1335" style="width:0;height:1.5pt" o:hralign="center" o:hrstd="t" o:hr="t" fillcolor="#a0a0a0" stroked="f"/>
        </w:pict>
      </w:r>
    </w:p>
    <w:p w14:paraId="54004CE5" w14:textId="77777777" w:rsidR="003B7C4C" w:rsidRPr="003B7C4C" w:rsidRDefault="003B7C4C" w:rsidP="003B7C4C">
      <w:pPr>
        <w:spacing w:before="120" w:after="120" w:line="360" w:lineRule="auto"/>
        <w:jc w:val="both"/>
        <w:rPr>
          <w:b/>
          <w:bCs/>
          <w:highlight w:val="yellow"/>
        </w:rPr>
      </w:pPr>
      <w:r w:rsidRPr="003B7C4C">
        <w:rPr>
          <w:b/>
          <w:bCs/>
          <w:highlight w:val="yellow"/>
        </w:rPr>
        <w:t xml:space="preserve">Algorithmic workflow implemented in </w:t>
      </w:r>
      <w:proofErr w:type="spellStart"/>
      <w:r w:rsidRPr="003B7C4C">
        <w:rPr>
          <w:b/>
          <w:bCs/>
          <w:highlight w:val="yellow"/>
        </w:rPr>
        <w:t>BAMLSS_surge_</w:t>
      </w:r>
      <w:proofErr w:type="gramStart"/>
      <w:r w:rsidRPr="003B7C4C">
        <w:rPr>
          <w:b/>
          <w:bCs/>
          <w:highlight w:val="yellow"/>
        </w:rPr>
        <w:t>analysis.R</w:t>
      </w:r>
      <w:proofErr w:type="spellEnd"/>
      <w:proofErr w:type="gramEnd"/>
    </w:p>
    <w:p w14:paraId="2A92DE2F" w14:textId="77777777" w:rsidR="003B7C4C" w:rsidRPr="003B7C4C" w:rsidRDefault="003B7C4C" w:rsidP="003B7C4C">
      <w:pPr>
        <w:spacing w:before="120" w:after="120" w:line="360" w:lineRule="auto"/>
        <w:jc w:val="both"/>
        <w:rPr>
          <w:highlight w:val="yellow"/>
        </w:rPr>
      </w:pPr>
      <w:r w:rsidRPr="003B7C4C">
        <w:rPr>
          <w:highlight w:val="yellow"/>
        </w:rPr>
        <w:t>The program can be described as the following algorithm.</w:t>
      </w:r>
    </w:p>
    <w:p w14:paraId="5F62879D" w14:textId="77777777" w:rsidR="003B7C4C" w:rsidRPr="003B7C4C" w:rsidRDefault="003B7C4C" w:rsidP="003B7C4C">
      <w:pPr>
        <w:spacing w:before="120" w:after="120" w:line="360" w:lineRule="auto"/>
        <w:jc w:val="both"/>
        <w:rPr>
          <w:highlight w:val="yellow"/>
        </w:rPr>
      </w:pPr>
      <w:r w:rsidRPr="003B7C4C">
        <w:rPr>
          <w:b/>
          <w:bCs/>
          <w:highlight w:val="yellow"/>
        </w:rPr>
        <w:t>Step 1: Data preparation.</w:t>
      </w:r>
      <w:r w:rsidRPr="003B7C4C">
        <w:rPr>
          <w:highlight w:val="yellow"/>
        </w:rPr>
        <w:t xml:space="preserve"> The script reads the surge and covariate CSV file, parses dates, filters the data to the target period, converts surge </w:t>
      </w:r>
      <w:proofErr w:type="gramStart"/>
      <w:r w:rsidRPr="003B7C4C">
        <w:rPr>
          <w:highlight w:val="yellow"/>
        </w:rPr>
        <w:t>units</w:t>
      </w:r>
      <w:proofErr w:type="gramEnd"/>
      <w:r w:rsidRPr="003B7C4C">
        <w:rPr>
          <w:highlight w:val="yellow"/>
        </w:rPr>
        <w:t xml:space="preserve"> if necessary, removes incomplete rows, and aggregates sub-monthly records to monthly maxima if the input is not already monthly. It then creates year, month, sequential time index, standardized time, and standardized covariates.</w:t>
      </w:r>
    </w:p>
    <w:p w14:paraId="61F98A5E" w14:textId="02DE610A" w:rsidR="003B7C4C" w:rsidRPr="003B7C4C" w:rsidRDefault="003B7C4C" w:rsidP="003B7C4C">
      <w:pPr>
        <w:spacing w:before="120" w:after="120" w:line="360" w:lineRule="auto"/>
        <w:jc w:val="both"/>
        <w:rPr>
          <w:highlight w:val="yellow"/>
        </w:rPr>
      </w:pPr>
      <w:r w:rsidRPr="003B7C4C">
        <w:rPr>
          <w:b/>
          <w:bCs/>
          <w:highlight w:val="yellow"/>
        </w:rPr>
        <w:t>Step 2: BAMLSS-GEV model specification.</w:t>
      </w:r>
      <w:r w:rsidRPr="003B7C4C">
        <w:rPr>
          <w:highlight w:val="yellow"/>
        </w:rPr>
        <w:t xml:space="preserve"> The script defines a GEV distributional regression model where the location, scale, and shape parameters are represented by separate formulas. The primary model allows smooth time effects, cyclic seasonal month effects, and climate covariates in </w:t>
      </w:r>
      <m:oMath>
        <m:r>
          <w:rPr>
            <w:rFonts w:ascii="Cambria Math" w:hAnsi="Cambria Math"/>
            <w:highlight w:val="yellow"/>
          </w:rPr>
          <m:t>μ</m:t>
        </m:r>
      </m:oMath>
      <w:r w:rsidRPr="003B7C4C">
        <w:rPr>
          <w:highlight w:val="yellow"/>
        </w:rPr>
        <w:t xml:space="preserve">and </w:t>
      </w:r>
      <m:oMath>
        <m:r>
          <w:rPr>
            <w:rFonts w:ascii="Cambria Math" w:hAnsi="Cambria Math"/>
            <w:highlight w:val="yellow"/>
          </w:rPr>
          <m:t>σ</m:t>
        </m:r>
      </m:oMath>
      <w:r w:rsidRPr="003B7C4C">
        <w:rPr>
          <w:highlight w:val="yellow"/>
        </w:rPr>
        <w:t xml:space="preserve">, while keeping </w:t>
      </w:r>
      <m:oMath>
        <m:r>
          <w:rPr>
            <w:rFonts w:ascii="Cambria Math" w:hAnsi="Cambria Math"/>
            <w:highlight w:val="yellow"/>
          </w:rPr>
          <m:t>ξ</m:t>
        </m:r>
      </m:oMath>
      <w:r w:rsidRPr="003B7C4C">
        <w:rPr>
          <w:highlight w:val="yellow"/>
        </w:rPr>
        <w:t>constant.</w:t>
      </w:r>
    </w:p>
    <w:p w14:paraId="3D3E2D69" w14:textId="77777777" w:rsidR="003B7C4C" w:rsidRPr="003B7C4C" w:rsidRDefault="003B7C4C" w:rsidP="003B7C4C">
      <w:pPr>
        <w:spacing w:before="120" w:after="120" w:line="360" w:lineRule="auto"/>
        <w:jc w:val="both"/>
        <w:rPr>
          <w:highlight w:val="yellow"/>
        </w:rPr>
      </w:pPr>
      <w:r w:rsidRPr="003B7C4C">
        <w:rPr>
          <w:b/>
          <w:bCs/>
          <w:highlight w:val="yellow"/>
        </w:rPr>
        <w:t>Step 3: Posterior mode estimation.</w:t>
      </w:r>
      <w:r w:rsidRPr="003B7C4C">
        <w:rPr>
          <w:highlight w:val="yellow"/>
        </w:rPr>
        <w:t xml:space="preserve"> The model is first fitted using </w:t>
      </w:r>
      <w:proofErr w:type="spellStart"/>
      <w:r w:rsidRPr="003B7C4C">
        <w:rPr>
          <w:highlight w:val="yellow"/>
        </w:rPr>
        <w:t>opt_bfit</w:t>
      </w:r>
      <w:proofErr w:type="spellEnd"/>
      <w:r w:rsidRPr="003B7C4C">
        <w:rPr>
          <w:highlight w:val="yellow"/>
        </w:rPr>
        <w:t xml:space="preserve">. This is the computational </w:t>
      </w:r>
      <w:proofErr w:type="spellStart"/>
      <w:r w:rsidRPr="003B7C4C">
        <w:rPr>
          <w:highlight w:val="yellow"/>
        </w:rPr>
        <w:t>stabilisation</w:t>
      </w:r>
      <w:proofErr w:type="spellEnd"/>
      <w:r w:rsidRPr="003B7C4C">
        <w:rPr>
          <w:highlight w:val="yellow"/>
        </w:rPr>
        <w:t xml:space="preserve"> step. In analogy, it is like first finding the valley floor before starting a detailed probabilistic exploration of the terrain.</w:t>
      </w:r>
    </w:p>
    <w:p w14:paraId="1560F940" w14:textId="77777777" w:rsidR="003B7C4C" w:rsidRPr="003B7C4C" w:rsidRDefault="003B7C4C" w:rsidP="003B7C4C">
      <w:pPr>
        <w:spacing w:before="120" w:after="120" w:line="360" w:lineRule="auto"/>
        <w:jc w:val="both"/>
        <w:rPr>
          <w:highlight w:val="yellow"/>
        </w:rPr>
      </w:pPr>
      <w:r w:rsidRPr="003B7C4C">
        <w:rPr>
          <w:b/>
          <w:bCs/>
          <w:highlight w:val="yellow"/>
        </w:rPr>
        <w:t>Step 4: MCMC sampling.</w:t>
      </w:r>
      <w:r w:rsidRPr="003B7C4C">
        <w:rPr>
          <w:highlight w:val="yellow"/>
        </w:rPr>
        <w:t xml:space="preserve"> The posterior mode estimates are used as starting values for </w:t>
      </w:r>
      <w:proofErr w:type="spellStart"/>
      <w:r w:rsidRPr="003B7C4C">
        <w:rPr>
          <w:highlight w:val="yellow"/>
        </w:rPr>
        <w:t>sam_GMCMC</w:t>
      </w:r>
      <w:proofErr w:type="spellEnd"/>
      <w:r w:rsidRPr="003B7C4C">
        <w:rPr>
          <w:highlight w:val="yellow"/>
        </w:rPr>
        <w:t>. This produces posterior samples of all model terms and parameters, allowing uncertainty propagation into hazard curves.</w:t>
      </w:r>
    </w:p>
    <w:p w14:paraId="4446D980" w14:textId="253A080F" w:rsidR="003B7C4C" w:rsidRPr="003B7C4C" w:rsidRDefault="003B7C4C" w:rsidP="003B7C4C">
      <w:pPr>
        <w:spacing w:before="120" w:after="120" w:line="360" w:lineRule="auto"/>
        <w:jc w:val="both"/>
        <w:rPr>
          <w:highlight w:val="yellow"/>
        </w:rPr>
      </w:pPr>
      <w:r w:rsidRPr="003B7C4C">
        <w:rPr>
          <w:b/>
          <w:bCs/>
          <w:highlight w:val="yellow"/>
        </w:rPr>
        <w:t>Step 5: Posterior prediction.</w:t>
      </w:r>
      <w:r w:rsidRPr="003B7C4C">
        <w:rPr>
          <w:highlight w:val="yellow"/>
        </w:rPr>
        <w:t xml:space="preserve"> The fitted model is used to predict posterior samples of </w:t>
      </w:r>
      <m:oMath>
        <m:sSub>
          <m:sSubPr>
            <m:ctrlPr>
              <w:rPr>
                <w:rFonts w:ascii="Cambria Math" w:hAnsi="Cambria Math"/>
                <w:highlight w:val="yellow"/>
              </w:rPr>
            </m:ctrlPr>
          </m:sSubPr>
          <m:e>
            <m:r>
              <w:rPr>
                <w:rFonts w:ascii="Cambria Math" w:hAnsi="Cambria Math"/>
                <w:highlight w:val="yellow"/>
              </w:rPr>
              <m:t>μ</m:t>
            </m:r>
          </m:e>
          <m:sub>
            <m:r>
              <w:rPr>
                <w:rFonts w:ascii="Cambria Math" w:hAnsi="Cambria Math"/>
                <w:highlight w:val="yellow"/>
              </w:rPr>
              <m:t>t</m:t>
            </m:r>
          </m:sub>
        </m:sSub>
      </m:oMath>
      <w:r w:rsidRPr="003B7C4C">
        <w:rPr>
          <w:highlight w:val="yellow"/>
        </w:rPr>
        <w:t xml:space="preserve">, </w:t>
      </w:r>
      <m:oMath>
        <m:sSub>
          <m:sSubPr>
            <m:ctrlPr>
              <w:rPr>
                <w:rFonts w:ascii="Cambria Math" w:hAnsi="Cambria Math"/>
                <w:highlight w:val="yellow"/>
              </w:rPr>
            </m:ctrlPr>
          </m:sSubPr>
          <m:e>
            <m:r>
              <w:rPr>
                <w:rFonts w:ascii="Cambria Math" w:hAnsi="Cambria Math"/>
                <w:highlight w:val="yellow"/>
              </w:rPr>
              <m:t>σ</m:t>
            </m:r>
          </m:e>
          <m:sub>
            <m:r>
              <w:rPr>
                <w:rFonts w:ascii="Cambria Math" w:hAnsi="Cambria Math"/>
                <w:highlight w:val="yellow"/>
              </w:rPr>
              <m:t>t</m:t>
            </m:r>
          </m:sub>
        </m:sSub>
      </m:oMath>
      <w:r w:rsidRPr="003B7C4C">
        <w:rPr>
          <w:highlight w:val="yellow"/>
        </w:rPr>
        <w:t xml:space="preserve">, and </w:t>
      </w:r>
      <m:oMath>
        <m:sSub>
          <m:sSubPr>
            <m:ctrlPr>
              <w:rPr>
                <w:rFonts w:ascii="Cambria Math" w:hAnsi="Cambria Math"/>
                <w:highlight w:val="yellow"/>
              </w:rPr>
            </m:ctrlPr>
          </m:sSubPr>
          <m:e>
            <m:r>
              <w:rPr>
                <w:rFonts w:ascii="Cambria Math" w:hAnsi="Cambria Math"/>
                <w:highlight w:val="yellow"/>
              </w:rPr>
              <m:t>ξ</m:t>
            </m:r>
          </m:e>
          <m:sub>
            <m:r>
              <w:rPr>
                <w:rFonts w:ascii="Cambria Math" w:hAnsi="Cambria Math"/>
                <w:highlight w:val="yellow"/>
              </w:rPr>
              <m:t>t</m:t>
            </m:r>
          </m:sub>
        </m:sSub>
      </m:oMath>
      <w:r w:rsidRPr="003B7C4C">
        <w:rPr>
          <w:highlight w:val="yellow"/>
        </w:rPr>
        <w:t>for each month.</w:t>
      </w:r>
    </w:p>
    <w:p w14:paraId="6D12E7C0" w14:textId="2AE01038" w:rsidR="003B7C4C" w:rsidRPr="003B7C4C" w:rsidRDefault="003B7C4C" w:rsidP="003B7C4C">
      <w:pPr>
        <w:spacing w:before="120" w:after="120" w:line="360" w:lineRule="auto"/>
        <w:jc w:val="both"/>
        <w:rPr>
          <w:highlight w:val="yellow"/>
        </w:rPr>
      </w:pPr>
      <w:r w:rsidRPr="003B7C4C">
        <w:rPr>
          <w:b/>
          <w:bCs/>
          <w:highlight w:val="yellow"/>
        </w:rPr>
        <w:t>Step 6: Hazard exceedance calculation.</w:t>
      </w:r>
      <w:r w:rsidRPr="003B7C4C">
        <w:rPr>
          <w:highlight w:val="yellow"/>
        </w:rPr>
        <w:t xml:space="preserve"> For each surge threshold </w:t>
      </w:r>
      <m:oMath>
        <m:r>
          <w:rPr>
            <w:rFonts w:ascii="Cambria Math" w:hAnsi="Cambria Math"/>
            <w:highlight w:val="yellow"/>
          </w:rPr>
          <m:t>z</m:t>
        </m:r>
      </m:oMath>
      <w:r w:rsidRPr="003B7C4C">
        <w:rPr>
          <w:highlight w:val="yellow"/>
        </w:rPr>
        <w:t xml:space="preserve">, each month </w:t>
      </w:r>
      <m:oMath>
        <m:r>
          <w:rPr>
            <w:rFonts w:ascii="Cambria Math" w:hAnsi="Cambria Math"/>
            <w:highlight w:val="yellow"/>
          </w:rPr>
          <m:t>t</m:t>
        </m:r>
      </m:oMath>
      <w:r w:rsidRPr="003B7C4C">
        <w:rPr>
          <w:highlight w:val="yellow"/>
        </w:rPr>
        <w:t xml:space="preserve">, and each </w:t>
      </w:r>
      <w:proofErr w:type="gramStart"/>
      <w:r w:rsidRPr="003B7C4C">
        <w:rPr>
          <w:highlight w:val="yellow"/>
        </w:rPr>
        <w:t>posterior</w:t>
      </w:r>
      <w:proofErr w:type="gramEnd"/>
      <w:r w:rsidRPr="003B7C4C">
        <w:rPr>
          <w:highlight w:val="yellow"/>
        </w:rPr>
        <w:t xml:space="preserve"> draw </w:t>
      </w:r>
      <m:oMath>
        <m:r>
          <w:rPr>
            <w:rFonts w:ascii="Cambria Math" w:hAnsi="Cambria Math"/>
            <w:highlight w:val="yellow"/>
          </w:rPr>
          <m:t>s</m:t>
        </m:r>
      </m:oMath>
      <w:r w:rsidRPr="003B7C4C">
        <w:rPr>
          <w:highlight w:val="yellow"/>
        </w:rPr>
        <w:t xml:space="preserve">, the program computes </w:t>
      </w:r>
      <m:oMath>
        <m:r>
          <w:rPr>
            <w:rFonts w:ascii="Cambria Math" w:hAnsi="Cambria Math"/>
            <w:highlight w:val="yellow"/>
          </w:rPr>
          <m:t>1-</m:t>
        </m:r>
        <m:sSubSup>
          <m:sSubSupPr>
            <m:ctrlPr>
              <w:rPr>
                <w:rFonts w:ascii="Cambria Math" w:hAnsi="Cambria Math"/>
                <w:highlight w:val="yellow"/>
              </w:rPr>
            </m:ctrlPr>
          </m:sSubSupPr>
          <m:e>
            <m:r>
              <w:rPr>
                <w:rFonts w:ascii="Cambria Math" w:hAnsi="Cambria Math"/>
                <w:highlight w:val="yellow"/>
              </w:rPr>
              <m:t>F</m:t>
            </m:r>
          </m:e>
          <m:sub>
            <m:r>
              <w:rPr>
                <w:rFonts w:ascii="Cambria Math" w:hAnsi="Cambria Math"/>
                <w:highlight w:val="yellow"/>
              </w:rPr>
              <m:t>t</m:t>
            </m:r>
          </m:sub>
          <m:sup>
            <m:d>
              <m:dPr>
                <m:ctrlPr>
                  <w:rPr>
                    <w:rFonts w:ascii="Cambria Math" w:hAnsi="Cambria Math"/>
                    <w:highlight w:val="yellow"/>
                  </w:rPr>
                </m:ctrlPr>
              </m:dPr>
              <m:e>
                <m:r>
                  <w:rPr>
                    <w:rFonts w:ascii="Cambria Math" w:hAnsi="Cambria Math"/>
                    <w:highlight w:val="yellow"/>
                  </w:rPr>
                  <m:t>s</m:t>
                </m:r>
              </m:e>
            </m:d>
          </m:sup>
        </m:sSubSup>
        <m:r>
          <w:rPr>
            <w:rFonts w:ascii="Cambria Math" w:hAnsi="Cambria Math"/>
            <w:highlight w:val="yellow"/>
          </w:rPr>
          <m:t>(z)</m:t>
        </m:r>
      </m:oMath>
      <w:r w:rsidRPr="003B7C4C">
        <w:rPr>
          <w:highlight w:val="yellow"/>
        </w:rPr>
        <w:t>. These are summarized as posterior mean, median, and credible intervals.</w:t>
      </w:r>
    </w:p>
    <w:p w14:paraId="0951B24E" w14:textId="77777777" w:rsidR="003B7C4C" w:rsidRPr="003B7C4C" w:rsidRDefault="003B7C4C" w:rsidP="003B7C4C">
      <w:pPr>
        <w:spacing w:before="120" w:after="120" w:line="360" w:lineRule="auto"/>
        <w:jc w:val="both"/>
        <w:rPr>
          <w:highlight w:val="yellow"/>
        </w:rPr>
      </w:pPr>
      <w:r w:rsidRPr="003B7C4C">
        <w:rPr>
          <w:b/>
          <w:bCs/>
          <w:highlight w:val="yellow"/>
        </w:rPr>
        <w:t>Step 7: Annualization.</w:t>
      </w:r>
      <w:r w:rsidRPr="003B7C4C">
        <w:rPr>
          <w:highlight w:val="yellow"/>
        </w:rPr>
        <w:t xml:space="preserve"> Monthly CDFs are multiplied within each year to compute annual exceedance probability:</w:t>
      </w:r>
    </w:p>
    <w:p w14:paraId="1E321010" w14:textId="5BCAD564" w:rsidR="003B7C4C" w:rsidRPr="003B7C4C" w:rsidRDefault="003B7C4C" w:rsidP="003B7C4C">
      <w:pPr>
        <w:spacing w:before="120" w:after="120" w:line="360" w:lineRule="auto"/>
        <w:jc w:val="both"/>
        <w:rPr>
          <w:highlight w:val="yellow"/>
        </w:rPr>
      </w:pPr>
      <m:oMathPara>
        <m:oMath>
          <m:r>
            <w:rPr>
              <w:rFonts w:ascii="Cambria Math" w:hAnsi="Cambria Math"/>
              <w:highlight w:val="yellow"/>
            </w:rPr>
            <w:lastRenderedPageBreak/>
            <m:t>AE</m:t>
          </m:r>
          <m:sSub>
            <m:sSubPr>
              <m:ctrlPr>
                <w:rPr>
                  <w:rFonts w:ascii="Cambria Math" w:hAnsi="Cambria Math"/>
                  <w:highlight w:val="yellow"/>
                </w:rPr>
              </m:ctrlPr>
            </m:sSubPr>
            <m:e>
              <m:r>
                <w:rPr>
                  <w:rFonts w:ascii="Cambria Math" w:hAnsi="Cambria Math"/>
                  <w:highlight w:val="yellow"/>
                </w:rPr>
                <m:t>P</m:t>
              </m:r>
            </m:e>
            <m:sub>
              <m:r>
                <w:rPr>
                  <w:rFonts w:ascii="Cambria Math" w:hAnsi="Cambria Math"/>
                  <w:highlight w:val="yellow"/>
                </w:rPr>
                <m:t>y</m:t>
              </m:r>
            </m:sub>
          </m:sSub>
          <m:r>
            <w:rPr>
              <w:rFonts w:ascii="Cambria Math" w:hAnsi="Cambria Math"/>
              <w:highlight w:val="yellow"/>
            </w:rPr>
            <m:t>(z)=1-</m:t>
          </m:r>
          <m:nary>
            <m:naryPr>
              <m:chr m:val="∏"/>
              <m:limLoc m:val="undOvr"/>
              <m:grow m:val="1"/>
              <m:ctrlPr>
                <w:rPr>
                  <w:rFonts w:ascii="Cambria Math" w:hAnsi="Cambria Math"/>
                  <w:highlight w:val="yellow"/>
                </w:rPr>
              </m:ctrlPr>
            </m:naryPr>
            <m:sub>
              <m:r>
                <w:rPr>
                  <w:rFonts w:ascii="Cambria Math" w:hAnsi="Cambria Math"/>
                  <w:highlight w:val="yellow"/>
                </w:rPr>
                <m:t>m=1</m:t>
              </m:r>
            </m:sub>
            <m:sup>
              <m:r>
                <w:rPr>
                  <w:rFonts w:ascii="Cambria Math" w:hAnsi="Cambria Math"/>
                  <w:highlight w:val="yellow"/>
                </w:rPr>
                <m:t>12</m:t>
              </m:r>
            </m:sup>
            <m:e>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y,m</m:t>
                  </m:r>
                </m:sub>
              </m:sSub>
            </m:e>
          </m:nary>
          <m:r>
            <w:rPr>
              <w:rFonts w:ascii="Cambria Math" w:hAnsi="Cambria Math"/>
              <w:highlight w:val="yellow"/>
            </w:rPr>
            <m:t>(z)</m:t>
          </m:r>
          <m:r>
            <m:rPr>
              <m:sty m:val="p"/>
            </m:rPr>
            <w:rPr>
              <w:rFonts w:ascii="Cambria Math" w:hAnsi="Cambria Math"/>
              <w:highlight w:val="yellow"/>
            </w:rPr>
            <m:t>.</m:t>
          </m:r>
          <m:r>
            <w:rPr>
              <w:highlight w:val="yellow"/>
            </w:rPr>
            <w:br/>
          </m:r>
        </m:oMath>
      </m:oMathPara>
    </w:p>
    <w:p w14:paraId="019EF25C" w14:textId="77777777" w:rsidR="003B7C4C" w:rsidRPr="003B7C4C" w:rsidRDefault="003B7C4C" w:rsidP="003B7C4C">
      <w:pPr>
        <w:spacing w:before="120" w:after="120" w:line="360" w:lineRule="auto"/>
        <w:jc w:val="both"/>
        <w:rPr>
          <w:highlight w:val="yellow"/>
        </w:rPr>
      </w:pPr>
      <w:r w:rsidRPr="003B7C4C">
        <w:rPr>
          <w:b/>
          <w:bCs/>
          <w:highlight w:val="yellow"/>
        </w:rPr>
        <w:t>Step 8: Return-level estimation.</w:t>
      </w:r>
      <w:r w:rsidRPr="003B7C4C">
        <w:rPr>
          <w:highlight w:val="yellow"/>
        </w:rPr>
        <w:t xml:space="preserve"> The program inverts annual exceedance curves to estimate return levels for target AEP values such as 0.50, 0.10, and 0.01, corresponding approximately to 2-year, 10-year, and 100-year return levels.</w:t>
      </w:r>
    </w:p>
    <w:p w14:paraId="49C45DE8" w14:textId="77777777" w:rsidR="003B7C4C" w:rsidRPr="003B7C4C" w:rsidRDefault="003B7C4C" w:rsidP="003B7C4C">
      <w:pPr>
        <w:spacing w:before="120" w:after="120" w:line="360" w:lineRule="auto"/>
        <w:jc w:val="both"/>
        <w:rPr>
          <w:highlight w:val="yellow"/>
        </w:rPr>
      </w:pPr>
      <w:r w:rsidRPr="003B7C4C">
        <w:rPr>
          <w:b/>
          <w:bCs/>
          <w:highlight w:val="yellow"/>
        </w:rPr>
        <w:t>Step 9: Diagnostic and output generation.</w:t>
      </w:r>
      <w:r w:rsidRPr="003B7C4C">
        <w:rPr>
          <w:highlight w:val="yellow"/>
        </w:rPr>
        <w:t xml:space="preserve"> The program exports processed data, fitted model objects, diagnostic summaries, posterior parameter time series, monthly and annual hazard curves, period-wise comparisons, selected-year hazard curves, and return-level curves.</w:t>
      </w:r>
    </w:p>
    <w:p w14:paraId="0D5366C0" w14:textId="77777777" w:rsidR="003B7C4C" w:rsidRPr="003B7C4C" w:rsidRDefault="003B7C4C" w:rsidP="003B7C4C">
      <w:pPr>
        <w:spacing w:before="120" w:after="120" w:line="360" w:lineRule="auto"/>
        <w:jc w:val="both"/>
        <w:rPr>
          <w:highlight w:val="yellow"/>
        </w:rPr>
      </w:pPr>
      <w:r w:rsidRPr="003B7C4C">
        <w:rPr>
          <w:highlight w:val="yellow"/>
        </w:rPr>
        <w:pict w14:anchorId="30507A3C">
          <v:rect id="_x0000_i1336" style="width:0;height:1.5pt" o:hralign="center" o:hrstd="t" o:hr="t" fillcolor="#a0a0a0" stroked="f"/>
        </w:pict>
      </w:r>
    </w:p>
    <w:p w14:paraId="53998E0B" w14:textId="77777777" w:rsidR="003B7C4C" w:rsidRPr="003B7C4C" w:rsidRDefault="003B7C4C" w:rsidP="003B7C4C">
      <w:pPr>
        <w:spacing w:before="120" w:after="120" w:line="360" w:lineRule="auto"/>
        <w:jc w:val="both"/>
        <w:rPr>
          <w:b/>
          <w:bCs/>
          <w:highlight w:val="yellow"/>
        </w:rPr>
      </w:pPr>
      <w:r w:rsidRPr="003B7C4C">
        <w:rPr>
          <w:b/>
          <w:bCs/>
          <w:highlight w:val="yellow"/>
        </w:rPr>
        <w:t xml:space="preserve">How </w:t>
      </w:r>
      <w:proofErr w:type="spellStart"/>
      <w:r w:rsidRPr="003B7C4C">
        <w:rPr>
          <w:b/>
          <w:bCs/>
          <w:highlight w:val="yellow"/>
        </w:rPr>
        <w:t>BAMLSS_benchmark_</w:t>
      </w:r>
      <w:proofErr w:type="gramStart"/>
      <w:r w:rsidRPr="003B7C4C">
        <w:rPr>
          <w:b/>
          <w:bCs/>
          <w:highlight w:val="yellow"/>
        </w:rPr>
        <w:t>comparison.R</w:t>
      </w:r>
      <w:proofErr w:type="spellEnd"/>
      <w:proofErr w:type="gramEnd"/>
      <w:r w:rsidRPr="003B7C4C">
        <w:rPr>
          <w:b/>
          <w:bCs/>
          <w:highlight w:val="yellow"/>
        </w:rPr>
        <w:t xml:space="preserve"> validates and compares the BAMLSS process</w:t>
      </w:r>
    </w:p>
    <w:p w14:paraId="44EB21F9" w14:textId="77777777" w:rsidR="003B7C4C" w:rsidRPr="003B7C4C" w:rsidRDefault="003B7C4C" w:rsidP="003B7C4C">
      <w:pPr>
        <w:spacing w:before="120" w:after="120" w:line="360" w:lineRule="auto"/>
        <w:jc w:val="both"/>
        <w:rPr>
          <w:highlight w:val="yellow"/>
        </w:rPr>
      </w:pPr>
      <w:r w:rsidRPr="003B7C4C">
        <w:rPr>
          <w:highlight w:val="yellow"/>
        </w:rPr>
        <w:t xml:space="preserve">The second R program, </w:t>
      </w:r>
      <w:proofErr w:type="spellStart"/>
      <w:r w:rsidRPr="003B7C4C">
        <w:rPr>
          <w:b/>
          <w:bCs/>
          <w:highlight w:val="yellow"/>
        </w:rPr>
        <w:t>BAMLSS_benchmark_</w:t>
      </w:r>
      <w:proofErr w:type="gramStart"/>
      <w:r w:rsidRPr="003B7C4C">
        <w:rPr>
          <w:b/>
          <w:bCs/>
          <w:highlight w:val="yellow"/>
        </w:rPr>
        <w:t>comparison.R</w:t>
      </w:r>
      <w:proofErr w:type="spellEnd"/>
      <w:proofErr w:type="gramEnd"/>
      <w:r w:rsidRPr="003B7C4C">
        <w:rPr>
          <w:highlight w:val="yellow"/>
        </w:rPr>
        <w:t xml:space="preserve">, is designed as an external benchmark and validation layer. It does not assume that BAMLSS is automatically superior. Instead, it compares BAMLSS against simpler and alternative nonstationary GEV approaches on a common data set and common hazard grid. The script explicitly states that BAMLSS is treated as the flexible distributional regression reference, but “we do not assume it wins; we test it.” </w:t>
      </w:r>
    </w:p>
    <w:p w14:paraId="0B832F77" w14:textId="66CA0F9A" w:rsidR="003B7C4C" w:rsidRPr="003B7C4C" w:rsidRDefault="003B7C4C" w:rsidP="003B7C4C">
      <w:pPr>
        <w:spacing w:before="120" w:after="120" w:line="360" w:lineRule="auto"/>
        <w:jc w:val="both"/>
        <w:rPr>
          <w:highlight w:val="yellow"/>
        </w:rPr>
      </w:pPr>
      <w:r w:rsidRPr="003B7C4C">
        <w:rPr>
          <w:highlight w:val="yellow"/>
        </w:rPr>
        <w:t xml:space="preserve">The benchmark script fits several alternative GEV models. First, it fits a stationary GEV model, which assumes no trend and no covariate-driven change. This is the baseline: any nonstationary model must improve upon it to justify its added complexity. Second, it fits trend-based GEV models, including a linear time trend in </w:t>
      </w:r>
      <m:oMath>
        <m:r>
          <w:rPr>
            <w:rFonts w:ascii="Cambria Math" w:hAnsi="Cambria Math"/>
            <w:highlight w:val="yellow"/>
          </w:rPr>
          <m:t>μ</m:t>
        </m:r>
      </m:oMath>
      <w:r w:rsidRPr="003B7C4C">
        <w:rPr>
          <w:highlight w:val="yellow"/>
        </w:rPr>
        <w:t xml:space="preserve">, a model with time-varying </w:t>
      </w:r>
      <m:oMath>
        <m:r>
          <w:rPr>
            <w:rFonts w:ascii="Cambria Math" w:hAnsi="Cambria Math"/>
            <w:highlight w:val="yellow"/>
          </w:rPr>
          <m:t>μ</m:t>
        </m:r>
      </m:oMath>
      <w:r w:rsidRPr="003B7C4C">
        <w:rPr>
          <w:highlight w:val="yellow"/>
        </w:rPr>
        <w:t xml:space="preserve">and </w:t>
      </w:r>
      <m:oMath>
        <m:r>
          <w:rPr>
            <w:rFonts w:ascii="Cambria Math" w:hAnsi="Cambria Math"/>
            <w:highlight w:val="yellow"/>
          </w:rPr>
          <m:t>σ</m:t>
        </m:r>
      </m:oMath>
      <w:r w:rsidRPr="003B7C4C">
        <w:rPr>
          <w:highlight w:val="yellow"/>
        </w:rPr>
        <w:t xml:space="preserve">, and a harmonic seasonal model using sine and cosine seasonal terms. These models test whether simple parametric nonstationarity can explain the data without the flexibility of splines. Third, it fits moving-statistic GEV models, where moving averages and moving standard deviations are used as covariates inside a GEV model. Fourth, it fits rolling-window stationary GEV models, where a stationary GEV is repeatedly fitted within trailing windows such as 10, 20, or 30 years. The benchmark script treats rolling-window GEV as a robustness check because each window uses fewer observations and is sensitive to window length. </w:t>
      </w:r>
    </w:p>
    <w:p w14:paraId="42C0B22F" w14:textId="77777777" w:rsidR="003B7C4C" w:rsidRPr="003B7C4C" w:rsidRDefault="003B7C4C" w:rsidP="003B7C4C">
      <w:pPr>
        <w:spacing w:before="120" w:after="120" w:line="360" w:lineRule="auto"/>
        <w:jc w:val="both"/>
        <w:rPr>
          <w:highlight w:val="yellow"/>
        </w:rPr>
      </w:pPr>
      <w:r w:rsidRPr="003B7C4C">
        <w:rPr>
          <w:highlight w:val="yellow"/>
        </w:rPr>
        <w:t>The comparison is not based only on AIC or BIC. The script prioritizes predictive and diagnostic criteria: out-of-sample log score, PIT diagnostics, quantile residuals, return-level stability, hazard-</w:t>
      </w:r>
      <w:r w:rsidRPr="003B7C4C">
        <w:rPr>
          <w:highlight w:val="yellow"/>
        </w:rPr>
        <w:lastRenderedPageBreak/>
        <w:t xml:space="preserve">curve stability, physical plausibility, and sensitivity tests. AIC and BIC are reported only as supporting metrics because comparing Bayesian and frequentist information criteria across different model classes is imperfect. </w:t>
      </w:r>
    </w:p>
    <w:p w14:paraId="758099A0" w14:textId="77777777" w:rsidR="003B7C4C" w:rsidRPr="003B7C4C" w:rsidRDefault="003B7C4C" w:rsidP="003B7C4C">
      <w:pPr>
        <w:spacing w:before="120" w:after="120" w:line="360" w:lineRule="auto"/>
        <w:jc w:val="both"/>
        <w:rPr>
          <w:highlight w:val="yellow"/>
        </w:rPr>
      </w:pPr>
      <w:r w:rsidRPr="003B7C4C">
        <w:rPr>
          <w:highlight w:val="yellow"/>
        </w:rPr>
        <w:t xml:space="preserve">For BAMLSS, the benchmark script loads the outputs produced by </w:t>
      </w:r>
      <w:proofErr w:type="spellStart"/>
      <w:r w:rsidRPr="003B7C4C">
        <w:rPr>
          <w:highlight w:val="yellow"/>
        </w:rPr>
        <w:t>BAMLSS_surge_</w:t>
      </w:r>
      <w:proofErr w:type="gramStart"/>
      <w:r w:rsidRPr="003B7C4C">
        <w:rPr>
          <w:highlight w:val="yellow"/>
        </w:rPr>
        <w:t>analysis.R</w:t>
      </w:r>
      <w:proofErr w:type="spellEnd"/>
      <w:proofErr w:type="gramEnd"/>
      <w:r w:rsidRPr="003B7C4C">
        <w:rPr>
          <w:highlight w:val="yellow"/>
        </w:rPr>
        <w:t xml:space="preserve">, including the primary Model2_ns_mu_sigma_mcmc.rds, posterior parameter time series, monthly and annual hazard curves, selected-year hazard curves, period-wise hazard curves, return levels, and information criteria. If these files are missing, the script logs the missing outputs and continues in benchmark-only mode. </w:t>
      </w:r>
    </w:p>
    <w:p w14:paraId="6192862F" w14:textId="77777777" w:rsidR="003B7C4C" w:rsidRPr="003B7C4C" w:rsidRDefault="003B7C4C" w:rsidP="003B7C4C">
      <w:pPr>
        <w:spacing w:before="120" w:after="120" w:line="360" w:lineRule="auto"/>
        <w:jc w:val="both"/>
        <w:rPr>
          <w:highlight w:val="yellow"/>
        </w:rPr>
      </w:pPr>
      <w:r w:rsidRPr="003B7C4C">
        <w:rPr>
          <w:highlight w:val="yellow"/>
        </w:rPr>
        <w:t xml:space="preserve">For predictive validation, the benchmark script computes the posterior-predictive log score for BAMLSS using the log-sum-exp method. This is important because BAMLSS produces many posterior draws, so the predictive density is a mixture over posterior samples rather than a single fitted density. For each observation, the script evaluates the GEV log density under each posterior draw and then averages on the log scale using log-sum-exp for numerical stability. </w:t>
      </w:r>
    </w:p>
    <w:p w14:paraId="4D32AB0A" w14:textId="77777777" w:rsidR="003B7C4C" w:rsidRPr="003B7C4C" w:rsidRDefault="003B7C4C" w:rsidP="003B7C4C">
      <w:pPr>
        <w:spacing w:before="120" w:after="120" w:line="360" w:lineRule="auto"/>
        <w:jc w:val="both"/>
        <w:rPr>
          <w:highlight w:val="yellow"/>
        </w:rPr>
      </w:pPr>
      <w:r w:rsidRPr="003B7C4C">
        <w:rPr>
          <w:highlight w:val="yellow"/>
        </w:rPr>
        <w:t>For the frequentist benchmark models, uncertainty is propagated by drawing parameters from an approximate multivariate normal distribution,</w:t>
      </w:r>
    </w:p>
    <w:p w14:paraId="2BD8830A" w14:textId="03952F40" w:rsidR="003B7C4C" w:rsidRPr="003B7C4C" w:rsidRDefault="003B7C4C" w:rsidP="003B7C4C">
      <w:pPr>
        <w:spacing w:before="120" w:after="120" w:line="360" w:lineRule="auto"/>
        <w:jc w:val="both"/>
        <w:rPr>
          <w:highlight w:val="yellow"/>
        </w:rPr>
      </w:pPr>
      <m:oMathPara>
        <m:oMath>
          <m:sSup>
            <m:sSupPr>
              <m:ctrlPr>
                <w:rPr>
                  <w:rFonts w:ascii="Cambria Math" w:hAnsi="Cambria Math"/>
                  <w:highlight w:val="yellow"/>
                </w:rPr>
              </m:ctrlPr>
            </m:sSupPr>
            <m:e>
              <m:r>
                <w:rPr>
                  <w:rFonts w:ascii="Cambria Math" w:hAnsi="Cambria Math"/>
                  <w:highlight w:val="yellow"/>
                </w:rPr>
                <m:t>θ</m:t>
              </m:r>
            </m:e>
            <m:sup>
              <m:d>
                <m:dPr>
                  <m:ctrlPr>
                    <w:rPr>
                      <w:rFonts w:ascii="Cambria Math" w:hAnsi="Cambria Math"/>
                      <w:highlight w:val="yellow"/>
                    </w:rPr>
                  </m:ctrlPr>
                </m:dPr>
                <m:e>
                  <m:r>
                    <w:rPr>
                      <w:rFonts w:ascii="Cambria Math" w:hAnsi="Cambria Math"/>
                      <w:highlight w:val="yellow"/>
                    </w:rPr>
                    <m:t>b</m:t>
                  </m:r>
                </m:e>
              </m:d>
            </m:sup>
          </m:sSup>
          <m:r>
            <w:rPr>
              <w:rFonts w:ascii="Cambria Math" w:hAnsi="Cambria Math"/>
              <w:highlight w:val="yellow"/>
            </w:rPr>
            <m:t>∼</m:t>
          </m:r>
          <m:r>
            <m:rPr>
              <m:sty m:val="p"/>
            </m:rPr>
            <w:rPr>
              <w:rFonts w:ascii="Cambria Math" w:hAnsi="Cambria Math"/>
              <w:highlight w:val="yellow"/>
            </w:rPr>
            <m:t>MVN</m:t>
          </m:r>
          <m:r>
            <w:rPr>
              <w:rFonts w:ascii="Cambria Math" w:hAnsi="Cambria Math"/>
              <w:highlight w:val="yellow"/>
            </w:rPr>
            <m:t>(</m:t>
          </m:r>
          <m:acc>
            <m:accPr>
              <m:ctrlPr>
                <w:rPr>
                  <w:rFonts w:ascii="Cambria Math" w:hAnsi="Cambria Math"/>
                  <w:highlight w:val="yellow"/>
                </w:rPr>
              </m:ctrlPr>
            </m:accPr>
            <m:e>
              <m:r>
                <w:rPr>
                  <w:rFonts w:ascii="Cambria Math" w:hAnsi="Cambria Math"/>
                  <w:highlight w:val="yellow"/>
                </w:rPr>
                <m:t>θ</m:t>
              </m:r>
            </m:e>
          </m:acc>
          <m:r>
            <w:rPr>
              <w:rFonts w:ascii="Cambria Math" w:hAnsi="Cambria Math"/>
              <w:highlight w:val="yellow"/>
            </w:rPr>
            <m:t>,</m:t>
          </m:r>
          <m:acc>
            <m:accPr>
              <m:ctrlPr>
                <w:rPr>
                  <w:rFonts w:ascii="Cambria Math" w:hAnsi="Cambria Math"/>
                  <w:highlight w:val="yellow"/>
                </w:rPr>
              </m:ctrlPr>
            </m:accPr>
            <m:e>
              <m:r>
                <w:rPr>
                  <w:rFonts w:ascii="Cambria Math" w:hAnsi="Cambria Math"/>
                  <w:highlight w:val="yellow"/>
                </w:rPr>
                <m:t>V</m:t>
              </m:r>
            </m:e>
          </m:acc>
          <m:r>
            <w:rPr>
              <w:rFonts w:ascii="Cambria Math" w:hAnsi="Cambria Math"/>
              <w:highlight w:val="yellow"/>
            </w:rPr>
            <m:t>),</m:t>
          </m:r>
          <m:r>
            <w:rPr>
              <w:i/>
              <w:highlight w:val="yellow"/>
            </w:rPr>
            <w:br/>
          </m:r>
        </m:oMath>
      </m:oMathPara>
    </w:p>
    <w:p w14:paraId="2C27D965" w14:textId="77777777" w:rsidR="003B7C4C" w:rsidRPr="003B7C4C" w:rsidRDefault="003B7C4C" w:rsidP="003B7C4C">
      <w:pPr>
        <w:spacing w:before="120" w:after="120" w:line="360" w:lineRule="auto"/>
        <w:jc w:val="both"/>
        <w:rPr>
          <w:highlight w:val="yellow"/>
        </w:rPr>
      </w:pPr>
      <w:r w:rsidRPr="003B7C4C">
        <w:rPr>
          <w:highlight w:val="yellow"/>
        </w:rPr>
        <w:t xml:space="preserve">or by parametric bootstrap. These parameter draws are then passed through the same GEV CDF used for BAMLSS. This makes the comparison fair because all models are evaluated through exceedance probabilities and return levels, not simply through </w:t>
      </w:r>
      <w:proofErr w:type="gramStart"/>
      <w:r w:rsidRPr="003B7C4C">
        <w:rPr>
          <w:highlight w:val="yellow"/>
        </w:rPr>
        <w:t>fitted</w:t>
      </w:r>
      <w:proofErr w:type="gramEnd"/>
      <w:r w:rsidRPr="003B7C4C">
        <w:rPr>
          <w:highlight w:val="yellow"/>
        </w:rPr>
        <w:t xml:space="preserve"> parameter values. </w:t>
      </w:r>
    </w:p>
    <w:p w14:paraId="0FCBCB77" w14:textId="77777777" w:rsidR="003B7C4C" w:rsidRPr="003B7C4C" w:rsidRDefault="003B7C4C" w:rsidP="003B7C4C">
      <w:pPr>
        <w:spacing w:before="120" w:after="120" w:line="360" w:lineRule="auto"/>
        <w:jc w:val="both"/>
        <w:rPr>
          <w:highlight w:val="yellow"/>
        </w:rPr>
      </w:pPr>
      <w:r w:rsidRPr="003B7C4C">
        <w:rPr>
          <w:highlight w:val="yellow"/>
        </w:rPr>
        <w:t>In summary, the benchmark script compares BAMLSS against four main nonstationary extreme-value alternatives:</w:t>
      </w:r>
    </w:p>
    <w:p w14:paraId="18494A8E" w14:textId="77777777" w:rsidR="003B7C4C" w:rsidRPr="003B7C4C" w:rsidRDefault="003B7C4C">
      <w:pPr>
        <w:numPr>
          <w:ilvl w:val="0"/>
          <w:numId w:val="11"/>
        </w:numPr>
        <w:spacing w:before="120" w:after="120" w:line="360" w:lineRule="auto"/>
        <w:jc w:val="both"/>
        <w:rPr>
          <w:highlight w:val="yellow"/>
        </w:rPr>
      </w:pPr>
      <w:r w:rsidRPr="003B7C4C">
        <w:rPr>
          <w:b/>
          <w:bCs/>
          <w:highlight w:val="yellow"/>
        </w:rPr>
        <w:t>Stationary GEV</w:t>
      </w:r>
      <w:r w:rsidRPr="003B7C4C">
        <w:rPr>
          <w:highlight w:val="yellow"/>
        </w:rPr>
        <w:t xml:space="preserve"> — no time or covariate effect; baseline model. </w:t>
      </w:r>
    </w:p>
    <w:p w14:paraId="4EBDF783" w14:textId="18CCFAFB" w:rsidR="003B7C4C" w:rsidRPr="003B7C4C" w:rsidRDefault="003B7C4C">
      <w:pPr>
        <w:numPr>
          <w:ilvl w:val="0"/>
          <w:numId w:val="11"/>
        </w:numPr>
        <w:spacing w:before="120" w:after="120" w:line="360" w:lineRule="auto"/>
        <w:jc w:val="both"/>
        <w:rPr>
          <w:highlight w:val="yellow"/>
        </w:rPr>
      </w:pPr>
      <w:r w:rsidRPr="003B7C4C">
        <w:rPr>
          <w:b/>
          <w:bCs/>
          <w:highlight w:val="yellow"/>
        </w:rPr>
        <w:t>Trend-based GEV</w:t>
      </w:r>
      <w:r w:rsidRPr="003B7C4C">
        <w:rPr>
          <w:highlight w:val="yellow"/>
        </w:rPr>
        <w:t xml:space="preserve"> — linear time trend and/or harmonic seasonal terms in </w:t>
      </w:r>
      <m:oMath>
        <m:r>
          <w:rPr>
            <w:rFonts w:ascii="Cambria Math" w:hAnsi="Cambria Math"/>
            <w:highlight w:val="yellow"/>
          </w:rPr>
          <m:t>μ</m:t>
        </m:r>
      </m:oMath>
      <w:r w:rsidRPr="003B7C4C">
        <w:rPr>
          <w:highlight w:val="yellow"/>
        </w:rPr>
        <w:t xml:space="preserve">, optionally </w:t>
      </w:r>
      <m:oMath>
        <m:r>
          <w:rPr>
            <w:rFonts w:ascii="Cambria Math" w:hAnsi="Cambria Math"/>
            <w:highlight w:val="yellow"/>
          </w:rPr>
          <m:t>σ</m:t>
        </m:r>
      </m:oMath>
      <w:r w:rsidRPr="003B7C4C">
        <w:rPr>
          <w:highlight w:val="yellow"/>
        </w:rPr>
        <w:t xml:space="preserve">. </w:t>
      </w:r>
    </w:p>
    <w:p w14:paraId="68CD32D5" w14:textId="77777777" w:rsidR="003B7C4C" w:rsidRPr="003B7C4C" w:rsidRDefault="003B7C4C">
      <w:pPr>
        <w:numPr>
          <w:ilvl w:val="0"/>
          <w:numId w:val="11"/>
        </w:numPr>
        <w:spacing w:before="120" w:after="120" w:line="360" w:lineRule="auto"/>
        <w:jc w:val="both"/>
        <w:rPr>
          <w:highlight w:val="yellow"/>
        </w:rPr>
      </w:pPr>
      <w:r w:rsidRPr="003B7C4C">
        <w:rPr>
          <w:b/>
          <w:bCs/>
          <w:highlight w:val="yellow"/>
        </w:rPr>
        <w:t>Moving-statistic GEV</w:t>
      </w:r>
      <w:r w:rsidRPr="003B7C4C">
        <w:rPr>
          <w:highlight w:val="yellow"/>
        </w:rPr>
        <w:t xml:space="preserve"> — moving averages or moving standard deviations used as covariates inside the GEV model. </w:t>
      </w:r>
    </w:p>
    <w:p w14:paraId="2323F1D8" w14:textId="77777777" w:rsidR="003B7C4C" w:rsidRPr="003B7C4C" w:rsidRDefault="003B7C4C">
      <w:pPr>
        <w:numPr>
          <w:ilvl w:val="0"/>
          <w:numId w:val="11"/>
        </w:numPr>
        <w:spacing w:before="120" w:after="120" w:line="360" w:lineRule="auto"/>
        <w:jc w:val="both"/>
        <w:rPr>
          <w:highlight w:val="yellow"/>
        </w:rPr>
      </w:pPr>
      <w:r w:rsidRPr="003B7C4C">
        <w:rPr>
          <w:b/>
          <w:bCs/>
          <w:highlight w:val="yellow"/>
        </w:rPr>
        <w:t>Rolling-window GEV</w:t>
      </w:r>
      <w:r w:rsidRPr="003B7C4C">
        <w:rPr>
          <w:highlight w:val="yellow"/>
        </w:rPr>
        <w:t xml:space="preserve"> — stationary GEV fitted repeatedly within moving time windows. </w:t>
      </w:r>
    </w:p>
    <w:p w14:paraId="3501A47D" w14:textId="77777777" w:rsidR="003B7C4C" w:rsidRPr="003B7C4C" w:rsidRDefault="003B7C4C" w:rsidP="003B7C4C">
      <w:pPr>
        <w:spacing w:before="120" w:after="120" w:line="360" w:lineRule="auto"/>
        <w:jc w:val="both"/>
        <w:rPr>
          <w:highlight w:val="yellow"/>
        </w:rPr>
      </w:pPr>
      <w:r w:rsidRPr="003B7C4C">
        <w:rPr>
          <w:highlight w:val="yellow"/>
        </w:rPr>
        <w:lastRenderedPageBreak/>
        <w:t>The comparison asks whether the flexible BAMLSS model gives better predictive performance, better calibrated PIT values, more stable return levels, more physically plausible hazard curves, and acceptable uncertainty compared with these simpler models.</w:t>
      </w:r>
    </w:p>
    <w:p w14:paraId="1B103205" w14:textId="77777777" w:rsidR="003B7C4C" w:rsidRPr="003B7C4C" w:rsidRDefault="003B7C4C" w:rsidP="003B7C4C">
      <w:pPr>
        <w:spacing w:before="120" w:after="120" w:line="360" w:lineRule="auto"/>
        <w:jc w:val="both"/>
        <w:rPr>
          <w:highlight w:val="yellow"/>
        </w:rPr>
      </w:pPr>
      <w:r w:rsidRPr="003B7C4C">
        <w:rPr>
          <w:highlight w:val="yellow"/>
        </w:rPr>
        <w:pict w14:anchorId="1A6E1F60">
          <v:rect id="_x0000_i1337" style="width:0;height:1.5pt" o:hralign="center" o:hrstd="t" o:hr="t" fillcolor="#a0a0a0" stroked="f"/>
        </w:pict>
      </w:r>
    </w:p>
    <w:p w14:paraId="575B9ECA" w14:textId="77777777" w:rsidR="003B7C4C" w:rsidRPr="003B7C4C" w:rsidRDefault="003B7C4C" w:rsidP="003B7C4C">
      <w:pPr>
        <w:spacing w:before="120" w:after="120" w:line="360" w:lineRule="auto"/>
        <w:jc w:val="both"/>
        <w:rPr>
          <w:b/>
          <w:bCs/>
          <w:highlight w:val="yellow"/>
        </w:rPr>
      </w:pPr>
      <w:r w:rsidRPr="003B7C4C">
        <w:rPr>
          <w:b/>
          <w:bCs/>
          <w:highlight w:val="yellow"/>
        </w:rPr>
        <w:t>Methodological interpretation</w:t>
      </w:r>
    </w:p>
    <w:p w14:paraId="70E79554" w14:textId="77777777" w:rsidR="003B7C4C" w:rsidRPr="003B7C4C" w:rsidRDefault="003B7C4C" w:rsidP="003B7C4C">
      <w:pPr>
        <w:spacing w:before="120" w:after="120" w:line="360" w:lineRule="auto"/>
        <w:jc w:val="both"/>
        <w:rPr>
          <w:highlight w:val="yellow"/>
        </w:rPr>
      </w:pPr>
      <w:r w:rsidRPr="003B7C4C">
        <w:rPr>
          <w:highlight w:val="yellow"/>
        </w:rPr>
        <w:t>The overall methodology is strong because it follows a logical hierarchy. The first program estimates a flexible Bayesian nonstationary GEV model in which the full distribution of surge extremes evolves with time, seasonality, and climate covariates. The second program checks whether this flexibility is justified by comparing BAMLSS against simpler stationary, parametric trend, moving-statistic, and rolling-window GEV models.</w:t>
      </w:r>
    </w:p>
    <w:p w14:paraId="7F58B192" w14:textId="77777777" w:rsidR="003B7C4C" w:rsidRPr="003B7C4C" w:rsidRDefault="003B7C4C" w:rsidP="003B7C4C">
      <w:pPr>
        <w:spacing w:before="120" w:after="120" w:line="360" w:lineRule="auto"/>
        <w:jc w:val="both"/>
        <w:rPr>
          <w:highlight w:val="yellow"/>
        </w:rPr>
      </w:pPr>
      <w:r w:rsidRPr="003B7C4C">
        <w:rPr>
          <w:highlight w:val="yellow"/>
        </w:rPr>
        <w:t>The main scientific claim supported by this workflow is not simply “BAMLSS fits the data.” The stronger and more defensible claim is:</w:t>
      </w:r>
    </w:p>
    <w:p w14:paraId="08A12A33" w14:textId="77777777" w:rsidR="003B7C4C" w:rsidRPr="003B7C4C" w:rsidRDefault="003B7C4C" w:rsidP="003B7C4C">
      <w:pPr>
        <w:spacing w:before="120" w:after="120" w:line="360" w:lineRule="auto"/>
        <w:jc w:val="both"/>
        <w:rPr>
          <w:highlight w:val="yellow"/>
        </w:rPr>
      </w:pPr>
      <w:r w:rsidRPr="003B7C4C">
        <w:rPr>
          <w:highlight w:val="yellow"/>
        </w:rPr>
        <w:t>A Bayesian distributional GEV model was used to estimate time-varying storm-surge hazard by allowing the location and scale of monthly maxima to evolve as smooth functions of time, seasonality, and climate-mode covariates. Posterior uncertainty was propagated through the GEV distribution to obtain monthly and annual exceedance probabilities, return levels, and credible intervals. The resulting hazard estimates were evaluated against stationary, trend-based, moving-statistic, and rolling-window GEV benchmarks using predictive scores, residual diagnostics, return-level stability, hazard-curve stability, and physical plausibility.</w:t>
      </w:r>
    </w:p>
    <w:p w14:paraId="29DC9941" w14:textId="77777777" w:rsidR="003B7C4C" w:rsidRPr="003B7C4C" w:rsidRDefault="003B7C4C" w:rsidP="003B7C4C">
      <w:pPr>
        <w:spacing w:before="120" w:after="120" w:line="360" w:lineRule="auto"/>
        <w:jc w:val="both"/>
      </w:pPr>
      <w:r w:rsidRPr="003B7C4C">
        <w:rPr>
          <w:highlight w:val="yellow"/>
        </w:rPr>
        <w:t>That wording is methodologically safer than claiming BAMLSS is automatically the best method. It shows that BAMLSS is the main proposed model, while the benchmark program provides independent evidence for whether its added complexity is justified.</w:t>
      </w:r>
    </w:p>
    <w:p w14:paraId="0EFFA475" w14:textId="77777777" w:rsidR="003B7C4C" w:rsidRPr="00947A1A" w:rsidRDefault="003B7C4C" w:rsidP="00276F9A">
      <w:pPr>
        <w:spacing w:before="120" w:after="120" w:line="360" w:lineRule="auto"/>
        <w:jc w:val="both"/>
      </w:pPr>
    </w:p>
    <w:p w14:paraId="3BB940B7" w14:textId="28D8BB18" w:rsidR="00276F9A" w:rsidRPr="00276F9A" w:rsidRDefault="003B7C4C" w:rsidP="00276F9A">
      <w:r w:rsidRPr="003B7C4C">
        <w:rPr>
          <w:highlight w:val="cyan"/>
        </w:rPr>
        <w:lastRenderedPageBreak/>
        <w:drawing>
          <wp:inline distT="0" distB="0" distL="0" distR="0" wp14:anchorId="1D8E417E" wp14:editId="4B51D853">
            <wp:extent cx="5943600" cy="4064000"/>
            <wp:effectExtent l="0" t="0" r="0" b="0"/>
            <wp:docPr id="61342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27638" name=""/>
                    <pic:cNvPicPr/>
                  </pic:nvPicPr>
                  <pic:blipFill>
                    <a:blip r:embed="rId166"/>
                    <a:stretch>
                      <a:fillRect/>
                    </a:stretch>
                  </pic:blipFill>
                  <pic:spPr>
                    <a:xfrm>
                      <a:off x="0" y="0"/>
                      <a:ext cx="5943600" cy="4064000"/>
                    </a:xfrm>
                    <a:prstGeom prst="rect">
                      <a:avLst/>
                    </a:prstGeom>
                  </pic:spPr>
                </pic:pic>
              </a:graphicData>
            </a:graphic>
          </wp:inline>
        </w:drawing>
      </w:r>
    </w:p>
    <w:p w14:paraId="0DC86706" w14:textId="5CDE101A" w:rsidR="00527A4F" w:rsidRPr="00276F9A" w:rsidRDefault="00527A4F" w:rsidP="008548FF">
      <w:pPr>
        <w:spacing w:before="120" w:after="120" w:line="360" w:lineRule="auto"/>
        <w:ind w:firstLine="720"/>
        <w:jc w:val="both"/>
        <w:rPr>
          <w:highlight w:val="cyan"/>
        </w:rPr>
      </w:pPr>
      <w:r w:rsidRPr="00276F9A">
        <w:rPr>
          <w:highlight w:val="cyan"/>
        </w:rPr>
        <w:t xml:space="preserve">The excess water level above the river cross-sectional height (i.e., </w:t>
      </w:r>
      <w:r w:rsidR="008A75A2" w:rsidRPr="00276F9A">
        <w:rPr>
          <w:highlight w:val="cyan"/>
        </w:rPr>
        <w:t>flood depth</w:t>
      </w:r>
      <w:r w:rsidR="008548FF" w:rsidRPr="00276F9A">
        <w:rPr>
          <w:highlight w:val="cyan"/>
        </w:rPr>
        <w:t xml:space="preserve"> </w:t>
      </w:r>
      <w:proofErr w:type="spellStart"/>
      <w:r w:rsidR="008548FF" w:rsidRPr="00276F9A">
        <w:rPr>
          <w:i/>
          <w:iCs/>
          <w:highlight w:val="cyan"/>
        </w:rPr>
        <w:t>H</w:t>
      </w:r>
      <w:r w:rsidR="008548FF" w:rsidRPr="00276F9A">
        <w:rPr>
          <w:i/>
          <w:iCs/>
          <w:highlight w:val="cyan"/>
          <w:vertAlign w:val="subscript"/>
        </w:rPr>
        <w:t>exc</w:t>
      </w:r>
      <w:proofErr w:type="spellEnd"/>
      <w:r w:rsidRPr="00276F9A">
        <w:rPr>
          <w:highlight w:val="cyan"/>
        </w:rPr>
        <w:t xml:space="preserve">), as indicated in Fig. 2, is used as the </w:t>
      </w:r>
      <w:r w:rsidR="008C21F8" w:rsidRPr="00276F9A">
        <w:rPr>
          <w:highlight w:val="cyan"/>
        </w:rPr>
        <w:t>primary</w:t>
      </w:r>
      <w:r w:rsidRPr="00276F9A">
        <w:rPr>
          <w:highlight w:val="cyan"/>
        </w:rPr>
        <w:t xml:space="preserve"> variable for embankment design. </w:t>
      </w:r>
      <w:r w:rsidR="000576D0" w:rsidRPr="00276F9A">
        <w:rPr>
          <w:highlight w:val="cyan"/>
        </w:rPr>
        <w:t xml:space="preserve">Flooding events are often modeled with the Poisson process </w:t>
      </w:r>
      <w:r w:rsidRPr="00276F9A">
        <w:rPr>
          <w:highlight w:val="cyan"/>
        </w:rPr>
        <w:fldChar w:fldCharType="begin" w:fldLock="1"/>
      </w:r>
      <w:r w:rsidR="002D7F44" w:rsidRPr="00276F9A">
        <w:rPr>
          <w:highlight w:val="cyan"/>
        </w:rPr>
        <w:instrText>ADDIN CSL_CITATION {"citationItems":[{"id":"ITEM-1","itemData":{"DOI":"10.1029/WR005i004p00778","ISSN":"19447973","abstract":"Plausible hydrologic arguments imply that floods can be represented as the successes or exceedances in a sequence of randomly spaced Bernoulli trials representing the occurrence of hydrograph peaks. This representation generalizes existing flood occurrence models by admitting an arbitrary probability distribution of the times between trials and an arbitrary criterion for distinguishing between floods and ordinary hydrograph peaks. Analysis of this model shows that at sufficiently small exceedance probabilities the probability distributions and moments of the interexceedance time, the waiting time to the next exceedance, and the number of exceedances approach those implied by the occurrence of trials in a Poisson process. This theory therefore constitutes a rational justification of Poisson models of flood occurrence as well as a rational explanation of empiric observations. Copyright 1969 by the American Geophysical Union.","author":[{"dropping-particle":"","family":"Kirby","given":"William","non-dropping-particle":"","parse-names":false,"suffix":""}],"container-title":"Water Resources Research","id":"ITEM-1","issue":"4","issued":{"date-parts":[["1969"]]},"page":"778-784","title":"On the random occurrence of major floods","type":"article-journal","volume":"5"},"uris":["http://www.mendeley.com/documents/?uuid=78b6bd4f-57a5-434a-b0a0-11394e8d8e69","http://www.mendeley.com/documents/?uuid=6ebd12b4-eff4-40e6-9b28-c38f6243d752"]},{"id":"ITEM-2","itemData":{"DOI":"10.1029/WR008i006p01433","ISSN":"19447973","abstract":"The time of occurrence T(t) of the largest momentary flood exceedance in some time interval (0, t] is a stochastic proces</w:instrText>
      </w:r>
      <w:r w:rsidR="002D7F44" w:rsidRPr="00276F9A">
        <w:rPr>
          <w:rFonts w:hint="eastAsia"/>
          <w:highlight w:val="cyan"/>
        </w:rPr>
        <w:instrText>s. The one</w:instrText>
      </w:r>
      <w:r w:rsidR="002D7F44" w:rsidRPr="00276F9A">
        <w:rPr>
          <w:rFonts w:hint="eastAsia"/>
          <w:highlight w:val="cyan"/>
        </w:rPr>
        <w:instrText>‐</w:instrText>
      </w:r>
      <w:r w:rsidR="002D7F44" w:rsidRPr="00276F9A">
        <w:rPr>
          <w:rFonts w:hint="eastAsia"/>
          <w:highlight w:val="cyan"/>
        </w:rPr>
        <w:instrText>dimensional distribution function and the mathematical expectation of T(t) are determined for the case in which individual flood exceedances are independent, identically distributed random variables and the counting process for exceedances is a</w:instrText>
      </w:r>
      <w:r w:rsidR="002D7F44" w:rsidRPr="00276F9A">
        <w:rPr>
          <w:highlight w:val="cyan"/>
        </w:rPr>
        <w:instrText xml:space="preserve"> nonhomogeneous Poissonian process. Rather good agreement between observed and theoretical distributions for two rivers indicates that these assumptions are not extremely restrictive. Copyright 1972 by the American Geophysical Union.","author":[{"dropping-particle":"","family":"Todorovic","given":"P.","non-dropping-particle":"","parse-names":false,"suffix":""},{"dropping-particle":"","family":"Woolhiser","given":"D. A.","non-dropping-particle":"","parse-names":false,"suffix":""}],"container-title":"Water Resources Research","id":"ITEM-2","issue":"6","issued":{"date-parts":[["1972"]]},"page":"1433-1438","title":"On the time when the extreme flood occurs","type":"article-journal","volume":"8"},"uris":["http://www.mendeley.com/documents/?uuid=2c89c065-ebb9-45cd-a5b2-83ea0ef8f709","http://www.mendeley.com/documents/?uuid=5326594d-80b7-4735-b94b-4f07fe90c57d"]}],"mendeley":{"formattedCitation":"[86,87]","plainTextFormattedCitation":"[86,87]","previouslyFormattedCitation":"[86,87]"},"properties":{"noteIndex":0},"schema":"https://github.com/citation-style-language/schema/raw/master/csl-citation.json"}</w:instrText>
      </w:r>
      <w:r w:rsidRPr="00276F9A">
        <w:rPr>
          <w:highlight w:val="cyan"/>
        </w:rPr>
        <w:fldChar w:fldCharType="separate"/>
      </w:r>
      <w:r w:rsidR="00C77FD9" w:rsidRPr="00276F9A">
        <w:rPr>
          <w:noProof/>
          <w:highlight w:val="cyan"/>
        </w:rPr>
        <w:t>[86,87]</w:t>
      </w:r>
      <w:r w:rsidRPr="00276F9A">
        <w:rPr>
          <w:highlight w:val="cyan"/>
        </w:rPr>
        <w:fldChar w:fldCharType="end"/>
      </w:r>
      <w:r w:rsidR="008C21F8" w:rsidRPr="00276F9A">
        <w:rPr>
          <w:highlight w:val="cyan"/>
        </w:rPr>
        <w:t xml:space="preserve">. Due to climate change effects, </w:t>
      </w:r>
      <w:r w:rsidR="008548FF" w:rsidRPr="00276F9A">
        <w:rPr>
          <w:highlight w:val="cyan"/>
        </w:rPr>
        <w:t xml:space="preserve">the </w:t>
      </w:r>
      <w:r w:rsidR="000576D0" w:rsidRPr="00276F9A">
        <w:rPr>
          <w:highlight w:val="cyan"/>
        </w:rPr>
        <w:t xml:space="preserve">intensity and frequency of maximum </w:t>
      </w:r>
      <w:r w:rsidR="008A75A2" w:rsidRPr="00276F9A">
        <w:rPr>
          <w:highlight w:val="cyan"/>
        </w:rPr>
        <w:t>flood depth</w:t>
      </w:r>
      <w:r w:rsidR="000576D0" w:rsidRPr="00276F9A">
        <w:rPr>
          <w:highlight w:val="cyan"/>
        </w:rPr>
        <w:t>s</w:t>
      </w:r>
      <w:r w:rsidR="008548FF" w:rsidRPr="00276F9A">
        <w:rPr>
          <w:highlight w:val="cyan"/>
        </w:rPr>
        <w:t xml:space="preserve"> become a non-stationary Poisson process. </w:t>
      </w:r>
      <w:r w:rsidR="008C21F8" w:rsidRPr="00276F9A">
        <w:rPr>
          <w:highlight w:val="cyan"/>
        </w:rPr>
        <w:t xml:space="preserve">In addition, the excess of water </w:t>
      </w:r>
      <w:proofErr w:type="spellStart"/>
      <w:r w:rsidR="008C21F8" w:rsidRPr="00276F9A">
        <w:rPr>
          <w:i/>
          <w:iCs/>
          <w:highlight w:val="cyan"/>
        </w:rPr>
        <w:t>H</w:t>
      </w:r>
      <w:r w:rsidR="008C21F8" w:rsidRPr="00276F9A">
        <w:rPr>
          <w:i/>
          <w:iCs/>
          <w:highlight w:val="cyan"/>
          <w:vertAlign w:val="subscript"/>
        </w:rPr>
        <w:t>exc</w:t>
      </w:r>
      <w:proofErr w:type="spellEnd"/>
      <w:r w:rsidR="008C21F8" w:rsidRPr="00276F9A">
        <w:rPr>
          <w:i/>
          <w:iCs/>
          <w:highlight w:val="cyan"/>
          <w:vertAlign w:val="subscript"/>
        </w:rPr>
        <w:t xml:space="preserve"> </w:t>
      </w:r>
      <w:r w:rsidR="008C21F8" w:rsidRPr="00276F9A">
        <w:rPr>
          <w:highlight w:val="cyan"/>
        </w:rPr>
        <w:t xml:space="preserve">above </w:t>
      </w:r>
      <w:r w:rsidR="009B1DD1" w:rsidRPr="00276F9A">
        <w:rPr>
          <w:highlight w:val="cyan"/>
        </w:rPr>
        <w:t>the river</w:t>
      </w:r>
      <w:r w:rsidR="008C21F8" w:rsidRPr="00276F9A">
        <w:rPr>
          <w:highlight w:val="cyan"/>
        </w:rPr>
        <w:t xml:space="preserve"> height </w:t>
      </w:r>
      <w:proofErr w:type="spellStart"/>
      <w:r w:rsidR="008C21F8" w:rsidRPr="00276F9A">
        <w:rPr>
          <w:i/>
          <w:iCs/>
          <w:highlight w:val="cyan"/>
        </w:rPr>
        <w:t>h</w:t>
      </w:r>
      <w:r w:rsidR="008C21F8" w:rsidRPr="00276F9A">
        <w:rPr>
          <w:i/>
          <w:iCs/>
          <w:highlight w:val="cyan"/>
          <w:vertAlign w:val="subscript"/>
        </w:rPr>
        <w:t>r</w:t>
      </w:r>
      <w:proofErr w:type="spellEnd"/>
      <w:r w:rsidR="008C21F8" w:rsidRPr="00276F9A">
        <w:rPr>
          <w:i/>
          <w:iCs/>
          <w:highlight w:val="cyan"/>
        </w:rPr>
        <w:t xml:space="preserve"> </w:t>
      </w:r>
      <w:r w:rsidR="008C21F8" w:rsidRPr="00276F9A">
        <w:rPr>
          <w:highlight w:val="cyan"/>
        </w:rPr>
        <w:t xml:space="preserve">can be approximated using the POT method </w:t>
      </w:r>
      <w:r w:rsidR="008C21F8" w:rsidRPr="00276F9A">
        <w:rPr>
          <w:highlight w:val="cyan"/>
        </w:rPr>
        <w:fldChar w:fldCharType="begin" w:fldLock="1"/>
      </w:r>
      <w:r w:rsidR="002D7F44" w:rsidRPr="00276F9A">
        <w:rPr>
          <w:highlight w:val="cyan"/>
        </w:rPr>
        <w:instrText>ADDIN CSL_CITATION {"citationItems":[{"id":"ITEM-1","itemData":{"DOI":"10.3390/su15065573","abstract":"This research analyzes the peaks-over-threshold (POT) method for designed flood estimation needed to plan river levees, spillways and water facilities. In this study, a one-parameter exponential probability distribution has been modified by including the coefficient of λ, which represents an average number of floods and enables return period calculation within the specified period of time. The study also compares results using the Log-Pearson Type III distribution of maximum annual flows and a standard exponential distribution of the selected peaks over the threshold level. The aforementioned approach represents the standard mathematical tools for river flood design, while the proposed modification of the exponential distribution highlights the estimation of flood quantiles with longer return periods (e.g., 100, 1000 and 10,000 years). Moreover, the sensitivity analysis of the threshold selection is proposed to assist in the flood design flow estimation alongside the proposed modification of the exponential probability distribution. The study was carried out at the Danube River, and the Novi Sad hydrological station (Republic of Serbia) was used for the long-term recorded period from 1876 to 2015. The results suggest that the POT method derives more reliable estimates of design floods than the traditional statistical tools for flood estimation. The results suggest the theoretical values of the water level of the 10,000 years return period is equal to 867 cm, while the Log-Pearson Type III distribution of annual maximum flows underestimated this value for 14 cm.","author":[{"dropping-particle":"","family":"Kolaković","given":"Slobodan","non-dropping-particle":"","parse-names":false,"suffix":""},{"dropping-particle":"","family":"Mandić","given":"Vladimir","non-dropping-particle":"","parse-names":false,"suffix":""},{"dropping-particle":"","family":"Stojković","given":"Milan","non-dropping-particle":"","parse-names":false,"suffix":""},{"dropping-particle":"","family":"Jeftenić","given":"Goran","non-dropping-particle":"","parse-names":false,"suffix":""},{"dropping-particle":"","family":"Stipić","given":"Danilo","non-dropping-particle":"","parse-names":false,"suffix":""},{"dropping-particle":"","family":"Kolaković","given":"Srđan","non-dropping-particle":"","parse-names":false,"suffix":""}],"container-title":"Sustainability","id":"ITEM-1","issue":"6","issued":{"date-parts":[["2023"]]},"page":"5573","title":"Estimation of large river design floods using the Peaks-Over-Threshold (POT) method","type":"article-journal","volume":"15"},"uris":["http://www.mendeley.com/documents/?uuid=4938f741-73ed-4464-af9d-93ba500a43cd"]}],"mendeley":{"formattedCitation":"[88]","plainTextFormattedCitation":"[88]","previouslyFormattedCitation":"[88]"},"properties":{"noteIndex":0},"schema":"https://github.com/citation-style-language/schema/raw/master/csl-citation.json"}</w:instrText>
      </w:r>
      <w:r w:rsidR="008C21F8" w:rsidRPr="00276F9A">
        <w:rPr>
          <w:highlight w:val="cyan"/>
        </w:rPr>
        <w:fldChar w:fldCharType="separate"/>
      </w:r>
      <w:r w:rsidR="00C77FD9" w:rsidRPr="00276F9A">
        <w:rPr>
          <w:noProof/>
          <w:highlight w:val="cyan"/>
        </w:rPr>
        <w:t>[88]</w:t>
      </w:r>
      <w:r w:rsidR="008C21F8" w:rsidRPr="00276F9A">
        <w:rPr>
          <w:highlight w:val="cyan"/>
        </w:rPr>
        <w:fldChar w:fldCharType="end"/>
      </w:r>
      <w:r w:rsidR="008C21F8" w:rsidRPr="00276F9A">
        <w:rPr>
          <w:highlight w:val="cyan"/>
        </w:rPr>
        <w:t xml:space="preserve">. </w:t>
      </w:r>
      <w:r w:rsidR="009321DA" w:rsidRPr="00276F9A">
        <w:rPr>
          <w:highlight w:val="cyan"/>
        </w:rPr>
        <w:t>A</w:t>
      </w:r>
      <w:r w:rsidRPr="00276F9A">
        <w:rPr>
          <w:highlight w:val="cyan"/>
        </w:rPr>
        <w:t xml:space="preserve"> combination of the extreme value analysis using </w:t>
      </w:r>
      <w:r w:rsidR="008548FF" w:rsidRPr="00276F9A">
        <w:rPr>
          <w:highlight w:val="cyan"/>
        </w:rPr>
        <w:t>the POT</w:t>
      </w:r>
      <w:r w:rsidRPr="00276F9A">
        <w:rPr>
          <w:highlight w:val="cyan"/>
        </w:rPr>
        <w:t xml:space="preserve"> method and the non-homogeneous Poisson process is developed herein to </w:t>
      </w:r>
      <w:r w:rsidR="000576D0" w:rsidRPr="00276F9A">
        <w:rPr>
          <w:highlight w:val="cyan"/>
        </w:rPr>
        <w:t>consider</w:t>
      </w:r>
      <w:r w:rsidRPr="00276F9A">
        <w:rPr>
          <w:highlight w:val="cyan"/>
        </w:rPr>
        <w:t xml:space="preserve"> climate change effects.</w:t>
      </w:r>
    </w:p>
    <w:p w14:paraId="5C2509AD" w14:textId="3EF30412" w:rsidR="00527A4F" w:rsidRPr="00276F9A" w:rsidRDefault="00527A4F" w:rsidP="00527A4F">
      <w:pPr>
        <w:spacing w:before="120" w:after="120" w:line="360" w:lineRule="auto"/>
        <w:ind w:firstLine="720"/>
        <w:jc w:val="both"/>
        <w:rPr>
          <w:highlight w:val="cyan"/>
        </w:rPr>
      </w:pPr>
      <w:r w:rsidRPr="00276F9A">
        <w:rPr>
          <w:highlight w:val="cyan"/>
        </w:rPr>
        <w:t xml:space="preserve">In the first step, the intensity of </w:t>
      </w:r>
      <w:r w:rsidR="009B1DD1" w:rsidRPr="00276F9A">
        <w:rPr>
          <w:highlight w:val="cyan"/>
        </w:rPr>
        <w:t>the river</w:t>
      </w:r>
      <w:r w:rsidRPr="00276F9A">
        <w:rPr>
          <w:highlight w:val="cyan"/>
        </w:rPr>
        <w:t xml:space="preserve"> water level exceeding the river </w:t>
      </w:r>
      <w:r w:rsidR="00AB6427" w:rsidRPr="00276F9A">
        <w:rPr>
          <w:highlight w:val="cyan"/>
        </w:rPr>
        <w:t>height</w:t>
      </w:r>
      <w:r w:rsidR="009321DA" w:rsidRPr="00276F9A">
        <w:rPr>
          <w:highlight w:val="cyan"/>
        </w:rPr>
        <w:t xml:space="preserve"> </w:t>
      </w:r>
      <w:proofErr w:type="spellStart"/>
      <w:r w:rsidRPr="00276F9A">
        <w:rPr>
          <w:i/>
          <w:iCs/>
          <w:highlight w:val="cyan"/>
        </w:rPr>
        <w:t>H</w:t>
      </w:r>
      <w:r w:rsidRPr="00276F9A">
        <w:rPr>
          <w:i/>
          <w:iCs/>
          <w:highlight w:val="cyan"/>
          <w:vertAlign w:val="subscript"/>
        </w:rPr>
        <w:t>exc</w:t>
      </w:r>
      <w:proofErr w:type="spellEnd"/>
      <w:r w:rsidRPr="00276F9A">
        <w:rPr>
          <w:highlight w:val="cyan"/>
        </w:rPr>
        <w:t xml:space="preserve"> and the corresponding arrival times of these events are recorded based on the time-variant river water level </w:t>
      </w:r>
      <w:r w:rsidR="009B1DD1" w:rsidRPr="00276F9A">
        <w:rPr>
          <w:highlight w:val="cyan"/>
        </w:rPr>
        <w:t>from the</w:t>
      </w:r>
      <w:r w:rsidRPr="00276F9A">
        <w:rPr>
          <w:highlight w:val="cyan"/>
        </w:rPr>
        <w:t xml:space="preserve"> hydraulic assessment, as illustrated in Fig. 3. From the statistics </w:t>
      </w:r>
      <w:r w:rsidR="009B1DD1" w:rsidRPr="00276F9A">
        <w:rPr>
          <w:highlight w:val="cyan"/>
        </w:rPr>
        <w:t>of the</w:t>
      </w:r>
      <w:r w:rsidRPr="00276F9A">
        <w:rPr>
          <w:highlight w:val="cyan"/>
        </w:rPr>
        <w:t xml:space="preserve"> inter-arrival time between flooding events, the mean recurrence rate </w:t>
      </w:r>
      <w:r w:rsidRPr="00276F9A">
        <w:rPr>
          <w:i/>
          <w:iCs/>
          <w:highlight w:val="cyan"/>
        </w:rPr>
        <w:t>λ</w:t>
      </w:r>
      <w:r w:rsidRPr="00276F9A">
        <w:rPr>
          <w:highlight w:val="cyan"/>
        </w:rPr>
        <w:t xml:space="preserve"> can be estimated. Let the inter-arrival and arrival times of the flooding events be denoted as </w:t>
      </w:r>
      <w:r w:rsidRPr="00276F9A">
        <w:rPr>
          <w:i/>
          <w:iCs/>
          <w:highlight w:val="cyan"/>
        </w:rPr>
        <w:t>W</w:t>
      </w:r>
      <w:r w:rsidRPr="00276F9A">
        <w:rPr>
          <w:highlight w:val="cyan"/>
        </w:rPr>
        <w:t xml:space="preserve"> and </w:t>
      </w:r>
      <w:r w:rsidRPr="00276F9A">
        <w:rPr>
          <w:i/>
          <w:iCs/>
          <w:highlight w:val="cyan"/>
        </w:rPr>
        <w:t>S</w:t>
      </w:r>
      <w:r w:rsidRPr="00276F9A">
        <w:rPr>
          <w:highlight w:val="cyan"/>
        </w:rPr>
        <w:t xml:space="preserve">, respectively. For simplicity, the mean and standard deviation associated with the random variable </w:t>
      </w:r>
      <w:proofErr w:type="spellStart"/>
      <w:r w:rsidRPr="00276F9A">
        <w:rPr>
          <w:i/>
          <w:iCs/>
          <w:highlight w:val="cyan"/>
        </w:rPr>
        <w:t>H</w:t>
      </w:r>
      <w:r w:rsidRPr="00276F9A">
        <w:rPr>
          <w:i/>
          <w:iCs/>
          <w:highlight w:val="cyan"/>
          <w:vertAlign w:val="subscript"/>
        </w:rPr>
        <w:t>exc</w:t>
      </w:r>
      <w:proofErr w:type="spellEnd"/>
      <w:r w:rsidRPr="00276F9A">
        <w:rPr>
          <w:highlight w:val="cyan"/>
        </w:rPr>
        <w:t xml:space="preserve"> and the mean recurrence rate of the flood events </w:t>
      </w:r>
      <w:r w:rsidRPr="00276F9A">
        <w:rPr>
          <w:i/>
          <w:iCs/>
          <w:highlight w:val="cyan"/>
        </w:rPr>
        <w:t>λ</w:t>
      </w:r>
      <w:r w:rsidRPr="00276F9A">
        <w:rPr>
          <w:highlight w:val="cyan"/>
        </w:rPr>
        <w:t xml:space="preserve"> are assumed to increase linearly </w:t>
      </w:r>
      <w:r w:rsidR="009B1DD1" w:rsidRPr="00276F9A">
        <w:rPr>
          <w:highlight w:val="cyan"/>
        </w:rPr>
        <w:t>with</w:t>
      </w:r>
      <w:r w:rsidRPr="00276F9A">
        <w:rPr>
          <w:highlight w:val="cyan"/>
        </w:rPr>
        <w:t xml:space="preserve"> time </w:t>
      </w:r>
      <w:r w:rsidRPr="00276F9A">
        <w:rPr>
          <w:b/>
          <w:bCs/>
          <w:i/>
          <w:iCs/>
          <w:highlight w:val="cyan"/>
        </w:rPr>
        <w:t>t</w:t>
      </w:r>
      <w:r w:rsidRPr="00276F9A">
        <w:rPr>
          <w:highlight w:val="cyan"/>
        </w:rPr>
        <w:t>, such that:</w:t>
      </w:r>
    </w:p>
    <w:p w14:paraId="13F10A0B" w14:textId="71265778" w:rsidR="00527A4F" w:rsidRPr="00276F9A" w:rsidRDefault="009321DA" w:rsidP="00527A4F">
      <w:pPr>
        <w:pStyle w:val="MTDisplayEquation"/>
        <w:tabs>
          <w:tab w:val="clear" w:pos="4540"/>
          <w:tab w:val="clear" w:pos="9080"/>
          <w:tab w:val="right" w:pos="9360"/>
        </w:tabs>
        <w:jc w:val="left"/>
        <w:rPr>
          <w:highlight w:val="cyan"/>
        </w:rPr>
      </w:pPr>
      <w:r w:rsidRPr="00276F9A">
        <w:rPr>
          <w:position w:val="-14"/>
          <w:highlight w:val="cyan"/>
        </w:rPr>
        <w:object w:dxaOrig="2580" w:dyaOrig="400" w14:anchorId="164D3097">
          <v:shape id="_x0000_i1061" type="#_x0000_t75" style="width:129.95pt;height:22.45pt" o:ole="">
            <v:imagedata r:id="rId167" o:title=""/>
          </v:shape>
          <o:OLEObject Type="Embed" ProgID="Equation.DSMT4" ShapeID="_x0000_i1061" DrawAspect="Content" ObjectID="_1842101783" r:id="rId168"/>
        </w:object>
      </w:r>
      <w:r w:rsidR="00527A4F" w:rsidRPr="00276F9A">
        <w:rPr>
          <w:highlight w:val="cyan"/>
        </w:rPr>
        <w:tab/>
      </w:r>
      <w:r w:rsidR="00527A4F" w:rsidRPr="00276F9A">
        <w:rPr>
          <w:highlight w:val="cyan"/>
        </w:rPr>
        <w:fldChar w:fldCharType="begin"/>
      </w:r>
      <w:r w:rsidR="00527A4F" w:rsidRPr="00276F9A">
        <w:rPr>
          <w:highlight w:val="cyan"/>
        </w:rPr>
        <w:instrText xml:space="preserve"> MACROBUTTON MTPlaceRef \* MERGEFORMAT </w:instrText>
      </w:r>
      <w:r w:rsidR="00527A4F" w:rsidRPr="00276F9A">
        <w:rPr>
          <w:highlight w:val="cyan"/>
        </w:rPr>
        <w:fldChar w:fldCharType="begin"/>
      </w:r>
      <w:r w:rsidR="00527A4F" w:rsidRPr="00276F9A">
        <w:rPr>
          <w:highlight w:val="cyan"/>
        </w:rPr>
        <w:instrText xml:space="preserve"> SEQ MTEqn \h \* MERGEFORMAT </w:instrText>
      </w:r>
      <w:r w:rsidR="00527A4F" w:rsidRPr="00276F9A">
        <w:rPr>
          <w:highlight w:val="cyan"/>
        </w:rPr>
        <w:fldChar w:fldCharType="end"/>
      </w:r>
      <w:r w:rsidR="00527A4F" w:rsidRPr="00276F9A">
        <w:rPr>
          <w:highlight w:val="cyan"/>
        </w:rPr>
        <w:instrText>(</w:instrText>
      </w:r>
      <w:r w:rsidR="00476F53" w:rsidRPr="00276F9A">
        <w:rPr>
          <w:highlight w:val="cyan"/>
        </w:rPr>
        <w:fldChar w:fldCharType="begin"/>
      </w:r>
      <w:r w:rsidR="00476F53" w:rsidRPr="00276F9A">
        <w:rPr>
          <w:highlight w:val="cyan"/>
        </w:rPr>
        <w:instrText xml:space="preserve"> SEQ MTEqn \c \* Arabic \* MERGEFORMAT </w:instrText>
      </w:r>
      <w:r w:rsidR="00476F53" w:rsidRPr="00276F9A">
        <w:rPr>
          <w:highlight w:val="cyan"/>
        </w:rPr>
        <w:fldChar w:fldCharType="separate"/>
      </w:r>
      <w:r w:rsidR="00476F53" w:rsidRPr="00276F9A">
        <w:rPr>
          <w:noProof/>
          <w:highlight w:val="cyan"/>
        </w:rPr>
        <w:instrText>12</w:instrText>
      </w:r>
      <w:r w:rsidR="00476F53" w:rsidRPr="00276F9A">
        <w:rPr>
          <w:noProof/>
          <w:highlight w:val="cyan"/>
        </w:rPr>
        <w:fldChar w:fldCharType="end"/>
      </w:r>
      <w:r w:rsidR="00527A4F" w:rsidRPr="00276F9A">
        <w:rPr>
          <w:highlight w:val="cyan"/>
        </w:rPr>
        <w:instrText>)</w:instrText>
      </w:r>
      <w:r w:rsidR="00527A4F" w:rsidRPr="00276F9A">
        <w:rPr>
          <w:highlight w:val="cyan"/>
        </w:rPr>
        <w:fldChar w:fldCharType="end"/>
      </w:r>
    </w:p>
    <w:p w14:paraId="211AF375" w14:textId="795B71D3" w:rsidR="00527A4F" w:rsidRPr="00276F9A" w:rsidRDefault="009321DA" w:rsidP="00527A4F">
      <w:pPr>
        <w:pStyle w:val="MTDisplayEquation"/>
        <w:tabs>
          <w:tab w:val="clear" w:pos="4540"/>
          <w:tab w:val="clear" w:pos="9080"/>
          <w:tab w:val="right" w:pos="9360"/>
        </w:tabs>
        <w:jc w:val="left"/>
        <w:rPr>
          <w:highlight w:val="cyan"/>
        </w:rPr>
      </w:pPr>
      <w:r w:rsidRPr="00276F9A">
        <w:rPr>
          <w:position w:val="-14"/>
          <w:highlight w:val="cyan"/>
        </w:rPr>
        <w:object w:dxaOrig="2560" w:dyaOrig="400" w14:anchorId="2A4DD6EA">
          <v:shape id="_x0000_i1062" type="#_x0000_t75" style="width:129.95pt;height:22.45pt" o:ole="">
            <v:imagedata r:id="rId169" o:title=""/>
          </v:shape>
          <o:OLEObject Type="Embed" ProgID="Equation.DSMT4" ShapeID="_x0000_i1062" DrawAspect="Content" ObjectID="_1842101784" r:id="rId170"/>
        </w:object>
      </w:r>
      <w:r w:rsidR="00527A4F" w:rsidRPr="00276F9A">
        <w:rPr>
          <w:highlight w:val="cyan"/>
        </w:rPr>
        <w:tab/>
      </w:r>
      <w:r w:rsidR="00527A4F" w:rsidRPr="00276F9A">
        <w:rPr>
          <w:highlight w:val="cyan"/>
        </w:rPr>
        <w:fldChar w:fldCharType="begin"/>
      </w:r>
      <w:r w:rsidR="00527A4F" w:rsidRPr="00276F9A">
        <w:rPr>
          <w:highlight w:val="cyan"/>
        </w:rPr>
        <w:instrText xml:space="preserve"> MACROBUTTON MTPlaceRef \* MERGEFORMAT </w:instrText>
      </w:r>
      <w:r w:rsidR="00527A4F" w:rsidRPr="00276F9A">
        <w:rPr>
          <w:highlight w:val="cyan"/>
        </w:rPr>
        <w:fldChar w:fldCharType="begin"/>
      </w:r>
      <w:r w:rsidR="00527A4F" w:rsidRPr="00276F9A">
        <w:rPr>
          <w:highlight w:val="cyan"/>
        </w:rPr>
        <w:instrText xml:space="preserve"> SEQ MTEqn \h \* MERGEFORMAT </w:instrText>
      </w:r>
      <w:r w:rsidR="00527A4F" w:rsidRPr="00276F9A">
        <w:rPr>
          <w:highlight w:val="cyan"/>
        </w:rPr>
        <w:fldChar w:fldCharType="end"/>
      </w:r>
      <w:r w:rsidR="00527A4F" w:rsidRPr="00276F9A">
        <w:rPr>
          <w:highlight w:val="cyan"/>
        </w:rPr>
        <w:instrText>(</w:instrText>
      </w:r>
      <w:r w:rsidR="00476F53" w:rsidRPr="00276F9A">
        <w:rPr>
          <w:highlight w:val="cyan"/>
        </w:rPr>
        <w:fldChar w:fldCharType="begin"/>
      </w:r>
      <w:r w:rsidR="00476F53" w:rsidRPr="00276F9A">
        <w:rPr>
          <w:highlight w:val="cyan"/>
        </w:rPr>
        <w:instrText xml:space="preserve"> SEQ MTEqn \c \* Arabic \* MERGEFORMAT </w:instrText>
      </w:r>
      <w:r w:rsidR="00476F53" w:rsidRPr="00276F9A">
        <w:rPr>
          <w:highlight w:val="cyan"/>
        </w:rPr>
        <w:fldChar w:fldCharType="separate"/>
      </w:r>
      <w:r w:rsidR="00476F53" w:rsidRPr="00276F9A">
        <w:rPr>
          <w:noProof/>
          <w:highlight w:val="cyan"/>
        </w:rPr>
        <w:instrText>13</w:instrText>
      </w:r>
      <w:r w:rsidR="00476F53" w:rsidRPr="00276F9A">
        <w:rPr>
          <w:noProof/>
          <w:highlight w:val="cyan"/>
        </w:rPr>
        <w:fldChar w:fldCharType="end"/>
      </w:r>
      <w:r w:rsidR="00527A4F" w:rsidRPr="00276F9A">
        <w:rPr>
          <w:highlight w:val="cyan"/>
        </w:rPr>
        <w:instrText>)</w:instrText>
      </w:r>
      <w:r w:rsidR="00527A4F" w:rsidRPr="00276F9A">
        <w:rPr>
          <w:highlight w:val="cyan"/>
        </w:rPr>
        <w:fldChar w:fldCharType="end"/>
      </w:r>
    </w:p>
    <w:p w14:paraId="21FA9078" w14:textId="042B7D17" w:rsidR="00527A4F" w:rsidRPr="00276F9A" w:rsidRDefault="009321DA" w:rsidP="00527A4F">
      <w:pPr>
        <w:pStyle w:val="MTDisplayEquation"/>
        <w:tabs>
          <w:tab w:val="clear" w:pos="4540"/>
          <w:tab w:val="clear" w:pos="9080"/>
          <w:tab w:val="right" w:pos="9360"/>
        </w:tabs>
        <w:jc w:val="left"/>
        <w:rPr>
          <w:highlight w:val="cyan"/>
        </w:rPr>
      </w:pPr>
      <w:r w:rsidRPr="00276F9A">
        <w:rPr>
          <w:position w:val="-14"/>
          <w:highlight w:val="cyan"/>
        </w:rPr>
        <w:object w:dxaOrig="1620" w:dyaOrig="400" w14:anchorId="073AA27B">
          <v:shape id="_x0000_i1063" type="#_x0000_t75" style="width:81.35pt;height:22.45pt" o:ole="">
            <v:imagedata r:id="rId171" o:title=""/>
          </v:shape>
          <o:OLEObject Type="Embed" ProgID="Equation.DSMT4" ShapeID="_x0000_i1063" DrawAspect="Content" ObjectID="_1842101785" r:id="rId172"/>
        </w:object>
      </w:r>
      <w:r w:rsidR="00527A4F" w:rsidRPr="00276F9A">
        <w:rPr>
          <w:highlight w:val="cyan"/>
        </w:rPr>
        <w:tab/>
      </w:r>
      <w:r w:rsidR="00527A4F" w:rsidRPr="00276F9A">
        <w:rPr>
          <w:highlight w:val="cyan"/>
        </w:rPr>
        <w:fldChar w:fldCharType="begin"/>
      </w:r>
      <w:r w:rsidR="00527A4F" w:rsidRPr="00276F9A">
        <w:rPr>
          <w:highlight w:val="cyan"/>
        </w:rPr>
        <w:instrText xml:space="preserve"> MACROBUTTON MTPlaceRef \* MERGEFORMAT </w:instrText>
      </w:r>
      <w:r w:rsidR="00527A4F" w:rsidRPr="00276F9A">
        <w:rPr>
          <w:highlight w:val="cyan"/>
        </w:rPr>
        <w:fldChar w:fldCharType="begin"/>
      </w:r>
      <w:r w:rsidR="00527A4F" w:rsidRPr="00276F9A">
        <w:rPr>
          <w:highlight w:val="cyan"/>
        </w:rPr>
        <w:instrText xml:space="preserve"> SEQ MTEqn \h \* MERGEFORMAT </w:instrText>
      </w:r>
      <w:r w:rsidR="00527A4F" w:rsidRPr="00276F9A">
        <w:rPr>
          <w:highlight w:val="cyan"/>
        </w:rPr>
        <w:fldChar w:fldCharType="end"/>
      </w:r>
      <w:r w:rsidR="00527A4F" w:rsidRPr="00276F9A">
        <w:rPr>
          <w:highlight w:val="cyan"/>
        </w:rPr>
        <w:instrText>(</w:instrText>
      </w:r>
      <w:r w:rsidR="00476F53" w:rsidRPr="00276F9A">
        <w:rPr>
          <w:highlight w:val="cyan"/>
        </w:rPr>
        <w:fldChar w:fldCharType="begin"/>
      </w:r>
      <w:r w:rsidR="00476F53" w:rsidRPr="00276F9A">
        <w:rPr>
          <w:highlight w:val="cyan"/>
        </w:rPr>
        <w:instrText xml:space="preserve"> SEQ MTEqn \c \* Arabic \* MERGEFORMAT </w:instrText>
      </w:r>
      <w:r w:rsidR="00476F53" w:rsidRPr="00276F9A">
        <w:rPr>
          <w:highlight w:val="cyan"/>
        </w:rPr>
        <w:fldChar w:fldCharType="separate"/>
      </w:r>
      <w:r w:rsidR="00476F53" w:rsidRPr="00276F9A">
        <w:rPr>
          <w:noProof/>
          <w:highlight w:val="cyan"/>
        </w:rPr>
        <w:instrText>14</w:instrText>
      </w:r>
      <w:r w:rsidR="00476F53" w:rsidRPr="00276F9A">
        <w:rPr>
          <w:noProof/>
          <w:highlight w:val="cyan"/>
        </w:rPr>
        <w:fldChar w:fldCharType="end"/>
      </w:r>
      <w:r w:rsidR="00527A4F" w:rsidRPr="00276F9A">
        <w:rPr>
          <w:highlight w:val="cyan"/>
        </w:rPr>
        <w:instrText>)</w:instrText>
      </w:r>
      <w:r w:rsidR="00527A4F" w:rsidRPr="00276F9A">
        <w:rPr>
          <w:highlight w:val="cyan"/>
        </w:rPr>
        <w:fldChar w:fldCharType="end"/>
      </w:r>
    </w:p>
    <w:p w14:paraId="24851194" w14:textId="4EF987CD" w:rsidR="00527A4F" w:rsidRPr="00276F9A" w:rsidRDefault="00527A4F" w:rsidP="00527A4F">
      <w:pPr>
        <w:spacing w:before="120" w:after="120" w:line="360" w:lineRule="auto"/>
        <w:jc w:val="both"/>
        <w:rPr>
          <w:highlight w:val="cyan"/>
        </w:rPr>
      </w:pPr>
      <w:r w:rsidRPr="00276F9A">
        <w:rPr>
          <w:highlight w:val="cyan"/>
        </w:rPr>
        <w:t xml:space="preserve">where </w:t>
      </w:r>
      <w:proofErr w:type="spellStart"/>
      <w:r w:rsidRPr="00276F9A">
        <w:rPr>
          <w:i/>
          <w:iCs/>
          <w:highlight w:val="cyan"/>
        </w:rPr>
        <w:t>μ</w:t>
      </w:r>
      <w:r w:rsidRPr="00276F9A">
        <w:rPr>
          <w:i/>
          <w:iCs/>
          <w:highlight w:val="cyan"/>
          <w:vertAlign w:val="subscript"/>
        </w:rPr>
        <w:t>H</w:t>
      </w:r>
      <w:r w:rsidRPr="00276F9A">
        <w:rPr>
          <w:i/>
          <w:iCs/>
          <w:position w:val="-6"/>
          <w:highlight w:val="cyan"/>
          <w:vertAlign w:val="subscript"/>
        </w:rPr>
        <w:t>exc</w:t>
      </w:r>
      <w:proofErr w:type="spellEnd"/>
      <w:r w:rsidRPr="00276F9A">
        <w:rPr>
          <w:i/>
          <w:iCs/>
          <w:highlight w:val="cyan"/>
          <w:vertAlign w:val="subscript"/>
        </w:rPr>
        <w:t xml:space="preserve"> </w:t>
      </w:r>
      <w:r w:rsidRPr="00276F9A">
        <w:rPr>
          <w:highlight w:val="cyan"/>
        </w:rPr>
        <w:t>(</w:t>
      </w:r>
      <w:r w:rsidRPr="00276F9A">
        <w:rPr>
          <w:b/>
          <w:bCs/>
          <w:i/>
          <w:iCs/>
          <w:highlight w:val="cyan"/>
        </w:rPr>
        <w:t>t</w:t>
      </w:r>
      <w:r w:rsidRPr="00276F9A">
        <w:rPr>
          <w:highlight w:val="cyan"/>
        </w:rPr>
        <w:t xml:space="preserve">) and </w:t>
      </w:r>
      <w:proofErr w:type="spellStart"/>
      <w:r w:rsidRPr="00276F9A">
        <w:rPr>
          <w:i/>
          <w:iCs/>
          <w:highlight w:val="cyan"/>
        </w:rPr>
        <w:t>σ</w:t>
      </w:r>
      <w:r w:rsidRPr="00276F9A">
        <w:rPr>
          <w:i/>
          <w:iCs/>
          <w:highlight w:val="cyan"/>
          <w:vertAlign w:val="subscript"/>
        </w:rPr>
        <w:t>H</w:t>
      </w:r>
      <w:r w:rsidRPr="00276F9A">
        <w:rPr>
          <w:i/>
          <w:iCs/>
          <w:position w:val="-6"/>
          <w:highlight w:val="cyan"/>
          <w:vertAlign w:val="subscript"/>
        </w:rPr>
        <w:t>exc</w:t>
      </w:r>
      <w:proofErr w:type="spellEnd"/>
      <w:r w:rsidRPr="00276F9A">
        <w:rPr>
          <w:i/>
          <w:iCs/>
          <w:highlight w:val="cyan"/>
          <w:vertAlign w:val="subscript"/>
        </w:rPr>
        <w:t xml:space="preserve"> </w:t>
      </w:r>
      <w:r w:rsidRPr="00276F9A">
        <w:rPr>
          <w:highlight w:val="cyan"/>
        </w:rPr>
        <w:t>(</w:t>
      </w:r>
      <w:r w:rsidRPr="00276F9A">
        <w:rPr>
          <w:b/>
          <w:bCs/>
          <w:i/>
          <w:iCs/>
          <w:highlight w:val="cyan"/>
        </w:rPr>
        <w:t>t</w:t>
      </w:r>
      <w:r w:rsidRPr="00276F9A">
        <w:rPr>
          <w:highlight w:val="cyan"/>
        </w:rPr>
        <w:t xml:space="preserve">) are the time-variant mean and standard deviation of the </w:t>
      </w:r>
      <w:r w:rsidR="008A75A2" w:rsidRPr="00276F9A">
        <w:rPr>
          <w:highlight w:val="cyan"/>
        </w:rPr>
        <w:t>flood depth</w:t>
      </w:r>
      <w:r w:rsidRPr="00276F9A">
        <w:rPr>
          <w:highlight w:val="cyan"/>
        </w:rPr>
        <w:t xml:space="preserve"> </w:t>
      </w:r>
      <w:proofErr w:type="spellStart"/>
      <w:r w:rsidRPr="00276F9A">
        <w:rPr>
          <w:i/>
          <w:iCs/>
          <w:highlight w:val="cyan"/>
        </w:rPr>
        <w:t>H</w:t>
      </w:r>
      <w:r w:rsidRPr="00276F9A">
        <w:rPr>
          <w:i/>
          <w:iCs/>
          <w:highlight w:val="cyan"/>
          <w:vertAlign w:val="subscript"/>
        </w:rPr>
        <w:t>exc</w:t>
      </w:r>
      <w:proofErr w:type="spellEnd"/>
      <w:r w:rsidRPr="00276F9A">
        <w:rPr>
          <w:highlight w:val="cyan"/>
        </w:rPr>
        <w:t xml:space="preserve"> (m), respectively, </w:t>
      </w:r>
      <w:r w:rsidRPr="00276F9A">
        <w:rPr>
          <w:i/>
          <w:iCs/>
          <w:highlight w:val="cyan"/>
        </w:rPr>
        <w:t>λ</w:t>
      </w:r>
      <w:r w:rsidRPr="00276F9A">
        <w:rPr>
          <w:i/>
          <w:iCs/>
          <w:highlight w:val="cyan"/>
          <w:vertAlign w:val="subscript"/>
        </w:rPr>
        <w:t xml:space="preserve"> </w:t>
      </w:r>
      <w:r w:rsidRPr="00276F9A">
        <w:rPr>
          <w:highlight w:val="cyan"/>
        </w:rPr>
        <w:t>(</w:t>
      </w:r>
      <w:r w:rsidRPr="00276F9A">
        <w:rPr>
          <w:b/>
          <w:bCs/>
          <w:i/>
          <w:iCs/>
          <w:highlight w:val="cyan"/>
        </w:rPr>
        <w:t>t</w:t>
      </w:r>
      <w:r w:rsidRPr="00276F9A">
        <w:rPr>
          <w:highlight w:val="cyan"/>
        </w:rPr>
        <w:t>) is the time-variant mean recurrence rate of the flooding events (event per unit of time),</w:t>
      </w:r>
      <w:r w:rsidRPr="00276F9A">
        <w:rPr>
          <w:i/>
          <w:iCs/>
          <w:highlight w:val="cyan"/>
        </w:rPr>
        <w:t xml:space="preserve"> </w:t>
      </w:r>
      <w:proofErr w:type="spellStart"/>
      <w:r w:rsidRPr="00276F9A">
        <w:rPr>
          <w:i/>
          <w:iCs/>
          <w:highlight w:val="cyan"/>
        </w:rPr>
        <w:t>μ</w:t>
      </w:r>
      <w:r w:rsidRPr="00276F9A">
        <w:rPr>
          <w:i/>
          <w:iCs/>
          <w:highlight w:val="cyan"/>
          <w:vertAlign w:val="subscript"/>
        </w:rPr>
        <w:t>H</w:t>
      </w:r>
      <w:r w:rsidRPr="00276F9A">
        <w:rPr>
          <w:i/>
          <w:iCs/>
          <w:position w:val="-6"/>
          <w:highlight w:val="cyan"/>
          <w:vertAlign w:val="subscript"/>
        </w:rPr>
        <w:t>exc</w:t>
      </w:r>
      <w:proofErr w:type="spellEnd"/>
      <w:r w:rsidRPr="00276F9A">
        <w:rPr>
          <w:highlight w:val="cyan"/>
          <w:vertAlign w:val="subscript"/>
        </w:rPr>
        <w:t>,0</w:t>
      </w:r>
      <w:r w:rsidRPr="00276F9A">
        <w:rPr>
          <w:highlight w:val="cyan"/>
        </w:rPr>
        <w:t xml:space="preserve"> and </w:t>
      </w:r>
      <w:proofErr w:type="spellStart"/>
      <w:r w:rsidRPr="00276F9A">
        <w:rPr>
          <w:i/>
          <w:iCs/>
          <w:highlight w:val="cyan"/>
        </w:rPr>
        <w:t>σ</w:t>
      </w:r>
      <w:r w:rsidRPr="00276F9A">
        <w:rPr>
          <w:i/>
          <w:iCs/>
          <w:highlight w:val="cyan"/>
          <w:vertAlign w:val="subscript"/>
        </w:rPr>
        <w:t>H</w:t>
      </w:r>
      <w:r w:rsidRPr="00276F9A">
        <w:rPr>
          <w:i/>
          <w:iCs/>
          <w:position w:val="-6"/>
          <w:highlight w:val="cyan"/>
          <w:vertAlign w:val="subscript"/>
        </w:rPr>
        <w:t>exc</w:t>
      </w:r>
      <w:proofErr w:type="spellEnd"/>
      <w:r w:rsidRPr="00276F9A">
        <w:rPr>
          <w:highlight w:val="cyan"/>
          <w:vertAlign w:val="subscript"/>
        </w:rPr>
        <w:t>,0</w:t>
      </w:r>
      <w:r w:rsidRPr="00276F9A">
        <w:rPr>
          <w:highlight w:val="cyan"/>
        </w:rPr>
        <w:t xml:space="preserve"> are</w:t>
      </w:r>
      <w:r w:rsidRPr="00276F9A">
        <w:rPr>
          <w:highlight w:val="cyan"/>
          <w:vertAlign w:val="subscript"/>
        </w:rPr>
        <w:t xml:space="preserve"> </w:t>
      </w:r>
      <w:r w:rsidRPr="00276F9A">
        <w:rPr>
          <w:highlight w:val="cyan"/>
        </w:rPr>
        <w:t xml:space="preserve">the mean and standard deviation of the </w:t>
      </w:r>
      <w:r w:rsidR="008A75A2" w:rsidRPr="00276F9A">
        <w:rPr>
          <w:highlight w:val="cyan"/>
        </w:rPr>
        <w:t>flood depth</w:t>
      </w:r>
      <w:r w:rsidRPr="00276F9A">
        <w:rPr>
          <w:highlight w:val="cyan"/>
        </w:rPr>
        <w:t xml:space="preserve"> at present time </w:t>
      </w:r>
      <w:r w:rsidRPr="00276F9A">
        <w:rPr>
          <w:b/>
          <w:bCs/>
          <w:i/>
          <w:iCs/>
          <w:highlight w:val="cyan"/>
        </w:rPr>
        <w:t>t</w:t>
      </w:r>
      <w:r w:rsidRPr="00276F9A">
        <w:rPr>
          <w:b/>
          <w:bCs/>
          <w:highlight w:val="cyan"/>
          <w:vertAlign w:val="subscript"/>
        </w:rPr>
        <w:t>0</w:t>
      </w:r>
      <w:r w:rsidRPr="00276F9A">
        <w:rPr>
          <w:highlight w:val="cyan"/>
        </w:rPr>
        <w:t xml:space="preserve">, respectively, </w:t>
      </w:r>
      <w:r w:rsidRPr="00276F9A">
        <w:rPr>
          <w:i/>
          <w:iCs/>
          <w:highlight w:val="cyan"/>
        </w:rPr>
        <w:t>λ</w:t>
      </w:r>
      <w:r w:rsidR="00D70AF9" w:rsidRPr="00276F9A">
        <w:rPr>
          <w:highlight w:val="cyan"/>
          <w:vertAlign w:val="subscript"/>
        </w:rPr>
        <w:t>0</w:t>
      </w:r>
      <w:r w:rsidR="00D70AF9" w:rsidRPr="00276F9A">
        <w:rPr>
          <w:highlight w:val="cyan"/>
        </w:rPr>
        <w:t xml:space="preserve"> </w:t>
      </w:r>
      <w:r w:rsidRPr="00276F9A">
        <w:rPr>
          <w:highlight w:val="cyan"/>
        </w:rPr>
        <w:t xml:space="preserve">is the mean recurrence rate of the flooding events at present time </w:t>
      </w:r>
      <w:r w:rsidRPr="00276F9A">
        <w:rPr>
          <w:b/>
          <w:bCs/>
          <w:i/>
          <w:iCs/>
          <w:highlight w:val="cyan"/>
        </w:rPr>
        <w:t>t</w:t>
      </w:r>
      <w:r w:rsidRPr="00276F9A">
        <w:rPr>
          <w:b/>
          <w:bCs/>
          <w:highlight w:val="cyan"/>
          <w:vertAlign w:val="subscript"/>
        </w:rPr>
        <w:t>0</w:t>
      </w:r>
      <w:r w:rsidRPr="00276F9A">
        <w:rPr>
          <w:highlight w:val="cyan"/>
        </w:rPr>
        <w:t xml:space="preserve">, </w:t>
      </w:r>
      <w:proofErr w:type="spellStart"/>
      <w:r w:rsidRPr="00276F9A">
        <w:rPr>
          <w:i/>
          <w:iCs/>
          <w:highlight w:val="cyan"/>
        </w:rPr>
        <w:t>m</w:t>
      </w:r>
      <w:r w:rsidRPr="00276F9A">
        <w:rPr>
          <w:i/>
          <w:iCs/>
          <w:highlight w:val="cyan"/>
          <w:vertAlign w:val="subscript"/>
        </w:rPr>
        <w:t>H</w:t>
      </w:r>
      <w:r w:rsidRPr="00276F9A">
        <w:rPr>
          <w:i/>
          <w:iCs/>
          <w:position w:val="-6"/>
          <w:highlight w:val="cyan"/>
          <w:vertAlign w:val="subscript"/>
        </w:rPr>
        <w:t>exc</w:t>
      </w:r>
      <w:proofErr w:type="spellEnd"/>
      <w:r w:rsidRPr="00276F9A">
        <w:rPr>
          <w:i/>
          <w:iCs/>
          <w:highlight w:val="cyan"/>
          <w:vertAlign w:val="subscript"/>
        </w:rPr>
        <w:t>,μ</w:t>
      </w:r>
      <w:r w:rsidRPr="00276F9A">
        <w:rPr>
          <w:highlight w:val="cyan"/>
        </w:rPr>
        <w:t xml:space="preserve"> and </w:t>
      </w:r>
      <w:proofErr w:type="spellStart"/>
      <w:r w:rsidRPr="00276F9A">
        <w:rPr>
          <w:i/>
          <w:iCs/>
          <w:highlight w:val="cyan"/>
        </w:rPr>
        <w:t>m</w:t>
      </w:r>
      <w:r w:rsidRPr="00276F9A">
        <w:rPr>
          <w:i/>
          <w:iCs/>
          <w:highlight w:val="cyan"/>
          <w:vertAlign w:val="subscript"/>
        </w:rPr>
        <w:t>H</w:t>
      </w:r>
      <w:r w:rsidRPr="00276F9A">
        <w:rPr>
          <w:i/>
          <w:iCs/>
          <w:position w:val="-6"/>
          <w:highlight w:val="cyan"/>
          <w:vertAlign w:val="subscript"/>
        </w:rPr>
        <w:t>exc</w:t>
      </w:r>
      <w:proofErr w:type="spellEnd"/>
      <w:r w:rsidRPr="00276F9A">
        <w:rPr>
          <w:i/>
          <w:iCs/>
          <w:highlight w:val="cyan"/>
          <w:vertAlign w:val="subscript"/>
        </w:rPr>
        <w:t>,σ</w:t>
      </w:r>
      <w:r w:rsidR="008548FF" w:rsidRPr="00276F9A">
        <w:rPr>
          <w:highlight w:val="cyan"/>
          <w:vertAlign w:val="subscript"/>
        </w:rPr>
        <w:t xml:space="preserve">  </w:t>
      </w:r>
      <w:r w:rsidRPr="00276F9A">
        <w:rPr>
          <w:highlight w:val="cyan"/>
        </w:rPr>
        <w:t>are</w:t>
      </w:r>
      <w:r w:rsidRPr="00276F9A">
        <w:rPr>
          <w:highlight w:val="cyan"/>
          <w:vertAlign w:val="subscript"/>
        </w:rPr>
        <w:t xml:space="preserve"> </w:t>
      </w:r>
      <w:r w:rsidRPr="00276F9A">
        <w:rPr>
          <w:highlight w:val="cyan"/>
        </w:rPr>
        <w:t xml:space="preserve">the rate of change per amount of time </w:t>
      </w:r>
      <w:r w:rsidRPr="00276F9A">
        <w:rPr>
          <w:b/>
          <w:bCs/>
          <w:i/>
          <w:iCs/>
          <w:highlight w:val="cyan"/>
        </w:rPr>
        <w:t>t</w:t>
      </w:r>
      <w:r w:rsidRPr="00276F9A">
        <w:rPr>
          <w:highlight w:val="cyan"/>
        </w:rPr>
        <w:t xml:space="preserve"> associated with the mean and standard deviation of the </w:t>
      </w:r>
      <w:r w:rsidR="008A75A2" w:rsidRPr="00276F9A">
        <w:rPr>
          <w:highlight w:val="cyan"/>
        </w:rPr>
        <w:t>flood depth</w:t>
      </w:r>
      <w:r w:rsidRPr="00276F9A">
        <w:rPr>
          <w:highlight w:val="cyan"/>
        </w:rPr>
        <w:t xml:space="preserve"> </w:t>
      </w:r>
      <w:proofErr w:type="spellStart"/>
      <w:r w:rsidRPr="00276F9A">
        <w:rPr>
          <w:i/>
          <w:iCs/>
          <w:highlight w:val="cyan"/>
        </w:rPr>
        <w:t>H</w:t>
      </w:r>
      <w:r w:rsidRPr="00276F9A">
        <w:rPr>
          <w:i/>
          <w:iCs/>
          <w:highlight w:val="cyan"/>
          <w:vertAlign w:val="subscript"/>
        </w:rPr>
        <w:t>exc</w:t>
      </w:r>
      <w:proofErr w:type="spellEnd"/>
      <w:r w:rsidRPr="00276F9A">
        <w:rPr>
          <w:highlight w:val="cyan"/>
        </w:rPr>
        <w:t xml:space="preserve"> (meter per amount of time), respectively, and </w:t>
      </w:r>
      <w:proofErr w:type="spellStart"/>
      <w:r w:rsidRPr="00276F9A">
        <w:rPr>
          <w:i/>
          <w:iCs/>
          <w:highlight w:val="cyan"/>
        </w:rPr>
        <w:t>m</w:t>
      </w:r>
      <w:r w:rsidRPr="00276F9A">
        <w:rPr>
          <w:i/>
          <w:iCs/>
          <w:highlight w:val="cyan"/>
          <w:vertAlign w:val="subscript"/>
        </w:rPr>
        <w:t>λ</w:t>
      </w:r>
      <w:proofErr w:type="spellEnd"/>
      <w:r w:rsidRPr="00276F9A">
        <w:rPr>
          <w:highlight w:val="cyan"/>
        </w:rPr>
        <w:t xml:space="preserve"> is the rate of change per amount of time </w:t>
      </w:r>
      <w:r w:rsidRPr="00276F9A">
        <w:rPr>
          <w:b/>
          <w:bCs/>
          <w:i/>
          <w:iCs/>
          <w:highlight w:val="cyan"/>
        </w:rPr>
        <w:t>t</w:t>
      </w:r>
      <w:r w:rsidRPr="00276F9A">
        <w:rPr>
          <w:highlight w:val="cyan"/>
        </w:rPr>
        <w:t xml:space="preserve"> for the mean recurrence rate </w:t>
      </w:r>
      <w:r w:rsidRPr="00276F9A">
        <w:rPr>
          <w:i/>
          <w:iCs/>
          <w:highlight w:val="cyan"/>
        </w:rPr>
        <w:t>λ</w:t>
      </w:r>
      <w:r w:rsidRPr="00276F9A">
        <w:rPr>
          <w:highlight w:val="cyan"/>
        </w:rPr>
        <w:t>. These time-variant parameters are statistically deduced from the output of hydraulic assessment illustrated in Fig. 3 using time-series analysis such as moving average (MA) and moving standard deviation (MSD) methods</w:t>
      </w:r>
      <w:r w:rsidR="008548FF" w:rsidRPr="00276F9A">
        <w:rPr>
          <w:highlight w:val="cyan"/>
        </w:rPr>
        <w:t xml:space="preserve"> </w:t>
      </w:r>
      <w:r w:rsidR="008548FF" w:rsidRPr="00276F9A">
        <w:rPr>
          <w:highlight w:val="cyan"/>
        </w:rPr>
        <w:fldChar w:fldCharType="begin" w:fldLock="1"/>
      </w:r>
      <w:r w:rsidR="002D7F44" w:rsidRPr="00276F9A">
        <w:rPr>
          <w:highlight w:val="cyan"/>
        </w:rPr>
        <w:instrText>ADDIN CSL_CITATION {"citationItems":[{"id":"ITEM-1","itemData":{"DOI":"10.3389/fbuil.2017.00069","ISSN":"22973362","abstract":"A wide range of vibrating structures are characterized by variable structural dynamics resulting from changes in environmental and operational conditions, posing challenges in their identification and associated condition assessment. To tackle this issue, the present contribution introduces a stochastic modeling methodology via Gaussian Process (GP) time-series models. In the presently introduced approach, the vibration response is represented by means of a random coefficient time-series model, whose coefficients comply with a GP regression on the environmental and operational parameters. The approach may be implemented in conjunction to any type of linear-in-the-parameters time-series model, ranging from simple AR models to more complex non-linear or non-stationary time-series models. The obtained GP time-series modeling approach provides an effective and compact global representation of the vibrational response of a structure under a wide span of environmental and operational conditions. The effectiveness of the postulated GP time-series models is demonstrated through two case studies: the first involves the identification of the vertical vibration response of the Humber bridge, evaluated over a period of three years; the second considers the long-term simulated vibration response of a wind turbine featuring non-stationary dynamics stemming from the rotor speed. In both cases, the variation of the average wind speed is the main driver of uncertainty, while, through application of the proposed GP time-series models, it is possible to track the resulting variation in modal quantities.","author":[{"dropping-particle":"","family":"Avendaño-Valencia","given":"Luis David","non-dropping-particle":"","parse-names":false,"suffix":""},{"dropping-particle":"","family":"Chatzi","given":"Eleni N.","non-dropping-particle":"","parse-names":false,"suffix":""},{"dropping-particle":"","family":"Koo","given":"Ki Young","non-dropping-particle":"","parse-names":false,"suffix":""},{"dropping-particle":"","family":"Brownjohn","given":"James M.W.","non-dropping-particle":"","parse-names":false,"suffix":""}],"container-title":"Frontiers in Built Environment","id":"ITEM-1","issued":{"date-parts":[["2017"]]},"title":"Gaussian process time-series models for structures under operational variability","type":"article-journal","volume":"3"},"uris":["http://www.mendeley.com/documents/?uuid=9eca13f3-ef52-4605-95f3-6face9e60acc"]},{"id":"ITEM-2","itemData":{"DOI":"10.1088/1742-5468/ab5d08","ISSN":"17425468","abstract":"We investigate how the statistics of extremes and records is affected when taking the moving average over a window of width p of a sequence of independent, identically distributed random variables. An asymptotic analysis of the general case, corroborated by exact results for three distributions (exponential, uniform, power-law with unit exponent), evidences a very robust dichotomy, irrespective of the window width, between superexponential and subexponential distributions. For superexponential distributions the statistics of records is asymptotically unchanged by taking the moving average, up to interesting distribution-dependent corrections to scaling. For subexponential distributions the probability of record breaking at late times is increased by a universal factor R p, depending only on the window width.","author":[{"dropping-particle":"","family":"Godrèche","given":"Claude","non-dropping-particle":"","parse-names":false,"suffix":""},{"dropping-particle":"","family":"Luck","given":"Jean Marc","non-dropping-particle":"","parse-names":false,"suffix":""}],"container-title":"Journal of Statistical Mechanics: Theory and Experiment","id":"ITEM-2","issue":"2","issued":{"date-parts":[["2020"]]},"title":"Records for the moving average of a time series","type":"article-journal","volume":"2020"},"uris":["http://www.mendeley.com/documents/?uuid=66675da2-ac00-4a97-aa94-9ec92f5d75d1"]}],"mendeley":{"formattedCitation":"[89,90]","plainTextFormattedCitation":"[89,90]","previouslyFormattedCitation":"[89,90]"},"properties":{"noteIndex":0},"schema":"https://github.com/citation-style-language/schema/raw/master/csl-citation.json"}</w:instrText>
      </w:r>
      <w:r w:rsidR="008548FF" w:rsidRPr="00276F9A">
        <w:rPr>
          <w:highlight w:val="cyan"/>
        </w:rPr>
        <w:fldChar w:fldCharType="separate"/>
      </w:r>
      <w:r w:rsidR="00C77FD9" w:rsidRPr="00276F9A">
        <w:rPr>
          <w:noProof/>
          <w:highlight w:val="cyan"/>
        </w:rPr>
        <w:t>[89,90]</w:t>
      </w:r>
      <w:r w:rsidR="008548FF" w:rsidRPr="00276F9A">
        <w:rPr>
          <w:highlight w:val="cyan"/>
        </w:rPr>
        <w:fldChar w:fldCharType="end"/>
      </w:r>
      <w:r w:rsidRPr="00276F9A">
        <w:rPr>
          <w:highlight w:val="cyan"/>
        </w:rPr>
        <w:t>.</w:t>
      </w:r>
    </w:p>
    <w:p w14:paraId="20002745" w14:textId="7F23052A" w:rsidR="00527A4F" w:rsidRPr="00276F9A" w:rsidRDefault="00527A4F" w:rsidP="00527A4F">
      <w:pPr>
        <w:spacing w:before="120" w:after="120" w:line="360" w:lineRule="auto"/>
        <w:ind w:firstLine="720"/>
        <w:jc w:val="both"/>
        <w:rPr>
          <w:highlight w:val="cyan"/>
        </w:rPr>
      </w:pPr>
      <w:r w:rsidRPr="00276F9A">
        <w:rPr>
          <w:highlight w:val="cyan"/>
        </w:rPr>
        <w:t xml:space="preserve">The Generalized Pareto (GP) distribution is often utilized for modeling exceedances due to its adaptability in capturing the tail behavior of the distribution </w:t>
      </w:r>
      <w:r w:rsidRPr="00276F9A">
        <w:rPr>
          <w:highlight w:val="cyan"/>
        </w:rPr>
        <w:fldChar w:fldCharType="begin" w:fldLock="1"/>
      </w:r>
      <w:r w:rsidR="002D7F44" w:rsidRPr="00276F9A">
        <w:rPr>
          <w:highlight w:val="cyan"/>
        </w:rPr>
        <w:instrText>ADDIN CSL_CITATION {"citationItems":[{"id":"ITEM-1","itemData":{"DOI":"10.1201/9781315189390-335","ISBN":"9781138730458","abstract":"To assess the reliability of existing bridges, in general, extreme effects on a structure are analyzed, which allows predicting their behavior. In particular cases of small bridges, effects caused by fatigue due to the cyclic traffic loading might be significant. The main interest of the current paper is the possibility of applying the extreme value analysis to dissimilar bridges using data from different types of monitoring. Research in this area is carried out on the Anneau bridge in Switzerland and on the Millau viaduct, France, in order to compare the fatigue behavior based on signals from strain gauges in one case and on the WIM data in the other. The estimation of the fatigue life is based on the Extreme Value Theory and, in particular, the Generalized Pareto Distribution. The results aid to derive the efficiency of the method for the predictions of the high cycle fatigue action.","author":[{"dropping-particle":"","family":"Nesterova","given":"M.","non-dropping-particle":"","parse-names":false,"suffix":""},{"dropping-particle":"","family":"Schmidt","given":"F.","non-dropping-particle":"","parse-names":false,"suffix":""},{"dropping-particle":"","family":"Brühwiler","given":"E.","non-dropping-particle":"","parse-names":false,"suffix":""},{"dropping-particle":"","family":"Soize","given":"C.","non-dropping-particle":"","parse-names":false,"suffix":""}],"container-title":"Maintenance, Safety, Risk, Management and Life-Cycle Performance of Bridges - Proceedings of the 9th International Conference on Bridge Maintenance, Safety and Management, IABMAS 2018","id":"ITEM-1","issued":{"date-parts":[["2018"]]},"page":"2477-2484","title":"Generalized Pareto distribution for reliability of bridges exposed to fatigue","type":"paper-conference"},"uris":["http://www.mendeley.com/documents/?uuid=a6870ca8-7039-4286-8ff5-b4b2b49767fe","http://www.mendeley.com/documents/?uuid=72b0f10a-1e8c-421c-9e0e-b4a5d17d4d54"]},{"id":"ITEM-2","itemData":{"DOI":"10.1016/j.strusafe.2022.102297","ISSN":"01674730","abstract":"The extreme value analysis of the ice accretion thickness can be carried out based on the peaks-over-threshold (POT) approach to take advantage of the available rare samples in assessing the ice accretion thickness hazard. For the POT approach, the generalized Pareto distribution (GPD) with location, scale, and shape parameters has been frequently employed, although the estimators of parameters of GPD by using existing fitting methods could be associated with significant bias or variability. In the present study, we propose a new nonlinear least-squares fitting method by considering the expected order statistics. We compare its performance with some existing methods through simulation analysis, showing that the proposed method outperforms some well-known existing methods for a range of values of the shape parameter. We then apply the POT approach with GPD as well as the block maximum approach with Gumbel distribution to estimate T-year return period value of the annual maximum ice accretion thickness, xT, for Canadian sites. The analysis results indicate that xT is sensitive to whether the POT or the annual maximum approach with Gumbel distribution is employed. For the considered cases, the use of GPD fitted to POT values is preferred. Also, based on the wind-on-ice analysis results, it is suggested a companion wind load factor of about 0.5 to 0.55 could be adopted.","author":[{"dropping-particle":"","family":"Liu","given":"Y. X.","non-dropping-particle":"","parse-names":false,"suffix":""},{"dropping-particle":"","family":"Sheng","given":"C.","non-dropping-particle":"","parse-names":false,"suffix":""},{"dropping-particle":"","family":"Hong","given":"H. P.","non-dropping-particle":"","parse-names":false,"suffix":""}],"container-title":"Structural Safety","id":"ITEM-2","issued":{"date-parts":[["2023"]]},"title":"Fitting generalized Pareto distribution based on the expected order statistics and its application for ice accretion hazard mapping","type":"article-journal","volume":"101"},"uris":["http://www.mendeley.com/documents/?uuid=bd34f458-0b2b-4615-aa47-bfecad6db358","http://www.mendeley.com/documents/?uuid=7021d144-0c5f-4b8b-bf71-f61e44bafd87"]},{"id":"ITEM-3","itemData":{"DOI":"10.2514/6.2006-1825","ISBN":"1563478080","ISSN":"02734508","abstract":"This paper presents an approach for the reliability-based design optimization of highly safe structuras systems where a tail-model is used for computing the reliability constraint during design optimization. It is generally accepted that using central models (e.g., moment-based method or stochastic response surfaces) for estimating large percentiles such as those required in reliability constraint calculations can lead to significant inaccuracies in the result. The tail-model is an adaptation of a powerful result from extreme value theory in statistics related to the distribution of exceedances. The conditional excess distribution above a certain threshold is approximated using the generalized Pareto distribution (GPD). The shape and scale parameters in the GPD are estimated using the least-square method. The tail-modeling technique is utilized to approximate the performance measure in inverse reliability analysis. The accuracy and convergence properties are studied using an analytical function. The effectiveness and efficiency of the proposed approach are demonstrated using benchmark problems in structural design under uncertainty.","author":[{"dropping-particle":"","family":"Kim","given":"Nam H.","non-dropping-particle":"","parse-names":false,"suffix":""},{"dropping-particle":"","family":"Ramu","given":"Palaniappan","non-dropping-particle":"","parse-names":false,"suffix":""},{"dropping-particle":"V.","family":"Queipo","given":"Nestor","non-dropping-particle":"","parse-names":false,"suffix":""}],"container-title":"Collection of Technical Papers - AIAA/ASME/ASCE/AHS/ASC Structures, Structural Dynamics and Materials Conference","id":"ITEM-3","issued":{"date-parts":[["2006"]]},"page":"2843-2853","title":"Tail modeling in reliability-based design optimization for highly safe structural systems","type":"paper-conference","volume":"4"},"uris":["http://www.mendeley.com/documents/?uuid=7b4e1770-0a7a-4dd8-acf7-44d3fa26d4e6","http://www.mendeley.com/documents/?uuid=21ce5e6a-f4e4-45ff-a3b9-2f1c957ff769"]}],"mendeley":{"formattedCitation":"[91–93]","plainTextFormattedCitation":"[91–93]","previouslyFormattedCitation":"[91–93]"},"properties":{"noteIndex":0},"schema":"https://github.com/citation-style-language/schema/raw/master/csl-citation.json"}</w:instrText>
      </w:r>
      <w:r w:rsidRPr="00276F9A">
        <w:rPr>
          <w:highlight w:val="cyan"/>
        </w:rPr>
        <w:fldChar w:fldCharType="separate"/>
      </w:r>
      <w:r w:rsidR="00C77FD9" w:rsidRPr="00276F9A">
        <w:rPr>
          <w:noProof/>
          <w:highlight w:val="cyan"/>
        </w:rPr>
        <w:t>[91–93]</w:t>
      </w:r>
      <w:r w:rsidRPr="00276F9A">
        <w:rPr>
          <w:highlight w:val="cyan"/>
        </w:rPr>
        <w:fldChar w:fldCharType="end"/>
      </w:r>
      <w:r w:rsidRPr="00276F9A">
        <w:rPr>
          <w:highlight w:val="cyan"/>
        </w:rPr>
        <w:t xml:space="preserve">. The CDF of </w:t>
      </w:r>
      <w:r w:rsidR="009B1DD1" w:rsidRPr="00276F9A">
        <w:rPr>
          <w:highlight w:val="cyan"/>
        </w:rPr>
        <w:t>the GP</w:t>
      </w:r>
      <w:r w:rsidRPr="00276F9A">
        <w:rPr>
          <w:highlight w:val="cyan"/>
        </w:rPr>
        <w:t xml:space="preserve"> distribution and the corresponding </w:t>
      </w:r>
      <w:r w:rsidR="000576D0" w:rsidRPr="00276F9A">
        <w:rPr>
          <w:highlight w:val="cyan"/>
        </w:rPr>
        <w:t>statistical parameters</w:t>
      </w:r>
      <w:r w:rsidRPr="00276F9A">
        <w:rPr>
          <w:highlight w:val="cyan"/>
        </w:rPr>
        <w:t xml:space="preserve"> can be expressed as follows:</w:t>
      </w:r>
    </w:p>
    <w:p w14:paraId="40EF4700" w14:textId="595170C6" w:rsidR="00527A4F" w:rsidRPr="00276F9A" w:rsidRDefault="00D70AF9" w:rsidP="00527A4F">
      <w:pPr>
        <w:pStyle w:val="MTDisplayEquation"/>
        <w:tabs>
          <w:tab w:val="clear" w:pos="4540"/>
          <w:tab w:val="clear" w:pos="9080"/>
          <w:tab w:val="right" w:pos="9360"/>
        </w:tabs>
        <w:jc w:val="left"/>
        <w:rPr>
          <w:highlight w:val="cyan"/>
        </w:rPr>
      </w:pPr>
      <w:r w:rsidRPr="00276F9A">
        <w:rPr>
          <w:position w:val="-74"/>
          <w:highlight w:val="cyan"/>
        </w:rPr>
        <w:object w:dxaOrig="4420" w:dyaOrig="1600" w14:anchorId="6F78097E">
          <v:shape id="_x0000_i1064" type="#_x0000_t75" style="width:223.5pt;height:84.15pt" o:ole="">
            <v:imagedata r:id="rId173" o:title=""/>
          </v:shape>
          <o:OLEObject Type="Embed" ProgID="Equation.DSMT4" ShapeID="_x0000_i1064" DrawAspect="Content" ObjectID="_1842101786" r:id="rId174"/>
        </w:object>
      </w:r>
      <w:r w:rsidR="00527A4F" w:rsidRPr="00276F9A">
        <w:rPr>
          <w:highlight w:val="cyan"/>
        </w:rPr>
        <w:tab/>
      </w:r>
      <w:r w:rsidR="00527A4F" w:rsidRPr="00276F9A">
        <w:rPr>
          <w:highlight w:val="cyan"/>
        </w:rPr>
        <w:fldChar w:fldCharType="begin"/>
      </w:r>
      <w:r w:rsidR="00527A4F" w:rsidRPr="00276F9A">
        <w:rPr>
          <w:highlight w:val="cyan"/>
        </w:rPr>
        <w:instrText xml:space="preserve"> MACROBUTTON MTPlaceRef \* MERGEFORMAT </w:instrText>
      </w:r>
      <w:r w:rsidR="00527A4F" w:rsidRPr="00276F9A">
        <w:rPr>
          <w:highlight w:val="cyan"/>
        </w:rPr>
        <w:fldChar w:fldCharType="begin"/>
      </w:r>
      <w:r w:rsidR="00527A4F" w:rsidRPr="00276F9A">
        <w:rPr>
          <w:highlight w:val="cyan"/>
        </w:rPr>
        <w:instrText xml:space="preserve"> SEQ MTEqn \h \* MERGEFORMAT </w:instrText>
      </w:r>
      <w:r w:rsidR="00527A4F" w:rsidRPr="00276F9A">
        <w:rPr>
          <w:highlight w:val="cyan"/>
        </w:rPr>
        <w:fldChar w:fldCharType="end"/>
      </w:r>
      <w:r w:rsidR="00527A4F" w:rsidRPr="00276F9A">
        <w:rPr>
          <w:highlight w:val="cyan"/>
        </w:rPr>
        <w:instrText>(</w:instrText>
      </w:r>
      <w:r w:rsidR="00476F53" w:rsidRPr="00276F9A">
        <w:rPr>
          <w:highlight w:val="cyan"/>
        </w:rPr>
        <w:fldChar w:fldCharType="begin"/>
      </w:r>
      <w:r w:rsidR="00476F53" w:rsidRPr="00276F9A">
        <w:rPr>
          <w:highlight w:val="cyan"/>
        </w:rPr>
        <w:instrText xml:space="preserve"> SEQ MTEqn \c \* Arabic \* MERGEFORMAT </w:instrText>
      </w:r>
      <w:r w:rsidR="00476F53" w:rsidRPr="00276F9A">
        <w:rPr>
          <w:highlight w:val="cyan"/>
        </w:rPr>
        <w:fldChar w:fldCharType="separate"/>
      </w:r>
      <w:r w:rsidR="00476F53" w:rsidRPr="00276F9A">
        <w:rPr>
          <w:noProof/>
          <w:highlight w:val="cyan"/>
        </w:rPr>
        <w:instrText>15</w:instrText>
      </w:r>
      <w:r w:rsidR="00476F53" w:rsidRPr="00276F9A">
        <w:rPr>
          <w:noProof/>
          <w:highlight w:val="cyan"/>
        </w:rPr>
        <w:fldChar w:fldCharType="end"/>
      </w:r>
      <w:r w:rsidR="00527A4F" w:rsidRPr="00276F9A">
        <w:rPr>
          <w:highlight w:val="cyan"/>
        </w:rPr>
        <w:instrText>)</w:instrText>
      </w:r>
      <w:r w:rsidR="00527A4F" w:rsidRPr="00276F9A">
        <w:rPr>
          <w:highlight w:val="cyan"/>
        </w:rPr>
        <w:fldChar w:fldCharType="end"/>
      </w:r>
    </w:p>
    <w:p w14:paraId="3683A909" w14:textId="21F33F59" w:rsidR="00527A4F" w:rsidRPr="00276F9A" w:rsidRDefault="00527A4F" w:rsidP="00527A4F">
      <w:pPr>
        <w:pStyle w:val="MTDisplayEquation"/>
        <w:tabs>
          <w:tab w:val="clear" w:pos="4540"/>
          <w:tab w:val="clear" w:pos="9080"/>
          <w:tab w:val="right" w:pos="9360"/>
        </w:tabs>
        <w:jc w:val="left"/>
        <w:rPr>
          <w:highlight w:val="cyan"/>
        </w:rPr>
      </w:pPr>
      <w:r w:rsidRPr="00276F9A">
        <w:rPr>
          <w:position w:val="-24"/>
          <w:highlight w:val="cyan"/>
        </w:rPr>
        <w:object w:dxaOrig="1200" w:dyaOrig="620" w14:anchorId="6B112B8B">
          <v:shape id="_x0000_i1065" type="#_x0000_t75" style="width:61.7pt;height:32.75pt" o:ole="">
            <v:imagedata r:id="rId175" o:title=""/>
          </v:shape>
          <o:OLEObject Type="Embed" ProgID="Equation.DSMT4" ShapeID="_x0000_i1065" DrawAspect="Content" ObjectID="_1842101787" r:id="rId176"/>
        </w:object>
      </w:r>
      <w:r w:rsidRPr="00276F9A">
        <w:rPr>
          <w:highlight w:val="cyan"/>
        </w:rPr>
        <w:tab/>
      </w:r>
      <w:r w:rsidRPr="00276F9A">
        <w:rPr>
          <w:highlight w:val="cyan"/>
        </w:rPr>
        <w:fldChar w:fldCharType="begin"/>
      </w:r>
      <w:r w:rsidRPr="00276F9A">
        <w:rPr>
          <w:highlight w:val="cyan"/>
        </w:rPr>
        <w:instrText xml:space="preserve"> MACROBUTTON MTPlaceRef \* MERGEFORMAT </w:instrText>
      </w:r>
      <w:r w:rsidRPr="00276F9A">
        <w:rPr>
          <w:highlight w:val="cyan"/>
        </w:rPr>
        <w:fldChar w:fldCharType="begin"/>
      </w:r>
      <w:r w:rsidRPr="00276F9A">
        <w:rPr>
          <w:highlight w:val="cyan"/>
        </w:rPr>
        <w:instrText xml:space="preserve"> SEQ MTEqn \h \* MERGEFORMAT </w:instrText>
      </w:r>
      <w:r w:rsidRPr="00276F9A">
        <w:rPr>
          <w:highlight w:val="cyan"/>
        </w:rPr>
        <w:fldChar w:fldCharType="end"/>
      </w:r>
      <w:r w:rsidRPr="00276F9A">
        <w:rPr>
          <w:highlight w:val="cyan"/>
        </w:rPr>
        <w:instrText>(</w:instrText>
      </w:r>
      <w:r w:rsidR="00476F53" w:rsidRPr="00276F9A">
        <w:rPr>
          <w:highlight w:val="cyan"/>
        </w:rPr>
        <w:fldChar w:fldCharType="begin"/>
      </w:r>
      <w:r w:rsidR="00476F53" w:rsidRPr="00276F9A">
        <w:rPr>
          <w:highlight w:val="cyan"/>
        </w:rPr>
        <w:instrText xml:space="preserve"> SEQ MTEqn \c \* Arabic \* MERGEFORMAT </w:instrText>
      </w:r>
      <w:r w:rsidR="00476F53" w:rsidRPr="00276F9A">
        <w:rPr>
          <w:highlight w:val="cyan"/>
        </w:rPr>
        <w:fldChar w:fldCharType="separate"/>
      </w:r>
      <w:r w:rsidR="00476F53" w:rsidRPr="00276F9A">
        <w:rPr>
          <w:noProof/>
          <w:highlight w:val="cyan"/>
        </w:rPr>
        <w:instrText>16</w:instrText>
      </w:r>
      <w:r w:rsidR="00476F53" w:rsidRPr="00276F9A">
        <w:rPr>
          <w:noProof/>
          <w:highlight w:val="cyan"/>
        </w:rPr>
        <w:fldChar w:fldCharType="end"/>
      </w:r>
      <w:r w:rsidRPr="00276F9A">
        <w:rPr>
          <w:highlight w:val="cyan"/>
        </w:rPr>
        <w:instrText>)</w:instrText>
      </w:r>
      <w:r w:rsidRPr="00276F9A">
        <w:rPr>
          <w:highlight w:val="cyan"/>
        </w:rPr>
        <w:fldChar w:fldCharType="end"/>
      </w:r>
    </w:p>
    <w:p w14:paraId="73F89688" w14:textId="111EE344" w:rsidR="00527A4F" w:rsidRPr="00276F9A" w:rsidRDefault="00527A4F" w:rsidP="00527A4F">
      <w:pPr>
        <w:pStyle w:val="MTDisplayEquation"/>
        <w:tabs>
          <w:tab w:val="clear" w:pos="4540"/>
          <w:tab w:val="clear" w:pos="9080"/>
          <w:tab w:val="right" w:pos="9360"/>
        </w:tabs>
        <w:jc w:val="left"/>
        <w:rPr>
          <w:highlight w:val="cyan"/>
        </w:rPr>
      </w:pPr>
      <w:r w:rsidRPr="00276F9A">
        <w:rPr>
          <w:position w:val="-36"/>
          <w:highlight w:val="cyan"/>
        </w:rPr>
        <w:object w:dxaOrig="2299" w:dyaOrig="780" w14:anchorId="0CC06E9B">
          <v:shape id="_x0000_i1066" type="#_x0000_t75" style="width:116.9pt;height:40.2pt" o:ole="">
            <v:imagedata r:id="rId177" o:title=""/>
          </v:shape>
          <o:OLEObject Type="Embed" ProgID="Equation.DSMT4" ShapeID="_x0000_i1066" DrawAspect="Content" ObjectID="_1842101788" r:id="rId178"/>
        </w:object>
      </w:r>
      <w:r w:rsidRPr="00276F9A">
        <w:rPr>
          <w:highlight w:val="cyan"/>
        </w:rPr>
        <w:tab/>
      </w:r>
      <w:r w:rsidRPr="00276F9A">
        <w:rPr>
          <w:highlight w:val="cyan"/>
        </w:rPr>
        <w:fldChar w:fldCharType="begin"/>
      </w:r>
      <w:r w:rsidRPr="00276F9A">
        <w:rPr>
          <w:highlight w:val="cyan"/>
        </w:rPr>
        <w:instrText xml:space="preserve"> MACROBUTTON MTPlaceRef \* MERGEFORMAT </w:instrText>
      </w:r>
      <w:r w:rsidRPr="00276F9A">
        <w:rPr>
          <w:highlight w:val="cyan"/>
        </w:rPr>
        <w:fldChar w:fldCharType="begin"/>
      </w:r>
      <w:r w:rsidRPr="00276F9A">
        <w:rPr>
          <w:highlight w:val="cyan"/>
        </w:rPr>
        <w:instrText xml:space="preserve"> SEQ MTEqn \h \* MERGEFORMAT </w:instrText>
      </w:r>
      <w:r w:rsidRPr="00276F9A">
        <w:rPr>
          <w:highlight w:val="cyan"/>
        </w:rPr>
        <w:fldChar w:fldCharType="end"/>
      </w:r>
      <w:r w:rsidRPr="00276F9A">
        <w:rPr>
          <w:highlight w:val="cyan"/>
        </w:rPr>
        <w:instrText>(</w:instrText>
      </w:r>
      <w:r w:rsidR="00476F53" w:rsidRPr="00276F9A">
        <w:rPr>
          <w:highlight w:val="cyan"/>
        </w:rPr>
        <w:fldChar w:fldCharType="begin"/>
      </w:r>
      <w:r w:rsidR="00476F53" w:rsidRPr="00276F9A">
        <w:rPr>
          <w:highlight w:val="cyan"/>
        </w:rPr>
        <w:instrText xml:space="preserve"> SEQ MTEqn \c \* Arabic \* MERGEFORMAT </w:instrText>
      </w:r>
      <w:r w:rsidR="00476F53" w:rsidRPr="00276F9A">
        <w:rPr>
          <w:highlight w:val="cyan"/>
        </w:rPr>
        <w:fldChar w:fldCharType="separate"/>
      </w:r>
      <w:r w:rsidR="00476F53" w:rsidRPr="00276F9A">
        <w:rPr>
          <w:noProof/>
          <w:highlight w:val="cyan"/>
        </w:rPr>
        <w:instrText>17</w:instrText>
      </w:r>
      <w:r w:rsidR="00476F53" w:rsidRPr="00276F9A">
        <w:rPr>
          <w:noProof/>
          <w:highlight w:val="cyan"/>
        </w:rPr>
        <w:fldChar w:fldCharType="end"/>
      </w:r>
      <w:r w:rsidRPr="00276F9A">
        <w:rPr>
          <w:highlight w:val="cyan"/>
        </w:rPr>
        <w:instrText>)</w:instrText>
      </w:r>
      <w:r w:rsidRPr="00276F9A">
        <w:rPr>
          <w:highlight w:val="cyan"/>
        </w:rPr>
        <w:fldChar w:fldCharType="end"/>
      </w:r>
    </w:p>
    <w:p w14:paraId="22B3DE90" w14:textId="549EDBA9" w:rsidR="00527A4F" w:rsidRPr="00276F9A" w:rsidRDefault="00527A4F" w:rsidP="00527A4F">
      <w:pPr>
        <w:spacing w:before="120" w:after="120" w:line="360" w:lineRule="auto"/>
        <w:jc w:val="both"/>
        <w:rPr>
          <w:highlight w:val="cyan"/>
        </w:rPr>
      </w:pPr>
      <w:r w:rsidRPr="00276F9A">
        <w:rPr>
          <w:highlight w:val="cyan"/>
        </w:rPr>
        <w:t xml:space="preserve">where </w:t>
      </w:r>
      <w:r w:rsidRPr="00276F9A">
        <w:rPr>
          <w:i/>
          <w:iCs/>
          <w:highlight w:val="cyan"/>
        </w:rPr>
        <w:t>F</w:t>
      </w:r>
      <w:r w:rsidRPr="00276F9A">
        <w:rPr>
          <w:i/>
          <w:iCs/>
          <w:highlight w:val="cyan"/>
          <w:vertAlign w:val="subscript"/>
        </w:rPr>
        <w:t>H</w:t>
      </w:r>
      <w:proofErr w:type="spellStart"/>
      <w:r w:rsidRPr="00276F9A">
        <w:rPr>
          <w:i/>
          <w:iCs/>
          <w:position w:val="-6"/>
          <w:highlight w:val="cyan"/>
          <w:vertAlign w:val="subscript"/>
        </w:rPr>
        <w:t>exc</w:t>
      </w:r>
      <w:proofErr w:type="spellEnd"/>
      <w:r w:rsidRPr="00276F9A">
        <w:rPr>
          <w:highlight w:val="cyan"/>
          <w:vertAlign w:val="subscript"/>
        </w:rPr>
        <w:t xml:space="preserve"> </w:t>
      </w:r>
      <w:r w:rsidRPr="00276F9A">
        <w:rPr>
          <w:highlight w:val="cyan"/>
        </w:rPr>
        <w:t>(</w:t>
      </w:r>
      <w:proofErr w:type="spellStart"/>
      <w:r w:rsidRPr="00276F9A">
        <w:rPr>
          <w:i/>
          <w:iCs/>
          <w:highlight w:val="cyan"/>
        </w:rPr>
        <w:t>h</w:t>
      </w:r>
      <w:r w:rsidRPr="00276F9A">
        <w:rPr>
          <w:i/>
          <w:iCs/>
          <w:highlight w:val="cyan"/>
          <w:vertAlign w:val="subscript"/>
        </w:rPr>
        <w:t>exc</w:t>
      </w:r>
      <w:proofErr w:type="spellEnd"/>
      <w:r w:rsidRPr="00276F9A">
        <w:rPr>
          <w:highlight w:val="cyan"/>
        </w:rPr>
        <w:t xml:space="preserve">) describes the probability of </w:t>
      </w:r>
      <w:proofErr w:type="spellStart"/>
      <w:r w:rsidRPr="00276F9A">
        <w:rPr>
          <w:i/>
          <w:iCs/>
          <w:highlight w:val="cyan"/>
        </w:rPr>
        <w:t>H</w:t>
      </w:r>
      <w:r w:rsidRPr="00276F9A">
        <w:rPr>
          <w:i/>
          <w:iCs/>
          <w:highlight w:val="cyan"/>
          <w:vertAlign w:val="subscript"/>
        </w:rPr>
        <w:t>exc</w:t>
      </w:r>
      <w:proofErr w:type="spellEnd"/>
      <w:r w:rsidRPr="00276F9A">
        <w:rPr>
          <w:highlight w:val="cyan"/>
        </w:rPr>
        <w:t xml:space="preserve"> having a value less than </w:t>
      </w:r>
      <w:proofErr w:type="spellStart"/>
      <w:r w:rsidRPr="00276F9A">
        <w:rPr>
          <w:i/>
          <w:iCs/>
          <w:highlight w:val="cyan"/>
        </w:rPr>
        <w:t>h</w:t>
      </w:r>
      <w:r w:rsidRPr="00276F9A">
        <w:rPr>
          <w:i/>
          <w:iCs/>
          <w:highlight w:val="cyan"/>
          <w:vertAlign w:val="subscript"/>
        </w:rPr>
        <w:t>exc</w:t>
      </w:r>
      <w:proofErr w:type="spellEnd"/>
      <w:r w:rsidRPr="00276F9A">
        <w:rPr>
          <w:highlight w:val="cyan"/>
        </w:rPr>
        <w:t xml:space="preserve">, </w:t>
      </w:r>
      <w:r w:rsidRPr="00276F9A">
        <w:rPr>
          <w:i/>
          <w:iCs/>
          <w:highlight w:val="cyan"/>
        </w:rPr>
        <w:t>α</w:t>
      </w:r>
      <w:r w:rsidRPr="00276F9A">
        <w:rPr>
          <w:highlight w:val="cyan"/>
        </w:rPr>
        <w:t xml:space="preserve"> and </w:t>
      </w:r>
      <w:r w:rsidRPr="00276F9A">
        <w:rPr>
          <w:i/>
          <w:iCs/>
          <w:highlight w:val="cyan"/>
        </w:rPr>
        <w:t>ν</w:t>
      </w:r>
      <w:r w:rsidRPr="00276F9A">
        <w:rPr>
          <w:highlight w:val="cyan"/>
        </w:rPr>
        <w:t xml:space="preserve"> are the shape and scale parameters associated with the GP distribution, respectively. Since the mean and standard deviation of </w:t>
      </w:r>
      <w:r w:rsidR="008A75A2" w:rsidRPr="00276F9A">
        <w:rPr>
          <w:highlight w:val="cyan"/>
        </w:rPr>
        <w:t>flood depth</w:t>
      </w:r>
      <w:r w:rsidRPr="00276F9A">
        <w:rPr>
          <w:highlight w:val="cyan"/>
        </w:rPr>
        <w:t xml:space="preserve"> are time-dependent, as described in </w:t>
      </w:r>
      <w:proofErr w:type="spellStart"/>
      <w:r w:rsidRPr="00276F9A">
        <w:rPr>
          <w:highlight w:val="cyan"/>
        </w:rPr>
        <w:t>Eqs</w:t>
      </w:r>
      <w:proofErr w:type="spellEnd"/>
      <w:r w:rsidRPr="00276F9A">
        <w:rPr>
          <w:highlight w:val="cyan"/>
        </w:rPr>
        <w:t>. (</w:t>
      </w:r>
      <w:r w:rsidR="00DF4D82" w:rsidRPr="00276F9A">
        <w:rPr>
          <w:highlight w:val="cyan"/>
        </w:rPr>
        <w:t>12</w:t>
      </w:r>
      <w:r w:rsidRPr="00276F9A">
        <w:rPr>
          <w:highlight w:val="cyan"/>
        </w:rPr>
        <w:t>) to (</w:t>
      </w:r>
      <w:r w:rsidR="00DF4D82" w:rsidRPr="00276F9A">
        <w:rPr>
          <w:highlight w:val="cyan"/>
        </w:rPr>
        <w:t>13</w:t>
      </w:r>
      <w:r w:rsidRPr="00276F9A">
        <w:rPr>
          <w:highlight w:val="cyan"/>
        </w:rPr>
        <w:t xml:space="preserve">), the time-variant statistical parameters associated with the GP distribution can be evaluated by rearranging </w:t>
      </w:r>
      <w:proofErr w:type="spellStart"/>
      <w:r w:rsidRPr="00276F9A">
        <w:rPr>
          <w:highlight w:val="cyan"/>
        </w:rPr>
        <w:t>Eqs</w:t>
      </w:r>
      <w:proofErr w:type="spellEnd"/>
      <w:r w:rsidRPr="00276F9A">
        <w:rPr>
          <w:highlight w:val="cyan"/>
        </w:rPr>
        <w:t>. (</w:t>
      </w:r>
      <w:r w:rsidR="00DF4D82" w:rsidRPr="00276F9A">
        <w:rPr>
          <w:highlight w:val="cyan"/>
        </w:rPr>
        <w:t>16</w:t>
      </w:r>
      <w:r w:rsidRPr="00276F9A">
        <w:rPr>
          <w:highlight w:val="cyan"/>
        </w:rPr>
        <w:t>) and (</w:t>
      </w:r>
      <w:r w:rsidR="00DF4D82" w:rsidRPr="00276F9A">
        <w:rPr>
          <w:highlight w:val="cyan"/>
        </w:rPr>
        <w:t>17</w:t>
      </w:r>
      <w:r w:rsidRPr="00276F9A">
        <w:rPr>
          <w:highlight w:val="cyan"/>
        </w:rPr>
        <w:t>) as follows:</w:t>
      </w:r>
    </w:p>
    <w:p w14:paraId="696DF73A" w14:textId="235D8517" w:rsidR="00527A4F" w:rsidRPr="00276F9A" w:rsidRDefault="00527A4F" w:rsidP="00527A4F">
      <w:pPr>
        <w:pStyle w:val="MTDisplayEquation"/>
        <w:tabs>
          <w:tab w:val="clear" w:pos="4540"/>
          <w:tab w:val="clear" w:pos="9080"/>
          <w:tab w:val="right" w:pos="9360"/>
        </w:tabs>
        <w:jc w:val="left"/>
        <w:rPr>
          <w:highlight w:val="cyan"/>
        </w:rPr>
      </w:pPr>
      <w:r w:rsidRPr="00276F9A">
        <w:rPr>
          <w:position w:val="-42"/>
          <w:highlight w:val="cyan"/>
        </w:rPr>
        <w:object w:dxaOrig="2600" w:dyaOrig="960" w14:anchorId="4D5FF491">
          <v:shape id="_x0000_i1067" type="#_x0000_t75" style="width:131.85pt;height:49.55pt" o:ole="">
            <v:imagedata r:id="rId179" o:title=""/>
          </v:shape>
          <o:OLEObject Type="Embed" ProgID="Equation.DSMT4" ShapeID="_x0000_i1067" DrawAspect="Content" ObjectID="_1842101789" r:id="rId180"/>
        </w:object>
      </w:r>
      <w:r w:rsidRPr="00276F9A">
        <w:rPr>
          <w:highlight w:val="cyan"/>
        </w:rPr>
        <w:tab/>
      </w:r>
      <w:r w:rsidRPr="00276F9A">
        <w:rPr>
          <w:highlight w:val="cyan"/>
        </w:rPr>
        <w:fldChar w:fldCharType="begin"/>
      </w:r>
      <w:r w:rsidRPr="00276F9A">
        <w:rPr>
          <w:highlight w:val="cyan"/>
        </w:rPr>
        <w:instrText xml:space="preserve"> MACROBUTTON MTPlaceRef \* MERGEFORMAT </w:instrText>
      </w:r>
      <w:r w:rsidRPr="00276F9A">
        <w:rPr>
          <w:highlight w:val="cyan"/>
        </w:rPr>
        <w:fldChar w:fldCharType="begin"/>
      </w:r>
      <w:r w:rsidRPr="00276F9A">
        <w:rPr>
          <w:highlight w:val="cyan"/>
        </w:rPr>
        <w:instrText xml:space="preserve"> SEQ MTEqn \h \* MERGEFORMAT </w:instrText>
      </w:r>
      <w:r w:rsidRPr="00276F9A">
        <w:rPr>
          <w:highlight w:val="cyan"/>
        </w:rPr>
        <w:fldChar w:fldCharType="end"/>
      </w:r>
      <w:r w:rsidRPr="00276F9A">
        <w:rPr>
          <w:highlight w:val="cyan"/>
        </w:rPr>
        <w:instrText>(</w:instrText>
      </w:r>
      <w:r w:rsidR="00476F53" w:rsidRPr="00276F9A">
        <w:rPr>
          <w:highlight w:val="cyan"/>
        </w:rPr>
        <w:fldChar w:fldCharType="begin"/>
      </w:r>
      <w:r w:rsidR="00476F53" w:rsidRPr="00276F9A">
        <w:rPr>
          <w:highlight w:val="cyan"/>
        </w:rPr>
        <w:instrText xml:space="preserve"> SEQ MTEqn \c \* Arabic \* MERGEFORMAT </w:instrText>
      </w:r>
      <w:r w:rsidR="00476F53" w:rsidRPr="00276F9A">
        <w:rPr>
          <w:highlight w:val="cyan"/>
        </w:rPr>
        <w:fldChar w:fldCharType="separate"/>
      </w:r>
      <w:r w:rsidR="00476F53" w:rsidRPr="00276F9A">
        <w:rPr>
          <w:noProof/>
          <w:highlight w:val="cyan"/>
        </w:rPr>
        <w:instrText>18</w:instrText>
      </w:r>
      <w:r w:rsidR="00476F53" w:rsidRPr="00276F9A">
        <w:rPr>
          <w:noProof/>
          <w:highlight w:val="cyan"/>
        </w:rPr>
        <w:fldChar w:fldCharType="end"/>
      </w:r>
      <w:r w:rsidRPr="00276F9A">
        <w:rPr>
          <w:highlight w:val="cyan"/>
        </w:rPr>
        <w:instrText>)</w:instrText>
      </w:r>
      <w:r w:rsidRPr="00276F9A">
        <w:rPr>
          <w:highlight w:val="cyan"/>
        </w:rPr>
        <w:fldChar w:fldCharType="end"/>
      </w:r>
    </w:p>
    <w:p w14:paraId="3AB25FC3" w14:textId="2377379C" w:rsidR="00527A4F" w:rsidRPr="00276F9A" w:rsidRDefault="00527A4F" w:rsidP="00527A4F">
      <w:pPr>
        <w:pStyle w:val="MTDisplayEquation"/>
        <w:tabs>
          <w:tab w:val="clear" w:pos="4540"/>
          <w:tab w:val="clear" w:pos="9080"/>
          <w:tab w:val="right" w:pos="9360"/>
        </w:tabs>
        <w:jc w:val="left"/>
        <w:rPr>
          <w:highlight w:val="cyan"/>
        </w:rPr>
      </w:pPr>
      <w:r w:rsidRPr="00276F9A">
        <w:rPr>
          <w:position w:val="-16"/>
          <w:highlight w:val="cyan"/>
        </w:rPr>
        <w:object w:dxaOrig="2460" w:dyaOrig="440" w14:anchorId="75364AB8">
          <v:shape id="_x0000_i1068" type="#_x0000_t75" style="width:123.45pt;height:22.45pt" o:ole="">
            <v:imagedata r:id="rId181" o:title=""/>
          </v:shape>
          <o:OLEObject Type="Embed" ProgID="Equation.DSMT4" ShapeID="_x0000_i1068" DrawAspect="Content" ObjectID="_1842101790" r:id="rId182"/>
        </w:object>
      </w:r>
      <w:r w:rsidRPr="00276F9A">
        <w:rPr>
          <w:highlight w:val="cyan"/>
        </w:rPr>
        <w:tab/>
      </w:r>
      <w:r w:rsidRPr="00276F9A">
        <w:rPr>
          <w:highlight w:val="cyan"/>
        </w:rPr>
        <w:fldChar w:fldCharType="begin"/>
      </w:r>
      <w:r w:rsidRPr="00276F9A">
        <w:rPr>
          <w:highlight w:val="cyan"/>
        </w:rPr>
        <w:instrText xml:space="preserve"> MACROBUTTON MTPlaceRef \* MERGEFORMAT </w:instrText>
      </w:r>
      <w:r w:rsidRPr="00276F9A">
        <w:rPr>
          <w:highlight w:val="cyan"/>
        </w:rPr>
        <w:fldChar w:fldCharType="begin"/>
      </w:r>
      <w:r w:rsidRPr="00276F9A">
        <w:rPr>
          <w:highlight w:val="cyan"/>
        </w:rPr>
        <w:instrText xml:space="preserve"> SEQ MTEqn \h \* MERGEFORMAT </w:instrText>
      </w:r>
      <w:r w:rsidRPr="00276F9A">
        <w:rPr>
          <w:highlight w:val="cyan"/>
        </w:rPr>
        <w:fldChar w:fldCharType="end"/>
      </w:r>
      <w:r w:rsidRPr="00276F9A">
        <w:rPr>
          <w:highlight w:val="cyan"/>
        </w:rPr>
        <w:instrText>(</w:instrText>
      </w:r>
      <w:r w:rsidR="00476F53" w:rsidRPr="00276F9A">
        <w:rPr>
          <w:highlight w:val="cyan"/>
        </w:rPr>
        <w:fldChar w:fldCharType="begin"/>
      </w:r>
      <w:r w:rsidR="00476F53" w:rsidRPr="00276F9A">
        <w:rPr>
          <w:highlight w:val="cyan"/>
        </w:rPr>
        <w:instrText xml:space="preserve"> SEQ MTEqn \c \* Arabic \* MERGEFORMAT </w:instrText>
      </w:r>
      <w:r w:rsidR="00476F53" w:rsidRPr="00276F9A">
        <w:rPr>
          <w:highlight w:val="cyan"/>
        </w:rPr>
        <w:fldChar w:fldCharType="separate"/>
      </w:r>
      <w:r w:rsidR="00476F53" w:rsidRPr="00276F9A">
        <w:rPr>
          <w:noProof/>
          <w:highlight w:val="cyan"/>
        </w:rPr>
        <w:instrText>19</w:instrText>
      </w:r>
      <w:r w:rsidR="00476F53" w:rsidRPr="00276F9A">
        <w:rPr>
          <w:noProof/>
          <w:highlight w:val="cyan"/>
        </w:rPr>
        <w:fldChar w:fldCharType="end"/>
      </w:r>
      <w:r w:rsidRPr="00276F9A">
        <w:rPr>
          <w:highlight w:val="cyan"/>
        </w:rPr>
        <w:instrText>)</w:instrText>
      </w:r>
      <w:r w:rsidRPr="00276F9A">
        <w:rPr>
          <w:highlight w:val="cyan"/>
        </w:rPr>
        <w:fldChar w:fldCharType="end"/>
      </w:r>
    </w:p>
    <w:p w14:paraId="681080B2" w14:textId="4093DE07" w:rsidR="00527A4F" w:rsidRPr="00276F9A" w:rsidRDefault="00527A4F" w:rsidP="00527A4F">
      <w:pPr>
        <w:spacing w:before="120" w:after="120" w:line="360" w:lineRule="auto"/>
        <w:ind w:firstLine="720"/>
        <w:jc w:val="both"/>
        <w:rPr>
          <w:highlight w:val="cyan"/>
        </w:rPr>
      </w:pPr>
      <w:r w:rsidRPr="00276F9A">
        <w:rPr>
          <w:highlight w:val="cyan"/>
        </w:rPr>
        <w:t xml:space="preserve">According to </w:t>
      </w:r>
      <w:proofErr w:type="spellStart"/>
      <w:r w:rsidRPr="00276F9A">
        <w:rPr>
          <w:highlight w:val="cyan"/>
        </w:rPr>
        <w:t>Eqs</w:t>
      </w:r>
      <w:proofErr w:type="spellEnd"/>
      <w:r w:rsidRPr="00276F9A">
        <w:rPr>
          <w:highlight w:val="cyan"/>
        </w:rPr>
        <w:t>. (</w:t>
      </w:r>
      <w:r w:rsidR="00DF4D82" w:rsidRPr="00276F9A">
        <w:rPr>
          <w:highlight w:val="cyan"/>
        </w:rPr>
        <w:t>15</w:t>
      </w:r>
      <w:r w:rsidRPr="00276F9A">
        <w:rPr>
          <w:highlight w:val="cyan"/>
        </w:rPr>
        <w:t>) to (</w:t>
      </w:r>
      <w:r w:rsidR="00DF4D82" w:rsidRPr="00276F9A">
        <w:rPr>
          <w:highlight w:val="cyan"/>
        </w:rPr>
        <w:t>19</w:t>
      </w:r>
      <w:r w:rsidRPr="00276F9A">
        <w:rPr>
          <w:highlight w:val="cyan"/>
        </w:rPr>
        <w:t>), the GP distribution becomes time-dependent due to the non</w:t>
      </w:r>
      <w:r w:rsidR="00BD3A1B" w:rsidRPr="00276F9A">
        <w:rPr>
          <w:highlight w:val="cyan"/>
        </w:rPr>
        <w:t>-</w:t>
      </w:r>
      <w:r w:rsidRPr="00276F9A">
        <w:rPr>
          <w:highlight w:val="cyan"/>
        </w:rPr>
        <w:t xml:space="preserve">stationary climate change effects. Assuming that the flood events follow a non-homogeneous Poisson process, the CDF </w:t>
      </w:r>
      <w:r w:rsidR="009B1DD1" w:rsidRPr="00276F9A">
        <w:rPr>
          <w:highlight w:val="cyan"/>
        </w:rPr>
        <w:t>of the</w:t>
      </w:r>
      <w:r w:rsidRPr="00276F9A">
        <w:rPr>
          <w:highlight w:val="cyan"/>
        </w:rPr>
        <w:t xml:space="preserve"> maximum </w:t>
      </w:r>
      <w:r w:rsidR="008A75A2" w:rsidRPr="00276F9A">
        <w:rPr>
          <w:highlight w:val="cyan"/>
        </w:rPr>
        <w:t>flood depth</w:t>
      </w:r>
      <w:r w:rsidRPr="00276F9A">
        <w:rPr>
          <w:highlight w:val="cyan"/>
        </w:rPr>
        <w:t xml:space="preserve"> can be evaluated as </w:t>
      </w:r>
      <w:r w:rsidRPr="00276F9A">
        <w:rPr>
          <w:highlight w:val="cyan"/>
        </w:rPr>
        <w:fldChar w:fldCharType="begin" w:fldLock="1"/>
      </w:r>
      <w:r w:rsidR="002D7F44" w:rsidRPr="00276F9A">
        <w:rPr>
          <w:highlight w:val="cyan"/>
        </w:rPr>
        <w:instrText>ADDIN CSL_CITATION {"citationItems":[{"id":"ITEM-1","itemData":{"DOI":"https://doi.org/10.1016/j.strusafe.2023.102348","abstract":"In recent years, a rapid pace of climate change is becoming evident by a marked increase in the frequency and intensity of weather extremes, and this trend is expected to continue with an increase in global warming for decades to come. The paper presents the non-homogeneous Poisson process as a basis to model an environmental load process induced by non-stationary climate conditions. The distribution of maximum load generated by a non-stationary process is derived, which explicitly accounts for the loading frequency and intensity amplification over time. Using this distribution, structural reliability can be computed for any given time interval in future. The paper shows that traditional measures like the return period, extreme percentiles, and the annual probability of failure, would vary with time under the changing climate. Examples presented in the paper show that a modest amplification of the load magnitude has a drastic negative effect on reliability than that of the frequency of loading. Probabilistic models presented in this paper will be useful in revising currently used “stationary” design codes and ensuring a consistent level of safety in the non-stationary climate.","author":[{"dropping-particle":"","family":"Pandey","given":"Mahesh D.","non-dropping-particle":"","parse-names":false,"suffix":""},{"dropping-particle":"","family":"Lounis","given":"Zoubir","non-dropping-particle":"","parse-names":false,"suffix":""}],"container-title":"Structural Safety","id":"ITEM-1","issue":"102348","issued":{"date-parts":[["2023"]]},"title":"Stochastic modelling of non-stationary environmental loads for reliability analysis under the changing climate","type":"article-journal","volume":"103"},"uris":["http://www.mendeley.com/documents/?uuid=3c2ba8e0-12f5-4f7e-b767-c49115472eac"]}],"mendeley":{"formattedCitation":"[94]","plainTextFormattedCitation":"[94]","previouslyFormattedCitation":"[94]"},"properties":{"noteIndex":0},"schema":"https://github.com/citation-style-language/schema/raw/master/csl-citation.json"}</w:instrText>
      </w:r>
      <w:r w:rsidRPr="00276F9A">
        <w:rPr>
          <w:highlight w:val="cyan"/>
        </w:rPr>
        <w:fldChar w:fldCharType="separate"/>
      </w:r>
      <w:r w:rsidR="00C77FD9" w:rsidRPr="00276F9A">
        <w:rPr>
          <w:noProof/>
          <w:highlight w:val="cyan"/>
        </w:rPr>
        <w:t>[94]</w:t>
      </w:r>
      <w:r w:rsidRPr="00276F9A">
        <w:rPr>
          <w:highlight w:val="cyan"/>
        </w:rPr>
        <w:fldChar w:fldCharType="end"/>
      </w:r>
      <w:r w:rsidRPr="00276F9A">
        <w:rPr>
          <w:highlight w:val="cyan"/>
        </w:rPr>
        <w:t>:</w:t>
      </w:r>
    </w:p>
    <w:p w14:paraId="5C262A18" w14:textId="3CEA8B04" w:rsidR="00527A4F" w:rsidRPr="00276F9A" w:rsidRDefault="00527A4F" w:rsidP="00527A4F">
      <w:pPr>
        <w:pStyle w:val="MTDisplayEquation"/>
        <w:tabs>
          <w:tab w:val="clear" w:pos="4540"/>
          <w:tab w:val="clear" w:pos="9080"/>
          <w:tab w:val="right" w:pos="9360"/>
        </w:tabs>
        <w:jc w:val="left"/>
        <w:rPr>
          <w:highlight w:val="cyan"/>
        </w:rPr>
      </w:pPr>
      <w:r w:rsidRPr="00276F9A">
        <w:rPr>
          <w:position w:val="-24"/>
          <w:highlight w:val="cyan"/>
        </w:rPr>
        <w:object w:dxaOrig="5140" w:dyaOrig="600" w14:anchorId="3EDD7233">
          <v:shape id="_x0000_i1069" type="#_x0000_t75" style="width:261.8pt;height:32.75pt" o:ole="">
            <v:imagedata r:id="rId183" o:title=""/>
          </v:shape>
          <o:OLEObject Type="Embed" ProgID="Equation.DSMT4" ShapeID="_x0000_i1069" DrawAspect="Content" ObjectID="_1842101791" r:id="rId184"/>
        </w:object>
      </w:r>
      <w:r w:rsidRPr="00276F9A">
        <w:rPr>
          <w:highlight w:val="cyan"/>
        </w:rPr>
        <w:tab/>
      </w:r>
      <w:r w:rsidRPr="00276F9A">
        <w:rPr>
          <w:highlight w:val="cyan"/>
        </w:rPr>
        <w:fldChar w:fldCharType="begin"/>
      </w:r>
      <w:r w:rsidRPr="00276F9A">
        <w:rPr>
          <w:highlight w:val="cyan"/>
        </w:rPr>
        <w:instrText xml:space="preserve"> MACROBUTTON MTPlaceRef \* MERGEFORMAT </w:instrText>
      </w:r>
      <w:r w:rsidRPr="00276F9A">
        <w:rPr>
          <w:highlight w:val="cyan"/>
        </w:rPr>
        <w:fldChar w:fldCharType="begin"/>
      </w:r>
      <w:r w:rsidRPr="00276F9A">
        <w:rPr>
          <w:highlight w:val="cyan"/>
        </w:rPr>
        <w:instrText xml:space="preserve"> SEQ MTEqn \h \* MERGEFORMAT </w:instrText>
      </w:r>
      <w:r w:rsidRPr="00276F9A">
        <w:rPr>
          <w:highlight w:val="cyan"/>
        </w:rPr>
        <w:fldChar w:fldCharType="end"/>
      </w:r>
      <w:r w:rsidRPr="00276F9A">
        <w:rPr>
          <w:highlight w:val="cyan"/>
        </w:rPr>
        <w:instrText>(</w:instrText>
      </w:r>
      <w:r w:rsidR="00476F53" w:rsidRPr="00276F9A">
        <w:rPr>
          <w:highlight w:val="cyan"/>
        </w:rPr>
        <w:fldChar w:fldCharType="begin"/>
      </w:r>
      <w:r w:rsidR="00476F53" w:rsidRPr="00276F9A">
        <w:rPr>
          <w:highlight w:val="cyan"/>
        </w:rPr>
        <w:instrText xml:space="preserve"> SEQ MTEqn \c \* Arabic \* MERGEFORMAT </w:instrText>
      </w:r>
      <w:r w:rsidR="00476F53" w:rsidRPr="00276F9A">
        <w:rPr>
          <w:highlight w:val="cyan"/>
        </w:rPr>
        <w:fldChar w:fldCharType="separate"/>
      </w:r>
      <w:r w:rsidR="00476F53" w:rsidRPr="00276F9A">
        <w:rPr>
          <w:noProof/>
          <w:highlight w:val="cyan"/>
        </w:rPr>
        <w:instrText>20</w:instrText>
      </w:r>
      <w:r w:rsidR="00476F53" w:rsidRPr="00276F9A">
        <w:rPr>
          <w:noProof/>
          <w:highlight w:val="cyan"/>
        </w:rPr>
        <w:fldChar w:fldCharType="end"/>
      </w:r>
      <w:r w:rsidRPr="00276F9A">
        <w:rPr>
          <w:highlight w:val="cyan"/>
        </w:rPr>
        <w:instrText>)</w:instrText>
      </w:r>
      <w:r w:rsidRPr="00276F9A">
        <w:rPr>
          <w:highlight w:val="cyan"/>
        </w:rPr>
        <w:fldChar w:fldCharType="end"/>
      </w:r>
    </w:p>
    <w:p w14:paraId="3F29B71B" w14:textId="24A1F81F" w:rsidR="00527A4F" w:rsidRPr="00276F9A" w:rsidRDefault="00527A4F" w:rsidP="00527A4F">
      <w:pPr>
        <w:pStyle w:val="MTDisplayEquation"/>
        <w:tabs>
          <w:tab w:val="clear" w:pos="4540"/>
          <w:tab w:val="clear" w:pos="9080"/>
          <w:tab w:val="right" w:pos="9360"/>
        </w:tabs>
        <w:jc w:val="left"/>
        <w:rPr>
          <w:highlight w:val="cyan"/>
        </w:rPr>
      </w:pPr>
      <w:r w:rsidRPr="00276F9A">
        <w:rPr>
          <w:position w:val="-30"/>
          <w:highlight w:val="cyan"/>
        </w:rPr>
        <w:object w:dxaOrig="3240" w:dyaOrig="760" w14:anchorId="5072E405">
          <v:shape id="_x0000_i1070" type="#_x0000_t75" style="width:165.5pt;height:39.25pt" o:ole="">
            <v:imagedata r:id="rId185" o:title=""/>
          </v:shape>
          <o:OLEObject Type="Embed" ProgID="Equation.DSMT4" ShapeID="_x0000_i1070" DrawAspect="Content" ObjectID="_1842101792" r:id="rId186"/>
        </w:object>
      </w:r>
      <w:r w:rsidRPr="00276F9A">
        <w:rPr>
          <w:highlight w:val="cyan"/>
        </w:rPr>
        <w:tab/>
      </w:r>
      <w:r w:rsidRPr="00276F9A">
        <w:rPr>
          <w:highlight w:val="cyan"/>
        </w:rPr>
        <w:fldChar w:fldCharType="begin"/>
      </w:r>
      <w:r w:rsidRPr="00276F9A">
        <w:rPr>
          <w:highlight w:val="cyan"/>
        </w:rPr>
        <w:instrText xml:space="preserve"> MACROBUTTON MTPlaceRef \* MERGEFORMAT </w:instrText>
      </w:r>
      <w:r w:rsidRPr="00276F9A">
        <w:rPr>
          <w:highlight w:val="cyan"/>
        </w:rPr>
        <w:fldChar w:fldCharType="begin"/>
      </w:r>
      <w:r w:rsidRPr="00276F9A">
        <w:rPr>
          <w:highlight w:val="cyan"/>
        </w:rPr>
        <w:instrText xml:space="preserve"> SEQ MTEqn \h \* MERGEFORMAT </w:instrText>
      </w:r>
      <w:r w:rsidRPr="00276F9A">
        <w:rPr>
          <w:highlight w:val="cyan"/>
        </w:rPr>
        <w:fldChar w:fldCharType="end"/>
      </w:r>
      <w:r w:rsidRPr="00276F9A">
        <w:rPr>
          <w:highlight w:val="cyan"/>
        </w:rPr>
        <w:instrText>(</w:instrText>
      </w:r>
      <w:r w:rsidR="00476F53" w:rsidRPr="00276F9A">
        <w:rPr>
          <w:highlight w:val="cyan"/>
        </w:rPr>
        <w:fldChar w:fldCharType="begin"/>
      </w:r>
      <w:r w:rsidR="00476F53" w:rsidRPr="00276F9A">
        <w:rPr>
          <w:highlight w:val="cyan"/>
        </w:rPr>
        <w:instrText xml:space="preserve"> SEQ MTEqn \c \* Arabic \* MERGEFORMAT </w:instrText>
      </w:r>
      <w:r w:rsidR="00476F53" w:rsidRPr="00276F9A">
        <w:rPr>
          <w:highlight w:val="cyan"/>
        </w:rPr>
        <w:fldChar w:fldCharType="separate"/>
      </w:r>
      <w:r w:rsidR="00476F53" w:rsidRPr="00276F9A">
        <w:rPr>
          <w:noProof/>
          <w:highlight w:val="cyan"/>
        </w:rPr>
        <w:instrText>21</w:instrText>
      </w:r>
      <w:r w:rsidR="00476F53" w:rsidRPr="00276F9A">
        <w:rPr>
          <w:noProof/>
          <w:highlight w:val="cyan"/>
        </w:rPr>
        <w:fldChar w:fldCharType="end"/>
      </w:r>
      <w:r w:rsidRPr="00276F9A">
        <w:rPr>
          <w:highlight w:val="cyan"/>
        </w:rPr>
        <w:instrText>)</w:instrText>
      </w:r>
      <w:r w:rsidRPr="00276F9A">
        <w:rPr>
          <w:highlight w:val="cyan"/>
        </w:rPr>
        <w:fldChar w:fldCharType="end"/>
      </w:r>
    </w:p>
    <w:p w14:paraId="613D6567" w14:textId="622152F8" w:rsidR="00527A4F" w:rsidRDefault="00527A4F" w:rsidP="00527A4F">
      <w:pPr>
        <w:spacing w:before="120" w:after="120" w:line="360" w:lineRule="auto"/>
        <w:jc w:val="both"/>
      </w:pPr>
      <w:r w:rsidRPr="00276F9A">
        <w:rPr>
          <w:highlight w:val="cyan"/>
        </w:rPr>
        <w:t xml:space="preserve">where </w:t>
      </w:r>
      <w:proofErr w:type="gramStart"/>
      <w:r w:rsidRPr="00276F9A">
        <w:rPr>
          <w:i/>
          <w:iCs/>
          <w:highlight w:val="cyan"/>
        </w:rPr>
        <w:t>F</w:t>
      </w:r>
      <w:r w:rsidRPr="00276F9A">
        <w:rPr>
          <w:i/>
          <w:iCs/>
          <w:highlight w:val="cyan"/>
          <w:vertAlign w:val="subscript"/>
        </w:rPr>
        <w:t>H</w:t>
      </w:r>
      <w:proofErr w:type="spellStart"/>
      <w:r w:rsidRPr="00276F9A">
        <w:rPr>
          <w:i/>
          <w:iCs/>
          <w:position w:val="-6"/>
          <w:highlight w:val="cyan"/>
          <w:vertAlign w:val="subscript"/>
        </w:rPr>
        <w:t>exc,max</w:t>
      </w:r>
      <w:proofErr w:type="spellEnd"/>
      <w:proofErr w:type="gramEnd"/>
      <w:r w:rsidRPr="00276F9A">
        <w:rPr>
          <w:highlight w:val="cyan"/>
          <w:vertAlign w:val="subscript"/>
        </w:rPr>
        <w:t>(</w:t>
      </w:r>
      <w:r w:rsidRPr="00276F9A">
        <w:rPr>
          <w:i/>
          <w:iCs/>
          <w:highlight w:val="cyan"/>
          <w:vertAlign w:val="subscript"/>
        </w:rPr>
        <w:t>t</w:t>
      </w:r>
      <w:r w:rsidRPr="00276F9A">
        <w:rPr>
          <w:i/>
          <w:iCs/>
          <w:position w:val="-6"/>
          <w:sz w:val="18"/>
          <w:szCs w:val="18"/>
          <w:highlight w:val="cyan"/>
          <w:vertAlign w:val="subscript"/>
        </w:rPr>
        <w:t>D</w:t>
      </w:r>
      <w:r w:rsidRPr="00276F9A">
        <w:rPr>
          <w:highlight w:val="cyan"/>
          <w:vertAlign w:val="subscript"/>
        </w:rPr>
        <w:t xml:space="preserve">) </w:t>
      </w:r>
      <w:r w:rsidRPr="00276F9A">
        <w:rPr>
          <w:highlight w:val="cyan"/>
        </w:rPr>
        <w:t>(</w:t>
      </w:r>
      <w:proofErr w:type="spellStart"/>
      <w:r w:rsidRPr="00276F9A">
        <w:rPr>
          <w:i/>
          <w:iCs/>
          <w:highlight w:val="cyan"/>
        </w:rPr>
        <w:t>h</w:t>
      </w:r>
      <w:r w:rsidRPr="00276F9A">
        <w:rPr>
          <w:i/>
          <w:iCs/>
          <w:highlight w:val="cyan"/>
          <w:vertAlign w:val="subscript"/>
        </w:rPr>
        <w:t>exc</w:t>
      </w:r>
      <w:proofErr w:type="spellEnd"/>
      <w:r w:rsidRPr="00276F9A">
        <w:rPr>
          <w:highlight w:val="cyan"/>
        </w:rPr>
        <w:t xml:space="preserve">) and </w:t>
      </w:r>
      <w:proofErr w:type="spellStart"/>
      <w:proofErr w:type="gramStart"/>
      <w:r w:rsidRPr="00276F9A">
        <w:rPr>
          <w:i/>
          <w:iCs/>
          <w:highlight w:val="cyan"/>
        </w:rPr>
        <w:t>f</w:t>
      </w:r>
      <w:r w:rsidRPr="00276F9A">
        <w:rPr>
          <w:i/>
          <w:iCs/>
          <w:highlight w:val="cyan"/>
          <w:vertAlign w:val="subscript"/>
        </w:rPr>
        <w:t>H</w:t>
      </w:r>
      <w:r w:rsidRPr="00276F9A">
        <w:rPr>
          <w:i/>
          <w:iCs/>
          <w:position w:val="-6"/>
          <w:highlight w:val="cyan"/>
          <w:vertAlign w:val="subscript"/>
        </w:rPr>
        <w:t>exc,max</w:t>
      </w:r>
      <w:proofErr w:type="spellEnd"/>
      <w:proofErr w:type="gramEnd"/>
      <w:r w:rsidRPr="00276F9A">
        <w:rPr>
          <w:highlight w:val="cyan"/>
          <w:vertAlign w:val="subscript"/>
        </w:rPr>
        <w:t>(</w:t>
      </w:r>
      <w:r w:rsidRPr="00276F9A">
        <w:rPr>
          <w:i/>
          <w:iCs/>
          <w:highlight w:val="cyan"/>
          <w:vertAlign w:val="subscript"/>
        </w:rPr>
        <w:t>t</w:t>
      </w:r>
      <w:r w:rsidRPr="00276F9A">
        <w:rPr>
          <w:i/>
          <w:iCs/>
          <w:position w:val="-6"/>
          <w:sz w:val="18"/>
          <w:szCs w:val="18"/>
          <w:highlight w:val="cyan"/>
          <w:vertAlign w:val="subscript"/>
        </w:rPr>
        <w:t>D</w:t>
      </w:r>
      <w:r w:rsidRPr="00276F9A">
        <w:rPr>
          <w:highlight w:val="cyan"/>
          <w:vertAlign w:val="subscript"/>
        </w:rPr>
        <w:t xml:space="preserve">) </w:t>
      </w:r>
      <w:r w:rsidRPr="00276F9A">
        <w:rPr>
          <w:highlight w:val="cyan"/>
        </w:rPr>
        <w:t>(</w:t>
      </w:r>
      <w:proofErr w:type="spellStart"/>
      <w:r w:rsidRPr="00276F9A">
        <w:rPr>
          <w:i/>
          <w:iCs/>
          <w:highlight w:val="cyan"/>
        </w:rPr>
        <w:t>h</w:t>
      </w:r>
      <w:r w:rsidRPr="00276F9A">
        <w:rPr>
          <w:i/>
          <w:iCs/>
          <w:highlight w:val="cyan"/>
          <w:vertAlign w:val="subscript"/>
        </w:rPr>
        <w:t>exc</w:t>
      </w:r>
      <w:proofErr w:type="spellEnd"/>
      <w:r w:rsidRPr="00276F9A">
        <w:rPr>
          <w:highlight w:val="cyan"/>
        </w:rPr>
        <w:t xml:space="preserve">) </w:t>
      </w:r>
      <w:r w:rsidR="00A13329" w:rsidRPr="00276F9A">
        <w:rPr>
          <w:highlight w:val="cyan"/>
        </w:rPr>
        <w:t>are</w:t>
      </w:r>
      <w:r w:rsidRPr="00276F9A">
        <w:rPr>
          <w:highlight w:val="cyan"/>
        </w:rPr>
        <w:t xml:space="preserve"> the CDF and the probability </w:t>
      </w:r>
      <w:r w:rsidR="000576D0" w:rsidRPr="00276F9A">
        <w:rPr>
          <w:highlight w:val="cyan"/>
        </w:rPr>
        <w:t xml:space="preserve">density </w:t>
      </w:r>
      <w:r w:rsidRPr="00276F9A">
        <w:rPr>
          <w:highlight w:val="cyan"/>
        </w:rPr>
        <w:t xml:space="preserve">function (PDF) of maximum </w:t>
      </w:r>
      <w:r w:rsidR="008A75A2" w:rsidRPr="00276F9A">
        <w:rPr>
          <w:highlight w:val="cyan"/>
        </w:rPr>
        <w:t>flood depth</w:t>
      </w:r>
      <w:r w:rsidRPr="00276F9A">
        <w:rPr>
          <w:highlight w:val="cyan"/>
        </w:rPr>
        <w:t xml:space="preserve"> from present time </w:t>
      </w:r>
      <w:r w:rsidRPr="00276F9A">
        <w:rPr>
          <w:i/>
          <w:iCs/>
          <w:highlight w:val="cyan"/>
        </w:rPr>
        <w:t>t</w:t>
      </w:r>
      <w:r w:rsidRPr="00276F9A">
        <w:rPr>
          <w:highlight w:val="cyan"/>
          <w:vertAlign w:val="subscript"/>
        </w:rPr>
        <w:t>0</w:t>
      </w:r>
      <w:r w:rsidRPr="00276F9A">
        <w:rPr>
          <w:highlight w:val="cyan"/>
        </w:rPr>
        <w:t xml:space="preserve"> to an analyzed time </w:t>
      </w:r>
      <w:proofErr w:type="spellStart"/>
      <w:r w:rsidRPr="00276F9A">
        <w:rPr>
          <w:i/>
          <w:iCs/>
          <w:highlight w:val="cyan"/>
        </w:rPr>
        <w:t>t</w:t>
      </w:r>
      <w:r w:rsidRPr="00276F9A">
        <w:rPr>
          <w:i/>
          <w:iCs/>
          <w:highlight w:val="cyan"/>
          <w:vertAlign w:val="subscript"/>
        </w:rPr>
        <w:t>D</w:t>
      </w:r>
      <w:proofErr w:type="spellEnd"/>
      <w:r w:rsidRPr="00276F9A">
        <w:rPr>
          <w:highlight w:val="cyan"/>
        </w:rPr>
        <w:t xml:space="preserve">, respectively, and </w:t>
      </w:r>
      <w:r w:rsidRPr="00276F9A">
        <w:rPr>
          <w:i/>
          <w:iCs/>
          <w:highlight w:val="cyan"/>
        </w:rPr>
        <w:t>F</w:t>
      </w:r>
      <w:r w:rsidRPr="00276F9A">
        <w:rPr>
          <w:i/>
          <w:iCs/>
          <w:highlight w:val="cyan"/>
          <w:vertAlign w:val="subscript"/>
        </w:rPr>
        <w:t>H</w:t>
      </w:r>
      <w:proofErr w:type="spellStart"/>
      <w:r w:rsidRPr="00276F9A">
        <w:rPr>
          <w:i/>
          <w:iCs/>
          <w:position w:val="-6"/>
          <w:highlight w:val="cyan"/>
          <w:vertAlign w:val="subscript"/>
        </w:rPr>
        <w:t>exc</w:t>
      </w:r>
      <w:proofErr w:type="spellEnd"/>
      <w:r w:rsidRPr="00276F9A">
        <w:rPr>
          <w:highlight w:val="cyan"/>
          <w:vertAlign w:val="subscript"/>
        </w:rPr>
        <w:t>(</w:t>
      </w:r>
      <w:r w:rsidRPr="00276F9A">
        <w:rPr>
          <w:i/>
          <w:iCs/>
          <w:highlight w:val="cyan"/>
          <w:vertAlign w:val="subscript"/>
        </w:rPr>
        <w:t>s</w:t>
      </w:r>
      <w:r w:rsidRPr="00276F9A">
        <w:rPr>
          <w:highlight w:val="cyan"/>
          <w:vertAlign w:val="subscript"/>
        </w:rPr>
        <w:t xml:space="preserve">) </w:t>
      </w:r>
      <w:r w:rsidRPr="00276F9A">
        <w:rPr>
          <w:highlight w:val="cyan"/>
        </w:rPr>
        <w:t>(</w:t>
      </w:r>
      <w:proofErr w:type="spellStart"/>
      <w:r w:rsidRPr="00276F9A">
        <w:rPr>
          <w:i/>
          <w:iCs/>
          <w:highlight w:val="cyan"/>
        </w:rPr>
        <w:t>h</w:t>
      </w:r>
      <w:r w:rsidRPr="00276F9A">
        <w:rPr>
          <w:i/>
          <w:iCs/>
          <w:highlight w:val="cyan"/>
          <w:vertAlign w:val="subscript"/>
        </w:rPr>
        <w:t>exc</w:t>
      </w:r>
      <w:proofErr w:type="spellEnd"/>
      <w:r w:rsidRPr="00276F9A">
        <w:rPr>
          <w:highlight w:val="cyan"/>
        </w:rPr>
        <w:t xml:space="preserve">) is the time-variant GP distribution with statistical parameters according to </w:t>
      </w:r>
      <w:proofErr w:type="spellStart"/>
      <w:r w:rsidRPr="00276F9A">
        <w:rPr>
          <w:highlight w:val="cyan"/>
        </w:rPr>
        <w:t>Eqs</w:t>
      </w:r>
      <w:proofErr w:type="spellEnd"/>
      <w:r w:rsidRPr="00276F9A">
        <w:rPr>
          <w:highlight w:val="cyan"/>
        </w:rPr>
        <w:t>. (</w:t>
      </w:r>
      <w:r w:rsidR="00DF4D82" w:rsidRPr="00276F9A">
        <w:rPr>
          <w:highlight w:val="cyan"/>
        </w:rPr>
        <w:t>18</w:t>
      </w:r>
      <w:r w:rsidRPr="00276F9A">
        <w:rPr>
          <w:highlight w:val="cyan"/>
        </w:rPr>
        <w:t>) and (</w:t>
      </w:r>
      <w:r w:rsidR="00DF4D82" w:rsidRPr="00276F9A">
        <w:rPr>
          <w:highlight w:val="cyan"/>
        </w:rPr>
        <w:t>19</w:t>
      </w:r>
      <w:r w:rsidRPr="00276F9A">
        <w:rPr>
          <w:highlight w:val="cyan"/>
        </w:rPr>
        <w:t>).</w:t>
      </w:r>
    </w:p>
    <w:p w14:paraId="72073EC4" w14:textId="57399AC8" w:rsidR="001436F5" w:rsidRPr="00947A1A" w:rsidRDefault="00F24ABB" w:rsidP="005636B2">
      <w:pPr>
        <w:pStyle w:val="Heading1"/>
        <w:spacing w:before="120" w:after="120" w:line="360" w:lineRule="auto"/>
        <w:jc w:val="both"/>
        <w:rPr>
          <w:lang w:eastAsia="de-DE"/>
        </w:rPr>
      </w:pPr>
      <w:r>
        <w:rPr>
          <w:lang w:eastAsia="de-DE"/>
        </w:rPr>
        <w:t>3</w:t>
      </w:r>
      <w:r w:rsidR="00F53683" w:rsidRPr="00947A1A">
        <w:rPr>
          <w:lang w:eastAsia="de-DE"/>
        </w:rPr>
        <w:t xml:space="preserve">. </w:t>
      </w:r>
      <w:r>
        <w:rPr>
          <w:lang w:eastAsia="de-DE"/>
        </w:rPr>
        <w:t>Time-dependent reliability assessment framework under the process-informed climate states and nonstationary extreme hazards.</w:t>
      </w:r>
    </w:p>
    <w:p w14:paraId="08DA7F30" w14:textId="732AFF1E" w:rsidR="00B061FC" w:rsidRDefault="00B061FC" w:rsidP="00B061FC">
      <w:pPr>
        <w:spacing w:before="120" w:after="120" w:line="360" w:lineRule="auto"/>
        <w:jc w:val="both"/>
        <w:rPr>
          <w:highlight w:val="yellow"/>
          <w:lang w:eastAsia="de-DE"/>
        </w:rPr>
      </w:pPr>
      <w:r w:rsidRPr="00F24ABB">
        <w:rPr>
          <w:highlight w:val="yellow"/>
          <w:lang w:eastAsia="de-DE"/>
        </w:rPr>
        <w:t>3.</w:t>
      </w:r>
      <w:r w:rsidR="00F24ABB">
        <w:rPr>
          <w:highlight w:val="yellow"/>
          <w:lang w:eastAsia="de-DE"/>
        </w:rPr>
        <w:t>1</w:t>
      </w:r>
      <w:r w:rsidRPr="00F24ABB">
        <w:rPr>
          <w:highlight w:val="yellow"/>
          <w:lang w:eastAsia="de-DE"/>
        </w:rPr>
        <w:t xml:space="preserve"> Fragility assessment of structures subjected </w:t>
      </w:r>
      <w:r w:rsidR="00F24ABB">
        <w:rPr>
          <w:highlight w:val="yellow"/>
          <w:lang w:eastAsia="de-DE"/>
        </w:rPr>
        <w:t>to coastal hazard</w:t>
      </w:r>
    </w:p>
    <w:p w14:paraId="7D374C76" w14:textId="517E5A77" w:rsidR="00F24ABB" w:rsidRPr="00EB2B29" w:rsidRDefault="00F24ABB" w:rsidP="00F24ABB">
      <w:pPr>
        <w:pStyle w:val="Paragraph"/>
        <w:spacing w:before="120" w:after="120" w:line="360" w:lineRule="auto"/>
        <w:jc w:val="both"/>
      </w:pPr>
      <w:r>
        <w:t xml:space="preserve">Instruction for writing the </w:t>
      </w:r>
      <w:r>
        <w:t>3.1</w:t>
      </w:r>
      <w:r>
        <w:t xml:space="preserve"> subsection: </w:t>
      </w:r>
      <w:r w:rsidR="00BD3AA6">
        <w:t xml:space="preserve">This methodological step should be written based on </w:t>
      </w:r>
      <w:proofErr w:type="spellStart"/>
      <w:r w:rsidR="00BD3AA6">
        <w:t>thw</w:t>
      </w:r>
      <w:proofErr w:type="spellEnd"/>
      <w:r w:rsidR="00BD3AA6">
        <w:t xml:space="preserve"> information provided in the Microsoft word document “fragility.docx” and [3.1.7] both of which are uploaded in </w:t>
      </w:r>
      <w:proofErr w:type="spellStart"/>
      <w:r w:rsidR="00BD3AA6">
        <w:t>github</w:t>
      </w:r>
      <w:proofErr w:type="spellEnd"/>
      <w:r w:rsidR="00BD3AA6">
        <w:t xml:space="preserve">. This study actually </w:t>
      </w:r>
      <w:proofErr w:type="gramStart"/>
      <w:r w:rsidR="00BD3AA6">
        <w:t>use</w:t>
      </w:r>
      <w:proofErr w:type="gramEnd"/>
      <w:r w:rsidR="00BD3AA6">
        <w:t xml:space="preserve"> statistical/empirical fragility function based on the analysis done in paper [3.1.7] so it should be written accordingly and the writing style and amount of information </w:t>
      </w:r>
      <w:proofErr w:type="spellStart"/>
      <w:r w:rsidR="00BD3AA6">
        <w:t>cn</w:t>
      </w:r>
      <w:proofErr w:type="spellEnd"/>
      <w:r w:rsidR="00BD3AA6">
        <w:t xml:space="preserve"> be as per the template </w:t>
      </w:r>
      <w:r>
        <w:t>highlighted in “</w:t>
      </w:r>
      <w:r w:rsidR="00BD3AA6">
        <w:t>blue</w:t>
      </w:r>
      <w:r>
        <w:t xml:space="preserve">” </w:t>
      </w:r>
      <w:r w:rsidR="00BD3AA6">
        <w:t xml:space="preserve">in </w:t>
      </w:r>
      <w:r>
        <w:t xml:space="preserve">this </w:t>
      </w:r>
      <w:r w:rsidR="00BD3AA6">
        <w:t>section</w:t>
      </w:r>
      <w:r>
        <w:t>.</w:t>
      </w:r>
      <w:r w:rsidR="00BD3AA6">
        <w:t xml:space="preserve"> But make sure here it is mentioned that it is adopted from that study but the </w:t>
      </w:r>
      <w:proofErr w:type="gramStart"/>
      <w:r w:rsidR="00BD3AA6">
        <w:t>mathematically</w:t>
      </w:r>
      <w:proofErr w:type="gramEnd"/>
      <w:r w:rsidR="00BD3AA6">
        <w:t xml:space="preserve"> and contextual description should be for general methodological framework for my study and not present it as case study. I want to specify all the case details in the “illustrative example” section of this manuscript.</w:t>
      </w:r>
      <w:r>
        <w:t xml:space="preserve"> </w:t>
      </w:r>
      <w:proofErr w:type="gramStart"/>
      <w:r w:rsidR="00BD3AA6">
        <w:t>So</w:t>
      </w:r>
      <w:proofErr w:type="gramEnd"/>
      <w:r w:rsidR="00BD3AA6">
        <w:t xml:space="preserve"> provide necessary context, tables or fragility figure if required here. However, </w:t>
      </w:r>
      <w:proofErr w:type="gramStart"/>
      <w:r w:rsidR="00BD3AA6">
        <w:t>a little</w:t>
      </w:r>
      <w:proofErr w:type="gramEnd"/>
      <w:r w:rsidR="00BD3AA6">
        <w:t xml:space="preserve"> but most important detail you need to add is that for this study since we are looking for </w:t>
      </w:r>
      <w:proofErr w:type="gramStart"/>
      <w:r w:rsidR="00BD3AA6">
        <w:t>the surge</w:t>
      </w:r>
      <w:proofErr w:type="gramEnd"/>
      <w:r w:rsidR="00BD3AA6">
        <w:t xml:space="preserve"> flooding on structure so we will be looking at the serviceability condition, that is why we considered </w:t>
      </w:r>
      <w:r w:rsidR="00DF102A">
        <w:t xml:space="preserve">exceedance </w:t>
      </w:r>
      <w:r w:rsidR="00BD3AA6">
        <w:t xml:space="preserve">moderate </w:t>
      </w:r>
      <w:proofErr w:type="gramStart"/>
      <w:r w:rsidR="00BD3AA6">
        <w:t>damage state</w:t>
      </w:r>
      <w:proofErr w:type="gramEnd"/>
      <w:r w:rsidR="00BD3AA6">
        <w:t xml:space="preserve"> as failure</w:t>
      </w:r>
      <w:r w:rsidR="00DF102A">
        <w:t xml:space="preserve"> or our limit state for failure assessment. </w:t>
      </w:r>
      <w:proofErr w:type="gramStart"/>
      <w:r>
        <w:t>So</w:t>
      </w:r>
      <w:proofErr w:type="gramEnd"/>
      <w:r>
        <w:t xml:space="preserve"> you should just make sure the </w:t>
      </w:r>
      <w:proofErr w:type="gramStart"/>
      <w:r>
        <w:t>statement</w:t>
      </w:r>
      <w:proofErr w:type="gramEnd"/>
      <w:r>
        <w:t xml:space="preserve"> are </w:t>
      </w:r>
      <w:proofErr w:type="spellStart"/>
      <w:proofErr w:type="gramStart"/>
      <w:r>
        <w:t>upto</w:t>
      </w:r>
      <w:proofErr w:type="spellEnd"/>
      <w:proofErr w:type="gramEnd"/>
      <w:r>
        <w:t xml:space="preserve"> the required standard of academic writing, </w:t>
      </w:r>
      <w:r>
        <w:lastRenderedPageBreak/>
        <w:t xml:space="preserve">also the information aligns with the overall methodological framework as well as connect with the next. You can add other references where “citation” is mentioned based on the existing academic papers. Please check the mathematical equation, symbols, as a researcher does it make sense and is it mathematically correct and does it describe the context </w:t>
      </w:r>
      <w:proofErr w:type="spellStart"/>
      <w:r>
        <w:t>mathmetically</w:t>
      </w:r>
      <w:proofErr w:type="spellEnd"/>
      <w:r>
        <w:t xml:space="preserve"> correctly? Also make sure the symbol used here to represent any variable or condition if later repeated in other </w:t>
      </w:r>
      <w:proofErr w:type="gramStart"/>
      <w:r>
        <w:t>section</w:t>
      </w:r>
      <w:proofErr w:type="gramEnd"/>
      <w:r>
        <w:t xml:space="preserve"> then it should be consistent but if make sure same symbol for describing two different variable or condition should have their unique but clear representation and not overlapping the same one. If needed refer to similar existing scientific paper from the internet as well as content of this paper to understand how </w:t>
      </w:r>
      <w:proofErr w:type="gramStart"/>
      <w:r>
        <w:t>equation</w:t>
      </w:r>
      <w:proofErr w:type="gramEnd"/>
      <w:r>
        <w:t xml:space="preserve"> should be written in standard form and specific to this study, as well as if the context should be expanded or reduced. Make this a proper methodological section, establish the relevance and need of this step briefly, then explain what </w:t>
      </w:r>
      <w:proofErr w:type="gramStart"/>
      <w:r>
        <w:t>are we</w:t>
      </w:r>
      <w:proofErr w:type="gramEnd"/>
      <w:r>
        <w:t xml:space="preserve"> doing contextually and mathematically, how this step contributes to the overall methodological framework and finally how this step will be </w:t>
      </w:r>
      <w:proofErr w:type="gramStart"/>
      <w:r>
        <w:t>connect</w:t>
      </w:r>
      <w:proofErr w:type="gramEnd"/>
      <w:r>
        <w:t xml:space="preserve"> to next one or next relevant one. Add more citation only if you feel </w:t>
      </w:r>
      <w:proofErr w:type="spellStart"/>
      <w:proofErr w:type="gramStart"/>
      <w:r>
        <w:t>its</w:t>
      </w:r>
      <w:proofErr w:type="spellEnd"/>
      <w:proofErr w:type="gramEnd"/>
      <w:r>
        <w:t xml:space="preserve"> necessary. The citation mentioned in number and their corresponding file are uploaded in </w:t>
      </w:r>
      <w:proofErr w:type="spellStart"/>
      <w:r>
        <w:t>github</w:t>
      </w:r>
      <w:proofErr w:type="spellEnd"/>
      <w:r>
        <w:t xml:space="preserve">, which you can </w:t>
      </w:r>
      <w:proofErr w:type="gramStart"/>
      <w:r>
        <w:t>refer</w:t>
      </w:r>
      <w:proofErr w:type="gramEnd"/>
      <w:r>
        <w:t xml:space="preserve"> for clarity of this method/step.  Make sure the equation numbers are correct as well both in numbering equation as well as intext mention.</w:t>
      </w:r>
      <w:r w:rsidR="00BD3AA6">
        <w:t xml:space="preserve"> </w:t>
      </w:r>
    </w:p>
    <w:p w14:paraId="5A7C4C49" w14:textId="77777777" w:rsidR="00F24ABB" w:rsidRPr="00F24ABB" w:rsidRDefault="00F24ABB" w:rsidP="00B061FC">
      <w:pPr>
        <w:spacing w:before="120" w:after="120" w:line="360" w:lineRule="auto"/>
        <w:jc w:val="both"/>
        <w:rPr>
          <w:highlight w:val="yellow"/>
          <w:lang w:eastAsia="de-DE"/>
        </w:rPr>
      </w:pPr>
    </w:p>
    <w:p w14:paraId="67704640" w14:textId="6F97A75B" w:rsidR="00B061FC" w:rsidRPr="00BD3AA6" w:rsidRDefault="00B061FC" w:rsidP="00B061FC">
      <w:pPr>
        <w:spacing w:before="120" w:after="120" w:line="360" w:lineRule="auto"/>
        <w:ind w:firstLine="720"/>
        <w:jc w:val="both"/>
        <w:rPr>
          <w:highlight w:val="cyan"/>
          <w:lang w:eastAsia="de-DE"/>
        </w:rPr>
      </w:pPr>
      <w:r w:rsidRPr="00BD3AA6">
        <w:rPr>
          <w:highlight w:val="cyan"/>
          <w:lang w:eastAsia="de-DE"/>
        </w:rPr>
        <w:t xml:space="preserve">A reliable assessment of economic loss depends </w:t>
      </w:r>
      <w:proofErr w:type="gramStart"/>
      <w:r w:rsidRPr="00BD3AA6">
        <w:rPr>
          <w:highlight w:val="cyan"/>
          <w:lang w:eastAsia="de-DE"/>
        </w:rPr>
        <w:t>to a large extent</w:t>
      </w:r>
      <w:proofErr w:type="gramEnd"/>
      <w:r w:rsidRPr="00BD3AA6">
        <w:rPr>
          <w:highlight w:val="cyan"/>
          <w:lang w:eastAsia="de-DE"/>
        </w:rPr>
        <w:t xml:space="preserve"> on the accuracy of the vulnerability information of structures. Empirical fragility curves can be used to establish realistic </w:t>
      </w:r>
      <w:proofErr w:type="spellStart"/>
      <w:r w:rsidRPr="00BD3AA6">
        <w:rPr>
          <w:highlight w:val="cyan"/>
          <w:lang w:eastAsia="de-DE"/>
        </w:rPr>
        <w:t>postearthquake</w:t>
      </w:r>
      <w:proofErr w:type="spellEnd"/>
      <w:r w:rsidRPr="00BD3AA6">
        <w:rPr>
          <w:highlight w:val="cyan"/>
          <w:lang w:eastAsia="de-DE"/>
        </w:rPr>
        <w:t xml:space="preserve"> event conditions. In this study, the tsunami fragility curves for two structural typologies (i.e., wooden and nonwooden structures) are adopted from De Risi et al. [48] based on damage data from the 2011 Great East Japan earthquake. According to </w:t>
      </w:r>
      <w:proofErr w:type="spellStart"/>
      <w:r w:rsidRPr="00BD3AA6">
        <w:rPr>
          <w:highlight w:val="cyan"/>
          <w:lang w:eastAsia="de-DE"/>
        </w:rPr>
        <w:t>Suppasri</w:t>
      </w:r>
      <w:proofErr w:type="spellEnd"/>
      <w:r w:rsidRPr="00BD3AA6">
        <w:rPr>
          <w:highlight w:val="cyan"/>
          <w:lang w:eastAsia="de-DE"/>
        </w:rPr>
        <w:t xml:space="preserve"> et al. [49], uncertainties associated with tsunami vulnerability assessment can be reduced by </w:t>
      </w:r>
      <w:proofErr w:type="gramStart"/>
      <w:r w:rsidRPr="00BD3AA6">
        <w:rPr>
          <w:highlight w:val="cyan"/>
          <w:lang w:eastAsia="de-DE"/>
        </w:rPr>
        <w:t>taking into account</w:t>
      </w:r>
      <w:proofErr w:type="gramEnd"/>
      <w:r w:rsidRPr="00BD3AA6">
        <w:rPr>
          <w:highlight w:val="cyan"/>
          <w:lang w:eastAsia="de-DE"/>
        </w:rPr>
        <w:t xml:space="preserve"> the effects of flow velocity, distance from the coastline, and building orientation to the sea on tsunami intensity, although this is outside the scope of the present study. To simplify the discussion of the life-cycle risk assessment under nonstationary sea-level rise hazards, it is assumed that the damage probability of the structure is estimated only in terms of the inundation depth and structural typology. It is noteworthy that the effects of ground motion-induced damage are considered in the tsunami fragility models [48] and have been commonly used in previous studies of tsunami risk assessment in Japan [7, 25].</w:t>
      </w:r>
    </w:p>
    <w:p w14:paraId="5943EE60" w14:textId="77777777" w:rsidR="00B061FC" w:rsidRPr="00BD3AA6" w:rsidRDefault="00B061FC" w:rsidP="00B061FC">
      <w:pPr>
        <w:spacing w:before="120" w:after="120" w:line="360" w:lineRule="auto"/>
        <w:ind w:firstLine="720"/>
        <w:jc w:val="both"/>
        <w:rPr>
          <w:highlight w:val="cyan"/>
          <w:lang w:eastAsia="de-DE"/>
        </w:rPr>
      </w:pPr>
      <w:r w:rsidRPr="00BD3AA6">
        <w:rPr>
          <w:highlight w:val="cyan"/>
          <w:lang w:eastAsia="de-DE"/>
        </w:rPr>
        <w:lastRenderedPageBreak/>
        <w:t xml:space="preserve">Three damage states are adopted herein: none, moderate, and complete, denoted as ds1, ds2, and ds3, respectively. By approximating the fragility curve as a lognormal distribution, the probability of a building </w:t>
      </w:r>
      <w:proofErr w:type="spellStart"/>
      <w:r w:rsidRPr="00BD3AA6">
        <w:rPr>
          <w:highlight w:val="cyan"/>
          <w:lang w:eastAsia="de-DE"/>
        </w:rPr>
        <w:t>jb</w:t>
      </w:r>
      <w:proofErr w:type="spellEnd"/>
      <w:r w:rsidRPr="00BD3AA6">
        <w:rPr>
          <w:highlight w:val="cyan"/>
          <w:lang w:eastAsia="de-DE"/>
        </w:rPr>
        <w:t xml:space="preserve"> with structural type st (hereafter denoted as </w:t>
      </w:r>
      <w:proofErr w:type="spellStart"/>
      <w:r w:rsidRPr="00BD3AA6">
        <w:rPr>
          <w:highlight w:val="cyan"/>
          <w:lang w:eastAsia="de-DE"/>
        </w:rPr>
        <w:t>jb</w:t>
      </w:r>
      <w:proofErr w:type="spellEnd"/>
      <w:r w:rsidRPr="00BD3AA6">
        <w:rPr>
          <w:highlight w:val="cyan"/>
          <w:lang w:eastAsia="de-DE"/>
        </w:rPr>
        <w:t xml:space="preserve"> (st)) having a damage state </w:t>
      </w:r>
      <w:proofErr w:type="spellStart"/>
      <w:r w:rsidRPr="00BD3AA6">
        <w:rPr>
          <w:highlight w:val="cyan"/>
          <w:lang w:eastAsia="de-DE"/>
        </w:rPr>
        <w:t>dsq</w:t>
      </w:r>
      <w:proofErr w:type="spellEnd"/>
      <w:r w:rsidRPr="00BD3AA6">
        <w:rPr>
          <w:highlight w:val="cyan"/>
          <w:lang w:eastAsia="de-DE"/>
        </w:rPr>
        <w:t xml:space="preserve"> (q = 1, 2, and 3 correspond to none, moderate, and complete damage, respectively) given that the tsunami intensity H in grid cell k equals h (i.e., </w:t>
      </w:r>
      <w:proofErr w:type="spellStart"/>
      <w:r w:rsidRPr="00BD3AA6">
        <w:rPr>
          <w:highlight w:val="cyan"/>
          <w:lang w:eastAsia="de-DE"/>
        </w:rPr>
        <w:t>Pjb</w:t>
      </w:r>
      <w:proofErr w:type="spellEnd"/>
      <w:r w:rsidRPr="00BD3AA6">
        <w:rPr>
          <w:highlight w:val="cyan"/>
          <w:lang w:eastAsia="de-DE"/>
        </w:rPr>
        <w:t xml:space="preserve">(st) (DS = </w:t>
      </w:r>
      <w:proofErr w:type="spellStart"/>
      <w:r w:rsidRPr="00BD3AA6">
        <w:rPr>
          <w:highlight w:val="cyan"/>
          <w:lang w:eastAsia="de-DE"/>
        </w:rPr>
        <w:t>dsq</w:t>
      </w:r>
      <w:proofErr w:type="spellEnd"/>
      <w:r w:rsidRPr="00BD3AA6">
        <w:rPr>
          <w:highlight w:val="cyan"/>
          <w:lang w:eastAsia="de-DE"/>
        </w:rPr>
        <w:t xml:space="preserve"> | </w:t>
      </w:r>
      <w:proofErr w:type="spellStart"/>
      <w:r w:rsidRPr="00BD3AA6">
        <w:rPr>
          <w:highlight w:val="cyan"/>
          <w:lang w:eastAsia="de-DE"/>
        </w:rPr>
        <w:t>Hk</w:t>
      </w:r>
      <w:proofErr w:type="spellEnd"/>
      <w:r w:rsidRPr="00BD3AA6">
        <w:rPr>
          <w:highlight w:val="cyan"/>
          <w:lang w:eastAsia="de-DE"/>
        </w:rPr>
        <w:t xml:space="preserve"> = h)) can be described as follows:</w:t>
      </w:r>
    </w:p>
    <w:p w14:paraId="45AFA4FC" w14:textId="77777777" w:rsidR="00B061FC" w:rsidRPr="00BD3AA6" w:rsidRDefault="00B061FC" w:rsidP="00B061FC">
      <w:pPr>
        <w:tabs>
          <w:tab w:val="right" w:pos="9360"/>
        </w:tabs>
        <w:rPr>
          <w:rFonts w:eastAsia="ＭＳ 明朝"/>
          <w:sz w:val="20"/>
          <w:szCs w:val="20"/>
          <w:highlight w:val="cyan"/>
        </w:rPr>
      </w:pPr>
      <w:r w:rsidRPr="00BD3AA6">
        <w:rPr>
          <w:rFonts w:eastAsia="ＭＳ 明朝"/>
          <w:position w:val="-32"/>
          <w:sz w:val="20"/>
          <w:szCs w:val="20"/>
          <w:highlight w:val="cyan"/>
        </w:rPr>
        <w:object w:dxaOrig="4081" w:dyaOrig="761" w14:anchorId="5E9CEFFD">
          <v:shape id="_x0000_i1122" type="#_x0000_t75" style="width:203.85pt;height:38.35pt" o:ole="">
            <v:imagedata r:id="rId187" o:title=""/>
          </v:shape>
          <o:OLEObject Type="Embed" ProgID="Equation.DSMT4" ShapeID="_x0000_i1122" DrawAspect="Content" ObjectID="_1842101793" r:id="rId188"/>
        </w:object>
      </w:r>
      <w:r w:rsidRPr="00BD3AA6">
        <w:rPr>
          <w:rFonts w:eastAsia="ＭＳ 明朝"/>
          <w:sz w:val="20"/>
          <w:szCs w:val="20"/>
          <w:highlight w:val="cyan"/>
        </w:rPr>
        <w:tab/>
      </w:r>
      <w:r w:rsidRPr="00BD3AA6">
        <w:rPr>
          <w:rFonts w:eastAsia="ＭＳ 明朝"/>
          <w:sz w:val="20"/>
          <w:szCs w:val="20"/>
          <w:highlight w:val="cyan"/>
        </w:rPr>
        <w:fldChar w:fldCharType="begin"/>
      </w:r>
      <w:r w:rsidRPr="00BD3AA6">
        <w:rPr>
          <w:rFonts w:eastAsia="ＭＳ 明朝"/>
          <w:sz w:val="20"/>
          <w:szCs w:val="20"/>
          <w:highlight w:val="cyan"/>
        </w:rPr>
        <w:instrText xml:space="preserve"> MACROBUTTON MTPlaceRef \* MERGEFORMAT </w:instrText>
      </w:r>
      <w:r w:rsidRPr="00BD3AA6">
        <w:rPr>
          <w:rFonts w:eastAsia="ＭＳ 明朝"/>
          <w:sz w:val="20"/>
          <w:szCs w:val="20"/>
          <w:highlight w:val="cyan"/>
        </w:rPr>
        <w:fldChar w:fldCharType="begin"/>
      </w:r>
      <w:r w:rsidRPr="00BD3AA6">
        <w:rPr>
          <w:rFonts w:eastAsia="ＭＳ 明朝"/>
          <w:sz w:val="20"/>
          <w:szCs w:val="20"/>
          <w:highlight w:val="cyan"/>
        </w:rPr>
        <w:instrText xml:space="preserve"> SEQ MTEqn \h \* MERGEFORMAT </w:instrText>
      </w:r>
      <w:r w:rsidRPr="00BD3AA6">
        <w:rPr>
          <w:rFonts w:eastAsia="ＭＳ 明朝"/>
          <w:sz w:val="20"/>
          <w:szCs w:val="20"/>
          <w:highlight w:val="cyan"/>
        </w:rPr>
        <w:fldChar w:fldCharType="separate"/>
      </w:r>
      <w:r w:rsidRPr="00BD3AA6">
        <w:rPr>
          <w:rFonts w:eastAsia="ＭＳ 明朝"/>
          <w:sz w:val="20"/>
          <w:szCs w:val="20"/>
          <w:highlight w:val="cyan"/>
        </w:rPr>
        <w:fldChar w:fldCharType="end"/>
      </w:r>
      <w:r w:rsidRPr="00BD3AA6">
        <w:rPr>
          <w:rFonts w:eastAsia="ＭＳ 明朝"/>
          <w:sz w:val="20"/>
          <w:szCs w:val="20"/>
          <w:highlight w:val="cyan"/>
        </w:rPr>
        <w:instrText>(</w:instrText>
      </w:r>
      <w:r w:rsidRPr="00BD3AA6">
        <w:rPr>
          <w:rFonts w:eastAsia="ＭＳ 明朝"/>
          <w:sz w:val="20"/>
          <w:szCs w:val="20"/>
          <w:highlight w:val="cyan"/>
        </w:rPr>
        <w:fldChar w:fldCharType="begin"/>
      </w:r>
      <w:r w:rsidRPr="00BD3AA6">
        <w:rPr>
          <w:rFonts w:eastAsia="ＭＳ 明朝"/>
          <w:sz w:val="20"/>
          <w:szCs w:val="20"/>
          <w:highlight w:val="cyan"/>
        </w:rPr>
        <w:instrText xml:space="preserve"> SEQ MTEqn \c \* Arabic \* MERGEFORMAT </w:instrText>
      </w:r>
      <w:r w:rsidRPr="00BD3AA6">
        <w:rPr>
          <w:rFonts w:eastAsia="ＭＳ 明朝"/>
          <w:sz w:val="20"/>
          <w:szCs w:val="20"/>
          <w:highlight w:val="cyan"/>
        </w:rPr>
        <w:fldChar w:fldCharType="separate"/>
      </w:r>
      <w:r w:rsidRPr="00BD3AA6">
        <w:rPr>
          <w:rFonts w:eastAsia="ＭＳ 明朝"/>
          <w:noProof/>
          <w:sz w:val="20"/>
          <w:szCs w:val="20"/>
          <w:highlight w:val="cyan"/>
        </w:rPr>
        <w:instrText>4</w:instrText>
      </w:r>
      <w:r w:rsidRPr="00BD3AA6">
        <w:rPr>
          <w:rFonts w:eastAsia="ＭＳ 明朝"/>
          <w:sz w:val="20"/>
          <w:szCs w:val="20"/>
          <w:highlight w:val="cyan"/>
        </w:rPr>
        <w:fldChar w:fldCharType="end"/>
      </w:r>
      <w:r w:rsidRPr="00BD3AA6">
        <w:rPr>
          <w:rFonts w:eastAsia="ＭＳ 明朝"/>
          <w:sz w:val="20"/>
          <w:szCs w:val="20"/>
          <w:highlight w:val="cyan"/>
        </w:rPr>
        <w:instrText>)</w:instrText>
      </w:r>
      <w:r w:rsidRPr="00BD3AA6">
        <w:rPr>
          <w:rFonts w:eastAsia="ＭＳ 明朝"/>
          <w:sz w:val="20"/>
          <w:szCs w:val="20"/>
          <w:highlight w:val="cyan"/>
        </w:rPr>
        <w:fldChar w:fldCharType="end"/>
      </w:r>
    </w:p>
    <w:p w14:paraId="0325B237" w14:textId="6C03D937" w:rsidR="00B061FC" w:rsidRPr="00BD3AA6" w:rsidRDefault="00B061FC" w:rsidP="00B061FC">
      <w:pPr>
        <w:spacing w:before="120" w:after="120" w:line="360" w:lineRule="auto"/>
        <w:jc w:val="both"/>
        <w:rPr>
          <w:highlight w:val="cyan"/>
          <w:lang w:eastAsia="de-DE"/>
        </w:rPr>
      </w:pPr>
      <w:r w:rsidRPr="00BD3AA6">
        <w:rPr>
          <w:highlight w:val="cyan"/>
          <w:lang w:eastAsia="de-DE"/>
        </w:rPr>
        <w:t xml:space="preserve">where Φ(∙) denotes the CDF of the standard normal distribution and </w:t>
      </w:r>
      <w:proofErr w:type="spellStart"/>
      <w:r w:rsidRPr="00BD3AA6">
        <w:rPr>
          <w:highlight w:val="cyan"/>
          <w:lang w:eastAsia="de-DE"/>
        </w:rPr>
        <w:t>νt,q</w:t>
      </w:r>
      <w:proofErr w:type="spellEnd"/>
      <w:r w:rsidRPr="00BD3AA6">
        <w:rPr>
          <w:highlight w:val="cyan"/>
          <w:lang w:eastAsia="de-DE"/>
        </w:rPr>
        <w:t xml:space="preserve"> (st) and </w:t>
      </w:r>
      <w:proofErr w:type="spellStart"/>
      <w:r w:rsidRPr="00BD3AA6">
        <w:rPr>
          <w:highlight w:val="cyan"/>
          <w:lang w:eastAsia="de-DE"/>
        </w:rPr>
        <w:t>σt,q</w:t>
      </w:r>
      <w:proofErr w:type="spellEnd"/>
      <w:r w:rsidRPr="00BD3AA6">
        <w:rPr>
          <w:highlight w:val="cyan"/>
          <w:lang w:eastAsia="de-DE"/>
        </w:rPr>
        <w:t xml:space="preserve"> (st) are the mean and standard deviation of the tsunami fragility curve associated with damage state q and structural type st, respectively, with the values given in Figure 2; st = 1 and st = 2 represent wooden and nonwooden structures, respectively.</w:t>
      </w:r>
    </w:p>
    <w:p w14:paraId="5832A100" w14:textId="77777777" w:rsidR="00B061FC" w:rsidRPr="00BD3AA6" w:rsidRDefault="00B061FC" w:rsidP="00B061FC">
      <w:pPr>
        <w:spacing w:before="120" w:after="120" w:line="360" w:lineRule="auto"/>
        <w:ind w:firstLine="720"/>
        <w:jc w:val="both"/>
        <w:rPr>
          <w:highlight w:val="cyan"/>
          <w:lang w:eastAsia="de-DE"/>
        </w:rPr>
      </w:pPr>
      <w:r w:rsidRPr="00BD3AA6">
        <w:rPr>
          <w:highlight w:val="cyan"/>
          <w:lang w:eastAsia="de-DE"/>
        </w:rPr>
        <w:t>The building tsunami fragility curves, including the statistical parameters associated with Equation (4) for each structure type and damage state, are shown in Figure 2 [48]. These fragility curves are used to evaluate the time-dependent reliability and life-cycle risk of building structures subjected to tsunamis under non-stationary sea-level rise.</w:t>
      </w:r>
    </w:p>
    <w:p w14:paraId="17FBAFA7" w14:textId="55C0F908" w:rsidR="00B061FC" w:rsidRPr="00BD3AA6" w:rsidRDefault="00B061FC" w:rsidP="00B061FC">
      <w:pPr>
        <w:spacing w:before="120" w:after="120" w:line="360" w:lineRule="auto"/>
        <w:ind w:firstLine="720"/>
        <w:jc w:val="both"/>
        <w:rPr>
          <w:highlight w:val="cyan"/>
          <w:lang w:eastAsia="de-DE"/>
        </w:rPr>
      </w:pPr>
      <w:r w:rsidRPr="00BD3AA6">
        <w:rPr>
          <w:rFonts w:eastAsia="ＭＳ 明朝"/>
          <w:noProof/>
          <w:sz w:val="20"/>
          <w:szCs w:val="20"/>
          <w:highlight w:val="cyan"/>
        </w:rPr>
        <w:drawing>
          <wp:inline distT="0" distB="0" distL="0" distR="0" wp14:anchorId="3EBCF3EA" wp14:editId="71E62EEC">
            <wp:extent cx="3830782" cy="1882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1"/>
                    <pic:cNvPicPr>
                      <a:picLocks noChangeAspect="1" noChangeArrowheads="1"/>
                    </pic:cNvPicPr>
                  </pic:nvPicPr>
                  <pic:blipFill>
                    <a:blip r:embed="rId189" cstate="print">
                      <a:extLst>
                        <a:ext uri="{28A0092B-C50C-407E-A947-70E740481C1C}">
                          <a14:useLocalDpi xmlns:a14="http://schemas.microsoft.com/office/drawing/2010/main" val="0"/>
                        </a:ext>
                      </a:extLst>
                    </a:blip>
                    <a:stretch>
                      <a:fillRect/>
                    </a:stretch>
                  </pic:blipFill>
                  <pic:spPr bwMode="auto">
                    <a:xfrm>
                      <a:off x="0" y="0"/>
                      <a:ext cx="3839054" cy="1886304"/>
                    </a:xfrm>
                    <a:prstGeom prst="rect">
                      <a:avLst/>
                    </a:prstGeom>
                    <a:noFill/>
                    <a:ln>
                      <a:noFill/>
                    </a:ln>
                  </pic:spPr>
                </pic:pic>
              </a:graphicData>
            </a:graphic>
          </wp:inline>
        </w:drawing>
      </w:r>
    </w:p>
    <w:p w14:paraId="484089F5" w14:textId="2BC401BD" w:rsidR="00B061FC" w:rsidRDefault="00B061FC" w:rsidP="00B061FC">
      <w:pPr>
        <w:spacing w:before="120" w:after="120" w:line="360" w:lineRule="auto"/>
        <w:ind w:firstLine="720"/>
        <w:jc w:val="both"/>
        <w:rPr>
          <w:lang w:eastAsia="de-DE"/>
        </w:rPr>
      </w:pPr>
      <w:r w:rsidRPr="00BD3AA6">
        <w:rPr>
          <w:highlight w:val="cyan"/>
          <w:lang w:eastAsia="de-DE"/>
        </w:rPr>
        <w:t>Figure 2. Tsunami fragility curve for building structures (adapted from [48])</w:t>
      </w:r>
    </w:p>
    <w:p w14:paraId="7478DD47" w14:textId="42F9A218" w:rsidR="00B061FC" w:rsidRDefault="00DF102A" w:rsidP="00B061FC">
      <w:pPr>
        <w:spacing w:before="120" w:after="120" w:line="360" w:lineRule="auto"/>
        <w:jc w:val="both"/>
        <w:rPr>
          <w:lang w:eastAsia="de-DE"/>
        </w:rPr>
      </w:pPr>
      <w:r>
        <w:rPr>
          <w:lang w:eastAsia="de-DE"/>
        </w:rPr>
        <w:t>3.2</w:t>
      </w:r>
      <w:r w:rsidR="00B061FC">
        <w:rPr>
          <w:lang w:eastAsia="de-DE"/>
        </w:rPr>
        <w:t xml:space="preserve"> Time-dependent failure probability of structures</w:t>
      </w:r>
    </w:p>
    <w:p w14:paraId="17B6B682" w14:textId="77777777" w:rsidR="00DF102A" w:rsidRDefault="00DF102A" w:rsidP="00DF102A">
      <w:pPr>
        <w:pStyle w:val="Paragraph"/>
        <w:spacing w:before="120" w:after="120" w:line="360" w:lineRule="auto"/>
        <w:jc w:val="both"/>
      </w:pPr>
      <w:r>
        <w:t>Instruction for writing the 3.</w:t>
      </w:r>
      <w:r>
        <w:t>2</w:t>
      </w:r>
      <w:r>
        <w:t xml:space="preserve"> subsection: </w:t>
      </w:r>
      <w:r>
        <w:t xml:space="preserve">For this step I want you to write based on two </w:t>
      </w:r>
      <w:proofErr w:type="gramStart"/>
      <w:r>
        <w:t>section</w:t>
      </w:r>
      <w:proofErr w:type="gramEnd"/>
      <w:r>
        <w:t>:</w:t>
      </w:r>
    </w:p>
    <w:p w14:paraId="47742B07" w14:textId="09E2F1D4" w:rsidR="00DF102A" w:rsidRDefault="00DF102A">
      <w:pPr>
        <w:pStyle w:val="Paragraph"/>
        <w:numPr>
          <w:ilvl w:val="0"/>
          <w:numId w:val="12"/>
        </w:numPr>
        <w:spacing w:before="120" w:after="120" w:line="360" w:lineRule="auto"/>
        <w:jc w:val="both"/>
      </w:pPr>
      <w:r>
        <w:t xml:space="preserve">You need to search on this internet find relevant Q1 journal paper and academic article that gives general mathematical foundation for this step and based on the context highlighted in “yellow” for this section prepare me the context, method and math of </w:t>
      </w:r>
      <w:r>
        <w:lastRenderedPageBreak/>
        <w:t xml:space="preserve">this section. Give proper citation to the paper if you reference any. You can use the context highlighted in “blue” as a reference for writing style and structure. </w:t>
      </w:r>
      <w:r w:rsidR="008F6D63">
        <w:t>Also</w:t>
      </w:r>
      <w:r>
        <w:t xml:space="preserve"> make sure the </w:t>
      </w:r>
      <w:proofErr w:type="gramStart"/>
      <w:r>
        <w:t>statement</w:t>
      </w:r>
      <w:proofErr w:type="gramEnd"/>
      <w:r>
        <w:t xml:space="preserve"> are </w:t>
      </w:r>
      <w:proofErr w:type="spellStart"/>
      <w:proofErr w:type="gramStart"/>
      <w:r>
        <w:t>upto</w:t>
      </w:r>
      <w:proofErr w:type="spellEnd"/>
      <w:proofErr w:type="gramEnd"/>
      <w:r>
        <w:t xml:space="preserve"> the required standard of academic writing, also the information aligns with the overall methodological framework as well as connect with the next. Please check the mathematical equation, symbols, as a researcher does it make sense and is it mathematically correct and does it describe the context </w:t>
      </w:r>
      <w:proofErr w:type="spellStart"/>
      <w:r>
        <w:t>mathmetically</w:t>
      </w:r>
      <w:proofErr w:type="spellEnd"/>
      <w:r>
        <w:t xml:space="preserve"> correctly? Also make sure the symbol used here to represent any variable or condition if later repeated in other </w:t>
      </w:r>
      <w:proofErr w:type="gramStart"/>
      <w:r>
        <w:t>section</w:t>
      </w:r>
      <w:proofErr w:type="gramEnd"/>
      <w:r>
        <w:t xml:space="preserve"> then it should be consistent but if make sure same symbol for describing two different variable or condition should have their unique but clear representation and not overlapping the same one. If needed refer to similar existing scientific paper from the internet as well as content of this paper to understand how </w:t>
      </w:r>
      <w:proofErr w:type="gramStart"/>
      <w:r>
        <w:t>equation</w:t>
      </w:r>
      <w:proofErr w:type="gramEnd"/>
      <w:r>
        <w:t xml:space="preserve"> should be written in standard form and specific to this study, as well as if the context should be expanded or reduced. Make this a proper methodological section, establish the relevance and need of this step briefly, then explain what </w:t>
      </w:r>
      <w:proofErr w:type="gramStart"/>
      <w:r>
        <w:t>are we</w:t>
      </w:r>
      <w:proofErr w:type="gramEnd"/>
      <w:r>
        <w:t xml:space="preserve"> doing contextually and mathematically, how this step contributes to the overall methodological framework and finally how this step will be </w:t>
      </w:r>
      <w:proofErr w:type="gramStart"/>
      <w:r>
        <w:t>connect</w:t>
      </w:r>
      <w:proofErr w:type="gramEnd"/>
      <w:r>
        <w:t xml:space="preserve"> to next one or next relevant one. Make sure the equation numbers are correct as well both in numbering equation as well as intext mention. </w:t>
      </w:r>
    </w:p>
    <w:p w14:paraId="74A2CEE9" w14:textId="71871E3B" w:rsidR="008F6D63" w:rsidRPr="008F6D63" w:rsidRDefault="008F6D63">
      <w:pPr>
        <w:pStyle w:val="ListParagraph"/>
        <w:numPr>
          <w:ilvl w:val="0"/>
          <w:numId w:val="12"/>
        </w:numPr>
        <w:ind w:firstLineChars="0"/>
        <w:jc w:val="both"/>
        <w:rPr>
          <w:lang w:eastAsia="en-GB"/>
        </w:rPr>
      </w:pPr>
      <w:proofErr w:type="gramStart"/>
      <w:r>
        <w:rPr>
          <w:lang w:eastAsia="en-GB"/>
        </w:rPr>
        <w:t>Next</w:t>
      </w:r>
      <w:proofErr w:type="gramEnd"/>
      <w:r>
        <w:rPr>
          <w:lang w:eastAsia="en-GB"/>
        </w:rPr>
        <w:t xml:space="preserve"> I want you to prepare me a Monte Carlo simulation </w:t>
      </w:r>
      <w:proofErr w:type="spellStart"/>
      <w:r>
        <w:rPr>
          <w:lang w:eastAsia="en-GB"/>
        </w:rPr>
        <w:t>pseudoalgorithm</w:t>
      </w:r>
      <w:proofErr w:type="spellEnd"/>
      <w:r>
        <w:rPr>
          <w:lang w:eastAsia="en-GB"/>
        </w:rPr>
        <w:t xml:space="preserve"> for my study from start until finish. Take the statement, procedural writing style, where </w:t>
      </w:r>
      <w:proofErr w:type="spellStart"/>
      <w:r>
        <w:rPr>
          <w:lang w:eastAsia="en-GB"/>
        </w:rPr>
        <w:t>mathmetical</w:t>
      </w:r>
      <w:proofErr w:type="spellEnd"/>
      <w:r>
        <w:rPr>
          <w:lang w:eastAsia="en-GB"/>
        </w:rPr>
        <w:t xml:space="preserve"> symbol and equation were used exactly as reference in “blue” highlighted statement in this section for your writing style reference. I want the </w:t>
      </w:r>
      <w:proofErr w:type="spellStart"/>
      <w:r>
        <w:rPr>
          <w:lang w:eastAsia="en-GB"/>
        </w:rPr>
        <w:t>pesudoalgorithm</w:t>
      </w:r>
      <w:proofErr w:type="spellEnd"/>
      <w:r>
        <w:rPr>
          <w:lang w:eastAsia="en-GB"/>
        </w:rPr>
        <w:t xml:space="preserve"> to look scientific and like you are reading a computational step by step with proper math symbol yet with clear and brief explanation.</w:t>
      </w:r>
    </w:p>
    <w:p w14:paraId="7FEA723E" w14:textId="77777777" w:rsidR="008F6D63" w:rsidRPr="008F6D63" w:rsidRDefault="008F6D63" w:rsidP="008F6D63">
      <w:pPr>
        <w:rPr>
          <w:lang w:eastAsia="en-GB"/>
        </w:rPr>
      </w:pPr>
    </w:p>
    <w:p w14:paraId="31F21A01" w14:textId="77777777" w:rsidR="00DF102A" w:rsidRDefault="00DF102A" w:rsidP="00DF102A">
      <w:pPr>
        <w:rPr>
          <w:lang w:eastAsia="en-GB"/>
        </w:rPr>
      </w:pPr>
    </w:p>
    <w:p w14:paraId="1AD3282A" w14:textId="77777777" w:rsidR="00DF102A" w:rsidRPr="00DF102A" w:rsidRDefault="00DF102A" w:rsidP="00DF102A">
      <w:pPr>
        <w:rPr>
          <w:highlight w:val="yellow"/>
          <w:lang w:eastAsia="en-GB"/>
        </w:rPr>
      </w:pPr>
      <w:r w:rsidRPr="00DF102A">
        <w:rPr>
          <w:highlight w:val="yellow"/>
          <w:lang w:eastAsia="en-GB"/>
        </w:rPr>
        <w:t>You start from:</w:t>
      </w:r>
    </w:p>
    <w:p w14:paraId="31B8914D" w14:textId="77777777" w:rsidR="00DF102A" w:rsidRPr="00DF102A" w:rsidRDefault="00DF102A" w:rsidP="00DF102A">
      <w:pPr>
        <w:rPr>
          <w:highlight w:val="yellow"/>
          <w:lang w:eastAsia="en-GB"/>
        </w:rPr>
      </w:pPr>
      <m:oMathPara>
        <m:oMath>
          <m:sSub>
            <m:sSubPr>
              <m:ctrlPr>
                <w:rPr>
                  <w:rFonts w:ascii="Cambria Math" w:hAnsi="Cambria Math"/>
                  <w:highlight w:val="yellow"/>
                  <w:lang w:eastAsia="en-GB"/>
                </w:rPr>
              </m:ctrlPr>
            </m:sSubPr>
            <m:e>
              <m:r>
                <w:rPr>
                  <w:rFonts w:ascii="Cambria Math" w:hAnsi="Cambria Math"/>
                  <w:highlight w:val="yellow"/>
                  <w:lang w:eastAsia="en-GB"/>
                </w:rPr>
                <m:t>H</m:t>
              </m:r>
            </m:e>
            <m:sub>
              <m:r>
                <w:rPr>
                  <w:rFonts w:ascii="Cambria Math" w:hAnsi="Cambria Math"/>
                  <w:highlight w:val="yellow"/>
                  <w:lang w:eastAsia="en-GB"/>
                </w:rPr>
                <m:t>t</m:t>
              </m:r>
            </m:sub>
          </m:sSub>
          <m:r>
            <w:rPr>
              <w:rFonts w:ascii="Cambria Math" w:hAnsi="Cambria Math"/>
              <w:highlight w:val="yellow"/>
              <w:lang w:eastAsia="en-GB"/>
            </w:rPr>
            <m:t>∼GEV(</m:t>
          </m:r>
          <m:sSub>
            <m:sSubPr>
              <m:ctrlPr>
                <w:rPr>
                  <w:rFonts w:ascii="Cambria Math" w:hAnsi="Cambria Math"/>
                  <w:highlight w:val="yellow"/>
                  <w:lang w:eastAsia="en-GB"/>
                </w:rPr>
              </m:ctrlPr>
            </m:sSubPr>
            <m:e>
              <m:r>
                <w:rPr>
                  <w:rFonts w:ascii="Cambria Math" w:hAnsi="Cambria Math"/>
                  <w:highlight w:val="yellow"/>
                  <w:lang w:eastAsia="en-GB"/>
                </w:rPr>
                <m:t>μ</m:t>
              </m:r>
            </m:e>
            <m:sub>
              <m:r>
                <w:rPr>
                  <w:rFonts w:ascii="Cambria Math" w:hAnsi="Cambria Math"/>
                  <w:highlight w:val="yellow"/>
                  <w:lang w:eastAsia="en-GB"/>
                </w:rPr>
                <m:t>t</m:t>
              </m:r>
            </m:sub>
          </m:sSub>
          <m:r>
            <w:rPr>
              <w:rFonts w:ascii="Cambria Math" w:hAnsi="Cambria Math"/>
              <w:highlight w:val="yellow"/>
              <w:lang w:eastAsia="en-GB"/>
            </w:rPr>
            <m:t>,</m:t>
          </m:r>
          <m:sSub>
            <m:sSubPr>
              <m:ctrlPr>
                <w:rPr>
                  <w:rFonts w:ascii="Cambria Math" w:hAnsi="Cambria Math"/>
                  <w:highlight w:val="yellow"/>
                  <w:lang w:eastAsia="en-GB"/>
                </w:rPr>
              </m:ctrlPr>
            </m:sSubPr>
            <m:e>
              <m:r>
                <w:rPr>
                  <w:rFonts w:ascii="Cambria Math" w:hAnsi="Cambria Math"/>
                  <w:highlight w:val="yellow"/>
                  <w:lang w:eastAsia="en-GB"/>
                </w:rPr>
                <m:t>σ</m:t>
              </m:r>
            </m:e>
            <m:sub>
              <m:r>
                <w:rPr>
                  <w:rFonts w:ascii="Cambria Math" w:hAnsi="Cambria Math"/>
                  <w:highlight w:val="yellow"/>
                  <w:lang w:eastAsia="en-GB"/>
                </w:rPr>
                <m:t>t</m:t>
              </m:r>
            </m:sub>
          </m:sSub>
          <m:r>
            <w:rPr>
              <w:rFonts w:ascii="Cambria Math" w:hAnsi="Cambria Math"/>
              <w:highlight w:val="yellow"/>
              <w:lang w:eastAsia="en-GB"/>
            </w:rPr>
            <m:t>,ξ)</m:t>
          </m:r>
          <m:r>
            <w:rPr>
              <w:i/>
              <w:highlight w:val="yellow"/>
              <w:lang w:eastAsia="en-GB"/>
            </w:rPr>
            <w:br/>
          </m:r>
        </m:oMath>
      </m:oMathPara>
    </w:p>
    <w:p w14:paraId="10AAF9BD" w14:textId="77777777" w:rsidR="00DF102A" w:rsidRPr="00DF102A" w:rsidRDefault="00DF102A" w:rsidP="00DF102A">
      <w:pPr>
        <w:rPr>
          <w:highlight w:val="yellow"/>
          <w:lang w:eastAsia="en-GB"/>
        </w:rPr>
      </w:pPr>
      <w:r w:rsidRPr="00DF102A">
        <w:rPr>
          <w:highlight w:val="yellow"/>
          <w:lang w:eastAsia="en-GB"/>
        </w:rPr>
        <w:t>but instead of directly calculating annual failure probability, you explicitly integrate the fragility function:</w:t>
      </w:r>
    </w:p>
    <w:p w14:paraId="0A3B7512" w14:textId="77777777" w:rsidR="00DF102A" w:rsidRPr="00DF102A" w:rsidRDefault="00DF102A" w:rsidP="00DF102A">
      <w:pPr>
        <w:rPr>
          <w:highlight w:val="yellow"/>
          <w:lang w:eastAsia="en-GB"/>
        </w:rPr>
      </w:pPr>
      <m:oMathPara>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r>
            <w:rPr>
              <w:rFonts w:ascii="Cambria Math" w:hAnsi="Cambria Math"/>
              <w:highlight w:val="yellow"/>
              <w:lang w:eastAsia="en-GB"/>
            </w:rPr>
            <m:t>(t)=∫P(F</m:t>
          </m:r>
          <m:r>
            <m:rPr>
              <m:sty m:val="p"/>
            </m:rPr>
            <w:rPr>
              <w:rFonts w:ascii="Cambria Math" w:hAnsi="Cambria Math"/>
              <w:highlight w:val="yellow"/>
              <w:lang w:eastAsia="en-GB"/>
            </w:rPr>
            <m:t>∣</m:t>
          </m:r>
          <m:r>
            <w:rPr>
              <w:rFonts w:ascii="Cambria Math" w:hAnsi="Cambria Math"/>
              <w:highlight w:val="yellow"/>
              <w:lang w:eastAsia="en-GB"/>
            </w:rPr>
            <m:t>h)</m:t>
          </m:r>
          <m:sSub>
            <m:sSubPr>
              <m:ctrlPr>
                <w:rPr>
                  <w:rFonts w:ascii="Cambria Math" w:hAnsi="Cambria Math"/>
                  <w:highlight w:val="yellow"/>
                  <w:lang w:eastAsia="en-GB"/>
                </w:rPr>
              </m:ctrlPr>
            </m:sSubPr>
            <m:e>
              <m:r>
                <w:rPr>
                  <w:rFonts w:ascii="Cambria Math" w:hAnsi="Cambria Math"/>
                  <w:highlight w:val="yellow"/>
                  <w:lang w:eastAsia="en-GB"/>
                </w:rPr>
                <m:t>f</m:t>
              </m:r>
            </m:e>
            <m:sub>
              <m:r>
                <w:rPr>
                  <w:rFonts w:ascii="Cambria Math" w:hAnsi="Cambria Math"/>
                  <w:highlight w:val="yellow"/>
                  <w:lang w:eastAsia="en-GB"/>
                </w:rPr>
                <m:t>H</m:t>
              </m:r>
            </m:sub>
          </m:sSub>
          <m:r>
            <w:rPr>
              <w:rFonts w:ascii="Cambria Math" w:hAnsi="Cambria Math"/>
              <w:highlight w:val="yellow"/>
              <w:lang w:eastAsia="en-GB"/>
            </w:rPr>
            <m:t>(h,t)dh</m:t>
          </m:r>
          <m:r>
            <w:rPr>
              <w:i/>
              <w:highlight w:val="yellow"/>
              <w:lang w:eastAsia="en-GB"/>
            </w:rPr>
            <w:br/>
          </m:r>
        </m:oMath>
      </m:oMathPara>
    </w:p>
    <w:p w14:paraId="2606E9DD" w14:textId="77777777" w:rsidR="00DF102A" w:rsidRPr="00DF102A" w:rsidRDefault="00DF102A" w:rsidP="00DF102A">
      <w:pPr>
        <w:rPr>
          <w:highlight w:val="yellow"/>
          <w:lang w:eastAsia="en-GB"/>
        </w:rPr>
      </w:pPr>
      <w:r w:rsidRPr="00DF102A">
        <w:rPr>
          <w:highlight w:val="yellow"/>
          <w:lang w:eastAsia="en-GB"/>
        </w:rPr>
        <w:t>Then:</w:t>
      </w:r>
    </w:p>
    <w:p w14:paraId="72469135" w14:textId="77777777" w:rsidR="00DF102A" w:rsidRPr="00DF102A" w:rsidRDefault="00DF102A" w:rsidP="00DF102A">
      <w:pPr>
        <w:rPr>
          <w:highlight w:val="yellow"/>
          <w:lang w:eastAsia="en-GB"/>
        </w:rPr>
      </w:pPr>
      <m:oMathPara>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LC</m:t>
              </m:r>
            </m:sub>
          </m:sSub>
          <m:r>
            <w:rPr>
              <w:rFonts w:ascii="Cambria Math" w:hAnsi="Cambria Math"/>
              <w:highlight w:val="yellow"/>
              <w:lang w:eastAsia="en-GB"/>
            </w:rPr>
            <m:t>=1-</m:t>
          </m:r>
          <m:nary>
            <m:naryPr>
              <m:chr m:val="∏"/>
              <m:limLoc m:val="undOvr"/>
              <m:grow m:val="1"/>
              <m:ctrlPr>
                <w:rPr>
                  <w:rFonts w:ascii="Cambria Math" w:hAnsi="Cambria Math"/>
                  <w:highlight w:val="yellow"/>
                  <w:lang w:eastAsia="en-GB"/>
                </w:rPr>
              </m:ctrlPr>
            </m:naryPr>
            <m:sub>
              <m:r>
                <w:rPr>
                  <w:rFonts w:ascii="Cambria Math" w:hAnsi="Cambria Math"/>
                  <w:highlight w:val="yellow"/>
                  <w:lang w:eastAsia="en-GB"/>
                </w:rPr>
                <m:t>t=1</m:t>
              </m:r>
            </m:sub>
            <m:sup>
              <m:r>
                <w:rPr>
                  <w:rFonts w:ascii="Cambria Math" w:hAnsi="Cambria Math"/>
                  <w:highlight w:val="yellow"/>
                  <w:lang w:eastAsia="en-GB"/>
                </w:rPr>
                <m:t>T</m:t>
              </m:r>
            </m:sup>
            <m:e>
              <m:r>
                <w:rPr>
                  <w:rFonts w:ascii="Cambria Math" w:hAnsi="Cambria Math"/>
                  <w:highlight w:val="yellow"/>
                  <w:lang w:eastAsia="en-GB"/>
                </w:rPr>
                <m:t>(1-</m:t>
              </m:r>
            </m:e>
          </m:nary>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r>
            <w:rPr>
              <w:rFonts w:ascii="Cambria Math" w:hAnsi="Cambria Math"/>
              <w:highlight w:val="yellow"/>
              <w:lang w:eastAsia="en-GB"/>
            </w:rPr>
            <m:t>(t))</m:t>
          </m:r>
          <m:r>
            <w:rPr>
              <w:i/>
              <w:highlight w:val="yellow"/>
              <w:lang w:eastAsia="en-GB"/>
            </w:rPr>
            <w:br/>
          </m:r>
        </m:oMath>
      </m:oMathPara>
    </w:p>
    <w:p w14:paraId="183D9ADD" w14:textId="77777777" w:rsidR="00DF102A" w:rsidRPr="00DF102A" w:rsidRDefault="00DF102A" w:rsidP="00DF102A">
      <w:pPr>
        <w:pStyle w:val="Paragraph"/>
        <w:spacing w:before="120" w:after="120" w:line="360" w:lineRule="auto"/>
        <w:ind w:firstLine="720"/>
        <w:jc w:val="both"/>
        <w:rPr>
          <w:highlight w:val="yellow"/>
        </w:rPr>
      </w:pPr>
      <w:r w:rsidRPr="00DF102A">
        <w:rPr>
          <w:highlight w:val="yellow"/>
        </w:rPr>
        <w:t>You care about how the evolving hazard distribution interacts with fragility. Reliability is the result of that interaction.</w:t>
      </w:r>
    </w:p>
    <w:p w14:paraId="0E6AC676" w14:textId="77777777" w:rsidR="00DF102A" w:rsidRPr="00DF102A" w:rsidRDefault="00DF102A" w:rsidP="00DF102A">
      <w:pPr>
        <w:rPr>
          <w:highlight w:val="yellow"/>
          <w:lang w:eastAsia="en-GB"/>
        </w:rPr>
      </w:pPr>
      <w:r w:rsidRPr="00DF102A">
        <w:rPr>
          <w:highlight w:val="yellow"/>
          <w:lang w:eastAsia="en-GB"/>
        </w:rPr>
        <w:t>If your framework can quantify:</w:t>
      </w:r>
    </w:p>
    <w:p w14:paraId="314C5CDB" w14:textId="77777777" w:rsidR="00DF102A" w:rsidRPr="00DF102A" w:rsidRDefault="00DF102A" w:rsidP="00DF102A">
      <w:pPr>
        <w:rPr>
          <w:highlight w:val="yellow"/>
          <w:lang w:eastAsia="en-GB"/>
        </w:rPr>
      </w:pPr>
      <m:oMathPara>
        <m:oMath>
          <m:r>
            <m:rPr>
              <m:nor/>
            </m:rPr>
            <w:rPr>
              <w:highlight w:val="yellow"/>
              <w:lang w:eastAsia="en-GB"/>
            </w:rPr>
            <m:t>Covariate</m:t>
          </m:r>
          <m:r>
            <w:rPr>
              <w:rFonts w:ascii="Cambria Math" w:hAnsi="Cambria Math"/>
              <w:highlight w:val="yellow"/>
              <w:lang w:eastAsia="en-GB"/>
            </w:rPr>
            <m:t>→(μ,σ)→HazardChanges→ReliabilityChanges</m:t>
          </m:r>
          <m:r>
            <w:rPr>
              <w:i/>
              <w:highlight w:val="yellow"/>
              <w:lang w:eastAsia="en-GB"/>
            </w:rPr>
            <w:br/>
          </m:r>
        </m:oMath>
      </m:oMathPara>
    </w:p>
    <w:p w14:paraId="59931C0B" w14:textId="77777777" w:rsidR="00DF102A" w:rsidRPr="00DF102A" w:rsidRDefault="00DF102A" w:rsidP="00DF102A">
      <w:pPr>
        <w:rPr>
          <w:highlight w:val="yellow"/>
          <w:lang w:eastAsia="en-GB"/>
        </w:rPr>
      </w:pPr>
      <w:r w:rsidRPr="00DF102A">
        <w:rPr>
          <w:highlight w:val="yellow"/>
          <w:lang w:eastAsia="en-GB"/>
        </w:rPr>
        <w:t>and decompose the reliability loss into identifiable climate-process drivers,</w:t>
      </w:r>
    </w:p>
    <w:p w14:paraId="7BA7ADB4" w14:textId="77777777" w:rsidR="00DF102A" w:rsidRPr="00DF102A" w:rsidRDefault="00DF102A" w:rsidP="00DF102A">
      <w:pPr>
        <w:rPr>
          <w:highlight w:val="yellow"/>
          <w:lang w:eastAsia="en-GB"/>
        </w:rPr>
      </w:pPr>
      <w:r w:rsidRPr="00DF102A">
        <w:rPr>
          <w:highlight w:val="yellow"/>
          <w:lang w:eastAsia="en-GB"/>
        </w:rPr>
        <w:t xml:space="preserve">then it becomes substantially more interesting. This paper does not merely estimate future failure probability; it explains the mechanism by which climate-process </w:t>
      </w:r>
      <w:proofErr w:type="spellStart"/>
      <w:r w:rsidRPr="00DF102A">
        <w:rPr>
          <w:highlight w:val="yellow"/>
          <w:lang w:eastAsia="en-GB"/>
        </w:rPr>
        <w:t>nonstationarity</w:t>
      </w:r>
      <w:proofErr w:type="spellEnd"/>
      <w:r w:rsidRPr="00DF102A">
        <w:rPr>
          <w:highlight w:val="yellow"/>
          <w:lang w:eastAsia="en-GB"/>
        </w:rPr>
        <w:t xml:space="preserve"> propagates into structural reliability</w:t>
      </w:r>
    </w:p>
    <w:p w14:paraId="6ABFDF2E" w14:textId="77777777" w:rsidR="00DF102A" w:rsidRPr="00DF102A" w:rsidRDefault="00DF102A" w:rsidP="00DF102A">
      <w:pPr>
        <w:rPr>
          <w:b/>
          <w:bCs/>
          <w:highlight w:val="yellow"/>
          <w:lang w:eastAsia="en-GB"/>
        </w:rPr>
      </w:pPr>
      <w:r w:rsidRPr="00DF102A">
        <w:rPr>
          <w:b/>
          <w:bCs/>
          <w:highlight w:val="yellow"/>
          <w:lang w:eastAsia="en-GB"/>
        </w:rPr>
        <w:t>Minimum metrics you should derive</w:t>
      </w:r>
    </w:p>
    <w:p w14:paraId="5DE1CD3D" w14:textId="77777777" w:rsidR="00DF102A" w:rsidRPr="00DF102A" w:rsidRDefault="00DF102A" w:rsidP="00DF102A">
      <w:pPr>
        <w:rPr>
          <w:highlight w:val="yellow"/>
          <w:lang w:eastAsia="en-GB"/>
        </w:rPr>
      </w:pPr>
      <w:r w:rsidRPr="00DF102A">
        <w:rPr>
          <w:highlight w:val="yellow"/>
          <w:lang w:eastAsia="en-GB"/>
        </w:rPr>
        <w:t>For your paper, I would recommend these as the core set:</w:t>
      </w:r>
    </w:p>
    <w:p w14:paraId="3A8B7BB8" w14:textId="77777777" w:rsidR="00DF102A" w:rsidRPr="00DF102A" w:rsidRDefault="00DF102A">
      <w:pPr>
        <w:numPr>
          <w:ilvl w:val="0"/>
          <w:numId w:val="8"/>
        </w:numPr>
        <w:rPr>
          <w:highlight w:val="yellow"/>
          <w:lang w:eastAsia="en-GB"/>
        </w:rPr>
      </w:pPr>
      <m:oMath>
        <m:r>
          <w:rPr>
            <w:rFonts w:ascii="Cambria Math" w:hAnsi="Cambria Math"/>
            <w:highlight w:val="yellow"/>
            <w:lang w:eastAsia="en-GB"/>
          </w:rPr>
          <m:t>μ(t)</m:t>
        </m:r>
      </m:oMath>
      <w:r w:rsidRPr="00DF102A">
        <w:rPr>
          <w:highlight w:val="yellow"/>
          <w:lang w:eastAsia="en-GB"/>
        </w:rPr>
        <w:t xml:space="preserve">, </w:t>
      </w:r>
      <m:oMath>
        <m:r>
          <w:rPr>
            <w:rFonts w:ascii="Cambria Math" w:hAnsi="Cambria Math"/>
            <w:highlight w:val="yellow"/>
            <w:lang w:eastAsia="en-GB"/>
          </w:rPr>
          <m:t>σ(t)</m:t>
        </m:r>
      </m:oMath>
      <w:r w:rsidRPr="00DF102A">
        <w:rPr>
          <w:highlight w:val="yellow"/>
          <w:lang w:eastAsia="en-GB"/>
        </w:rPr>
        <w:t xml:space="preserve">from BAMLSS </w:t>
      </w:r>
    </w:p>
    <w:p w14:paraId="14162487" w14:textId="77777777" w:rsidR="00DF102A" w:rsidRPr="00DF102A" w:rsidRDefault="00DF102A">
      <w:pPr>
        <w:numPr>
          <w:ilvl w:val="0"/>
          <w:numId w:val="8"/>
        </w:numPr>
        <w:rPr>
          <w:highlight w:val="yellow"/>
          <w:lang w:eastAsia="en-GB"/>
        </w:rPr>
      </w:pPr>
      <w:r w:rsidRPr="00DF102A">
        <w:rPr>
          <w:highlight w:val="yellow"/>
          <w:lang w:eastAsia="en-GB"/>
        </w:rPr>
        <w:t xml:space="preserve">Time-varying exceedance probability </w:t>
      </w:r>
      <m:oMath>
        <m:r>
          <w:rPr>
            <w:rFonts w:ascii="Cambria Math" w:hAnsi="Cambria Math"/>
            <w:highlight w:val="yellow"/>
            <w:lang w:eastAsia="en-GB"/>
          </w:rPr>
          <m:t>P(</m:t>
        </m:r>
        <m:sSub>
          <m:sSubPr>
            <m:ctrlPr>
              <w:rPr>
                <w:rFonts w:ascii="Cambria Math" w:hAnsi="Cambria Math"/>
                <w:highlight w:val="yellow"/>
                <w:lang w:eastAsia="en-GB"/>
              </w:rPr>
            </m:ctrlPr>
          </m:sSubPr>
          <m:e>
            <m:r>
              <w:rPr>
                <w:rFonts w:ascii="Cambria Math" w:hAnsi="Cambria Math"/>
                <w:highlight w:val="yellow"/>
                <w:lang w:eastAsia="en-GB"/>
              </w:rPr>
              <m:t>H</m:t>
            </m:r>
          </m:e>
          <m:sub>
            <m:r>
              <w:rPr>
                <w:rFonts w:ascii="Cambria Math" w:hAnsi="Cambria Math"/>
                <w:highlight w:val="yellow"/>
                <w:lang w:eastAsia="en-GB"/>
              </w:rPr>
              <m:t>t</m:t>
            </m:r>
          </m:sub>
        </m:sSub>
        <m:r>
          <w:rPr>
            <w:rFonts w:ascii="Cambria Math" w:hAnsi="Cambria Math"/>
            <w:highlight w:val="yellow"/>
            <w:lang w:eastAsia="en-GB"/>
          </w:rPr>
          <m:t>&gt;</m:t>
        </m:r>
        <m:sSub>
          <m:sSubPr>
            <m:ctrlPr>
              <w:rPr>
                <w:rFonts w:ascii="Cambria Math" w:hAnsi="Cambria Math"/>
                <w:highlight w:val="yellow"/>
                <w:lang w:eastAsia="en-GB"/>
              </w:rPr>
            </m:ctrlPr>
          </m:sSubPr>
          <m:e>
            <m:r>
              <w:rPr>
                <w:rFonts w:ascii="Cambria Math" w:hAnsi="Cambria Math"/>
                <w:highlight w:val="yellow"/>
                <w:lang w:eastAsia="en-GB"/>
              </w:rPr>
              <m:t>h</m:t>
            </m:r>
          </m:e>
          <m:sub>
            <m:r>
              <w:rPr>
                <w:rFonts w:ascii="Cambria Math" w:hAnsi="Cambria Math"/>
                <w:highlight w:val="yellow"/>
                <w:lang w:eastAsia="en-GB"/>
              </w:rPr>
              <m:t>c</m:t>
            </m:r>
          </m:sub>
        </m:sSub>
        <m:r>
          <w:rPr>
            <w:rFonts w:ascii="Cambria Math" w:hAnsi="Cambria Math"/>
            <w:highlight w:val="yellow"/>
            <w:lang w:eastAsia="en-GB"/>
          </w:rPr>
          <m:t>)</m:t>
        </m:r>
      </m:oMath>
    </w:p>
    <w:p w14:paraId="30840AFD" w14:textId="77777777" w:rsidR="00DF102A" w:rsidRPr="00DF102A" w:rsidRDefault="00DF102A">
      <w:pPr>
        <w:numPr>
          <w:ilvl w:val="0"/>
          <w:numId w:val="8"/>
        </w:numPr>
        <w:rPr>
          <w:highlight w:val="yellow"/>
          <w:lang w:eastAsia="en-GB"/>
        </w:rPr>
      </w:pPr>
      <w:r w:rsidRPr="00DF102A">
        <w:rPr>
          <w:highlight w:val="yellow"/>
          <w:lang w:eastAsia="en-GB"/>
        </w:rPr>
        <w:t xml:space="preserve">Time-varying return level </w:t>
      </w:r>
      <m:oMath>
        <m:sSub>
          <m:sSubPr>
            <m:ctrlPr>
              <w:rPr>
                <w:rFonts w:ascii="Cambria Math" w:hAnsi="Cambria Math"/>
                <w:highlight w:val="yellow"/>
                <w:lang w:eastAsia="en-GB"/>
              </w:rPr>
            </m:ctrlPr>
          </m:sSubPr>
          <m:e>
            <m:r>
              <w:rPr>
                <w:rFonts w:ascii="Cambria Math" w:hAnsi="Cambria Math"/>
                <w:highlight w:val="yellow"/>
                <w:lang w:eastAsia="en-GB"/>
              </w:rPr>
              <m:t>z</m:t>
            </m:r>
          </m:e>
          <m:sub>
            <m:r>
              <w:rPr>
                <w:rFonts w:ascii="Cambria Math" w:hAnsi="Cambria Math"/>
                <w:highlight w:val="yellow"/>
                <w:lang w:eastAsia="en-GB"/>
              </w:rPr>
              <m:t>T</m:t>
            </m:r>
          </m:sub>
        </m:sSub>
        <m:r>
          <w:rPr>
            <w:rFonts w:ascii="Cambria Math" w:hAnsi="Cambria Math"/>
            <w:highlight w:val="yellow"/>
            <w:lang w:eastAsia="en-GB"/>
          </w:rPr>
          <m:t>(t)</m:t>
        </m:r>
      </m:oMath>
    </w:p>
    <w:p w14:paraId="54A64B60" w14:textId="77777777" w:rsidR="00DF102A" w:rsidRPr="00DF102A" w:rsidRDefault="00DF102A">
      <w:pPr>
        <w:numPr>
          <w:ilvl w:val="0"/>
          <w:numId w:val="8"/>
        </w:numPr>
        <w:rPr>
          <w:highlight w:val="yellow"/>
          <w:lang w:eastAsia="en-GB"/>
        </w:rPr>
      </w:pPr>
      <w:r w:rsidRPr="00DF102A">
        <w:rPr>
          <w:highlight w:val="yellow"/>
          <w:lang w:eastAsia="en-GB"/>
        </w:rPr>
        <w:t xml:space="preserve">Annual failure probability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r>
          <w:rPr>
            <w:rFonts w:ascii="Cambria Math" w:hAnsi="Cambria Math"/>
            <w:highlight w:val="yellow"/>
            <w:lang w:eastAsia="en-GB"/>
          </w:rPr>
          <m:t>(t)</m:t>
        </m:r>
      </m:oMath>
    </w:p>
    <w:p w14:paraId="0AA675F3" w14:textId="77777777" w:rsidR="00DF102A" w:rsidRPr="00DF102A" w:rsidRDefault="00DF102A">
      <w:pPr>
        <w:numPr>
          <w:ilvl w:val="0"/>
          <w:numId w:val="8"/>
        </w:numPr>
        <w:rPr>
          <w:highlight w:val="yellow"/>
          <w:lang w:eastAsia="en-GB"/>
        </w:rPr>
      </w:pPr>
      <w:r w:rsidRPr="00DF102A">
        <w:rPr>
          <w:highlight w:val="yellow"/>
          <w:lang w:eastAsia="en-GB"/>
        </w:rPr>
        <w:t xml:space="preserve">Life-cycle failure probability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LC</m:t>
            </m:r>
          </m:sub>
        </m:sSub>
      </m:oMath>
    </w:p>
    <w:p w14:paraId="2F07971D" w14:textId="77777777" w:rsidR="00DF102A" w:rsidRPr="00DF102A" w:rsidRDefault="00DF102A">
      <w:pPr>
        <w:numPr>
          <w:ilvl w:val="0"/>
          <w:numId w:val="8"/>
        </w:numPr>
        <w:rPr>
          <w:highlight w:val="yellow"/>
          <w:lang w:eastAsia="en-GB"/>
        </w:rPr>
      </w:pPr>
      <w:r w:rsidRPr="00DF102A">
        <w:rPr>
          <w:highlight w:val="yellow"/>
          <w:lang w:eastAsia="en-GB"/>
        </w:rPr>
        <w:t xml:space="preserve">Expected number of exceedances/failures </w:t>
      </w:r>
    </w:p>
    <w:p w14:paraId="513CF0FA" w14:textId="77777777" w:rsidR="00DF102A" w:rsidRPr="00DF102A" w:rsidRDefault="00DF102A">
      <w:pPr>
        <w:numPr>
          <w:ilvl w:val="0"/>
          <w:numId w:val="8"/>
        </w:numPr>
        <w:rPr>
          <w:highlight w:val="yellow"/>
          <w:lang w:eastAsia="en-GB"/>
        </w:rPr>
      </w:pPr>
      <w:r w:rsidRPr="00DF102A">
        <w:rPr>
          <w:highlight w:val="yellow"/>
          <w:lang w:eastAsia="en-GB"/>
        </w:rPr>
        <w:t xml:space="preserve">Design-life level </w:t>
      </w:r>
    </w:p>
    <w:p w14:paraId="29F57E90" w14:textId="77777777" w:rsidR="00DF102A" w:rsidRPr="00DF102A" w:rsidRDefault="00DF102A">
      <w:pPr>
        <w:numPr>
          <w:ilvl w:val="0"/>
          <w:numId w:val="8"/>
        </w:numPr>
        <w:rPr>
          <w:highlight w:val="yellow"/>
          <w:lang w:eastAsia="en-GB"/>
        </w:rPr>
      </w:pPr>
      <w:r w:rsidRPr="00DF102A">
        <w:rPr>
          <w:highlight w:val="yellow"/>
          <w:lang w:eastAsia="en-GB"/>
        </w:rPr>
        <w:t xml:space="preserve">Covariate contribution to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r>
          <w:rPr>
            <w:rFonts w:ascii="Cambria Math" w:hAnsi="Cambria Math"/>
            <w:highlight w:val="yellow"/>
            <w:lang w:eastAsia="en-GB"/>
          </w:rPr>
          <m:t>(t)</m:t>
        </m:r>
      </m:oMath>
    </w:p>
    <w:p w14:paraId="4A0528B0" w14:textId="77777777" w:rsidR="00DF102A" w:rsidRPr="00DF102A" w:rsidRDefault="00DF102A" w:rsidP="00DF102A">
      <w:pPr>
        <w:rPr>
          <w:b/>
          <w:bCs/>
          <w:highlight w:val="yellow"/>
          <w:lang w:eastAsia="en-GB"/>
        </w:rPr>
      </w:pPr>
      <w:r w:rsidRPr="00DF102A">
        <w:rPr>
          <w:b/>
          <w:bCs/>
          <w:highlight w:val="yellow"/>
          <w:lang w:eastAsia="en-GB"/>
        </w:rPr>
        <w:t>10. Covariate sensitivity / contribution metrics</w:t>
      </w:r>
    </w:p>
    <w:p w14:paraId="42F6C1A0" w14:textId="77777777" w:rsidR="00DF102A" w:rsidRPr="00DF102A" w:rsidRDefault="00DF102A" w:rsidP="00DF102A">
      <w:pPr>
        <w:rPr>
          <w:highlight w:val="yellow"/>
          <w:lang w:eastAsia="en-GB"/>
        </w:rPr>
      </w:pPr>
      <w:r w:rsidRPr="00DF102A">
        <w:rPr>
          <w:highlight w:val="yellow"/>
          <w:lang w:eastAsia="en-GB"/>
        </w:rPr>
        <w:t>This is very important for novelty.</w:t>
      </w:r>
    </w:p>
    <w:p w14:paraId="0F6F013A" w14:textId="77777777" w:rsidR="00DF102A" w:rsidRPr="00DF102A" w:rsidRDefault="00DF102A" w:rsidP="00DF102A">
      <w:pPr>
        <w:rPr>
          <w:highlight w:val="yellow"/>
          <w:lang w:eastAsia="en-GB"/>
        </w:rPr>
      </w:pPr>
      <w:r w:rsidRPr="00DF102A">
        <w:rPr>
          <w:highlight w:val="yellow"/>
          <w:lang w:eastAsia="en-GB"/>
        </w:rPr>
        <w:t>You should quantify:</w:t>
      </w:r>
    </w:p>
    <w:p w14:paraId="308EC957" w14:textId="77777777" w:rsidR="00DF102A" w:rsidRPr="00DF102A" w:rsidRDefault="00DF102A" w:rsidP="00DF102A">
      <w:pPr>
        <w:rPr>
          <w:highlight w:val="yellow"/>
          <w:lang w:eastAsia="en-GB"/>
        </w:rPr>
      </w:pPr>
      <m:oMathPara>
        <m:oMath>
          <m:f>
            <m:fPr>
              <m:ctrlPr>
                <w:rPr>
                  <w:rFonts w:ascii="Cambria Math" w:hAnsi="Cambria Math"/>
                  <w:highlight w:val="yellow"/>
                  <w:lang w:eastAsia="en-GB"/>
                </w:rPr>
              </m:ctrlPr>
            </m:fPr>
            <m:num>
              <m:r>
                <m:rPr>
                  <m:sty m:val="p"/>
                </m:rPr>
                <w:rPr>
                  <w:rFonts w:ascii="Cambria Math" w:hAnsi="Cambria Math"/>
                  <w:highlight w:val="yellow"/>
                  <w:lang w:eastAsia="en-GB"/>
                </w:rPr>
                <m:t>∂</m:t>
              </m:r>
              <m:r>
                <w:rPr>
                  <w:rFonts w:ascii="Cambria Math" w:hAnsi="Cambria Math"/>
                  <w:highlight w:val="yellow"/>
                  <w:lang w:eastAsia="en-GB"/>
                </w:rPr>
                <m:t>μ</m:t>
              </m:r>
            </m:num>
            <m:den>
              <m:r>
                <m:rPr>
                  <m:sty m:val="p"/>
                </m:rPr>
                <w:rPr>
                  <w:rFonts w:ascii="Cambria Math" w:hAnsi="Cambria Math"/>
                  <w:highlight w:val="yellow"/>
                  <w:lang w:eastAsia="en-GB"/>
                </w:rPr>
                <m:t>∂</m:t>
              </m:r>
              <m:sSub>
                <m:sSubPr>
                  <m:ctrlPr>
                    <w:rPr>
                      <w:rFonts w:ascii="Cambria Math" w:hAnsi="Cambria Math"/>
                      <w:highlight w:val="yellow"/>
                      <w:lang w:eastAsia="en-GB"/>
                    </w:rPr>
                  </m:ctrlPr>
                </m:sSubPr>
                <m:e>
                  <m:r>
                    <w:rPr>
                      <w:rFonts w:ascii="Cambria Math" w:hAnsi="Cambria Math"/>
                      <w:highlight w:val="yellow"/>
                      <w:lang w:eastAsia="en-GB"/>
                    </w:rPr>
                    <m:t>X</m:t>
                  </m:r>
                </m:e>
                <m:sub>
                  <m:r>
                    <w:rPr>
                      <w:rFonts w:ascii="Cambria Math" w:hAnsi="Cambria Math"/>
                      <w:highlight w:val="yellow"/>
                      <w:lang w:eastAsia="en-GB"/>
                    </w:rPr>
                    <m:t>i</m:t>
                  </m:r>
                </m:sub>
              </m:sSub>
            </m:den>
          </m:f>
          <m:r>
            <w:rPr>
              <w:rFonts w:ascii="Cambria Math" w:hAnsi="Cambria Math"/>
              <w:highlight w:val="yellow"/>
              <w:lang w:eastAsia="en-GB"/>
            </w:rPr>
            <m:t>,</m:t>
          </m:r>
          <m:f>
            <m:fPr>
              <m:ctrlPr>
                <w:rPr>
                  <w:rFonts w:ascii="Cambria Math" w:hAnsi="Cambria Math"/>
                  <w:highlight w:val="yellow"/>
                  <w:lang w:eastAsia="en-GB"/>
                </w:rPr>
              </m:ctrlPr>
            </m:fPr>
            <m:num>
              <m:r>
                <m:rPr>
                  <m:sty m:val="p"/>
                </m:rPr>
                <w:rPr>
                  <w:rFonts w:ascii="Cambria Math" w:hAnsi="Cambria Math"/>
                  <w:highlight w:val="yellow"/>
                  <w:lang w:eastAsia="en-GB"/>
                </w:rPr>
                <m:t>∂</m:t>
              </m:r>
              <m:r>
                <w:rPr>
                  <w:rFonts w:ascii="Cambria Math" w:hAnsi="Cambria Math"/>
                  <w:highlight w:val="yellow"/>
                  <w:lang w:eastAsia="en-GB"/>
                </w:rPr>
                <m:t>σ</m:t>
              </m:r>
            </m:num>
            <m:den>
              <m:r>
                <m:rPr>
                  <m:sty m:val="p"/>
                </m:rPr>
                <w:rPr>
                  <w:rFonts w:ascii="Cambria Math" w:hAnsi="Cambria Math"/>
                  <w:highlight w:val="yellow"/>
                  <w:lang w:eastAsia="en-GB"/>
                </w:rPr>
                <m:t>∂</m:t>
              </m:r>
              <m:sSub>
                <m:sSubPr>
                  <m:ctrlPr>
                    <w:rPr>
                      <w:rFonts w:ascii="Cambria Math" w:hAnsi="Cambria Math"/>
                      <w:highlight w:val="yellow"/>
                      <w:lang w:eastAsia="en-GB"/>
                    </w:rPr>
                  </m:ctrlPr>
                </m:sSubPr>
                <m:e>
                  <m:r>
                    <w:rPr>
                      <w:rFonts w:ascii="Cambria Math" w:hAnsi="Cambria Math"/>
                      <w:highlight w:val="yellow"/>
                      <w:lang w:eastAsia="en-GB"/>
                    </w:rPr>
                    <m:t>X</m:t>
                  </m:r>
                </m:e>
                <m:sub>
                  <m:r>
                    <w:rPr>
                      <w:rFonts w:ascii="Cambria Math" w:hAnsi="Cambria Math"/>
                      <w:highlight w:val="yellow"/>
                      <w:lang w:eastAsia="en-GB"/>
                    </w:rPr>
                    <m:t>i</m:t>
                  </m:r>
                </m:sub>
              </m:sSub>
            </m:den>
          </m:f>
          <m:r>
            <w:rPr>
              <w:highlight w:val="yellow"/>
              <w:lang w:eastAsia="en-GB"/>
            </w:rPr>
            <w:br/>
          </m:r>
        </m:oMath>
      </m:oMathPara>
    </w:p>
    <w:p w14:paraId="70CEDC14" w14:textId="77777777" w:rsidR="00DF102A" w:rsidRPr="00DF102A" w:rsidRDefault="00DF102A" w:rsidP="00DF102A">
      <w:pPr>
        <w:rPr>
          <w:highlight w:val="yellow"/>
          <w:lang w:eastAsia="en-GB"/>
        </w:rPr>
      </w:pPr>
      <w:r w:rsidRPr="00DF102A">
        <w:rPr>
          <w:highlight w:val="yellow"/>
          <w:lang w:eastAsia="en-GB"/>
        </w:rPr>
        <w:t>and then:</w:t>
      </w:r>
    </w:p>
    <w:p w14:paraId="4ADDE46D" w14:textId="77777777" w:rsidR="00DF102A" w:rsidRPr="00DF102A" w:rsidRDefault="00DF102A" w:rsidP="00DF102A">
      <w:pPr>
        <w:rPr>
          <w:highlight w:val="yellow"/>
          <w:lang w:eastAsia="en-GB"/>
        </w:rPr>
      </w:pPr>
      <m:oMathPara>
        <m:oMath>
          <m:f>
            <m:fPr>
              <m:ctrlPr>
                <w:rPr>
                  <w:rFonts w:ascii="Cambria Math" w:hAnsi="Cambria Math"/>
                  <w:highlight w:val="yellow"/>
                  <w:lang w:eastAsia="en-GB"/>
                </w:rPr>
              </m:ctrlPr>
            </m:fPr>
            <m:num>
              <m:r>
                <m:rPr>
                  <m:sty m:val="p"/>
                </m:rPr>
                <w:rPr>
                  <w:rFonts w:ascii="Cambria Math" w:hAnsi="Cambria Math"/>
                  <w:highlight w:val="yellow"/>
                  <w:lang w:eastAsia="en-GB"/>
                </w:rPr>
                <m:t>∂</m:t>
              </m:r>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num>
            <m:den>
              <m:r>
                <m:rPr>
                  <m:sty m:val="p"/>
                </m:rPr>
                <w:rPr>
                  <w:rFonts w:ascii="Cambria Math" w:hAnsi="Cambria Math"/>
                  <w:highlight w:val="yellow"/>
                  <w:lang w:eastAsia="en-GB"/>
                </w:rPr>
                <m:t>∂</m:t>
              </m:r>
              <m:sSub>
                <m:sSubPr>
                  <m:ctrlPr>
                    <w:rPr>
                      <w:rFonts w:ascii="Cambria Math" w:hAnsi="Cambria Math"/>
                      <w:highlight w:val="yellow"/>
                      <w:lang w:eastAsia="en-GB"/>
                    </w:rPr>
                  </m:ctrlPr>
                </m:sSubPr>
                <m:e>
                  <m:r>
                    <w:rPr>
                      <w:rFonts w:ascii="Cambria Math" w:hAnsi="Cambria Math"/>
                      <w:highlight w:val="yellow"/>
                      <w:lang w:eastAsia="en-GB"/>
                    </w:rPr>
                    <m:t>X</m:t>
                  </m:r>
                </m:e>
                <m:sub>
                  <m:r>
                    <w:rPr>
                      <w:rFonts w:ascii="Cambria Math" w:hAnsi="Cambria Math"/>
                      <w:highlight w:val="yellow"/>
                      <w:lang w:eastAsia="en-GB"/>
                    </w:rPr>
                    <m:t>i</m:t>
                  </m:r>
                </m:sub>
              </m:sSub>
            </m:den>
          </m:f>
          <m:r>
            <w:rPr>
              <w:highlight w:val="yellow"/>
              <w:lang w:eastAsia="en-GB"/>
            </w:rPr>
            <w:br/>
          </m:r>
        </m:oMath>
      </m:oMathPara>
    </w:p>
    <w:p w14:paraId="3D90F87F" w14:textId="77777777" w:rsidR="00DF102A" w:rsidRPr="00DF102A" w:rsidRDefault="00DF102A" w:rsidP="00DF102A">
      <w:pPr>
        <w:rPr>
          <w:highlight w:val="yellow"/>
          <w:lang w:eastAsia="en-GB"/>
        </w:rPr>
      </w:pPr>
      <w:r w:rsidRPr="00DF102A">
        <w:rPr>
          <w:highlight w:val="yellow"/>
          <w:lang w:eastAsia="en-GB"/>
        </w:rPr>
        <w:t>This tells:</w:t>
      </w:r>
    </w:p>
    <w:p w14:paraId="7D9A043D" w14:textId="77777777" w:rsidR="00DF102A" w:rsidRPr="00DF102A" w:rsidRDefault="00DF102A" w:rsidP="00DF102A">
      <w:pPr>
        <w:rPr>
          <w:highlight w:val="yellow"/>
          <w:lang w:eastAsia="en-GB"/>
        </w:rPr>
      </w:pPr>
      <w:r w:rsidRPr="00DF102A">
        <w:rPr>
          <w:highlight w:val="yellow"/>
          <w:lang w:eastAsia="en-GB"/>
        </w:rPr>
        <w:t>Which climate covariate most increases failure probability?</w:t>
      </w:r>
    </w:p>
    <w:p w14:paraId="18A18BC7" w14:textId="77777777" w:rsidR="00DF102A" w:rsidRPr="00DF102A" w:rsidRDefault="00DF102A" w:rsidP="00DF102A">
      <w:pPr>
        <w:rPr>
          <w:highlight w:val="yellow"/>
          <w:lang w:eastAsia="en-GB"/>
        </w:rPr>
      </w:pPr>
      <w:r w:rsidRPr="00DF102A">
        <w:rPr>
          <w:highlight w:val="yellow"/>
          <w:lang w:eastAsia="en-GB"/>
        </w:rPr>
        <w:t>For example:</w:t>
      </w:r>
    </w:p>
    <w:p w14:paraId="087C0F43" w14:textId="77777777" w:rsidR="00DF102A" w:rsidRPr="00DF102A" w:rsidRDefault="00DF102A">
      <w:pPr>
        <w:numPr>
          <w:ilvl w:val="0"/>
          <w:numId w:val="9"/>
        </w:numPr>
        <w:rPr>
          <w:highlight w:val="yellow"/>
          <w:lang w:eastAsia="en-GB"/>
        </w:rPr>
      </w:pPr>
      <w:r w:rsidRPr="00DF102A">
        <w:rPr>
          <w:highlight w:val="yellow"/>
          <w:lang w:eastAsia="en-GB"/>
        </w:rPr>
        <w:t xml:space="preserve">ENSO mainly changes </w:t>
      </w:r>
      <m:oMath>
        <m:r>
          <w:rPr>
            <w:rFonts w:ascii="Cambria Math" w:hAnsi="Cambria Math"/>
            <w:highlight w:val="yellow"/>
            <w:lang w:eastAsia="en-GB"/>
          </w:rPr>
          <m:t>μ</m:t>
        </m:r>
      </m:oMath>
    </w:p>
    <w:p w14:paraId="1A623923" w14:textId="77777777" w:rsidR="00DF102A" w:rsidRPr="00DF102A" w:rsidRDefault="00DF102A">
      <w:pPr>
        <w:numPr>
          <w:ilvl w:val="0"/>
          <w:numId w:val="9"/>
        </w:numPr>
        <w:rPr>
          <w:highlight w:val="yellow"/>
          <w:lang w:eastAsia="en-GB"/>
        </w:rPr>
      </w:pPr>
      <w:r w:rsidRPr="00DF102A">
        <w:rPr>
          <w:highlight w:val="yellow"/>
          <w:lang w:eastAsia="en-GB"/>
        </w:rPr>
        <w:t xml:space="preserve">IPO mainly changes </w:t>
      </w:r>
      <m:oMath>
        <m:r>
          <w:rPr>
            <w:rFonts w:ascii="Cambria Math" w:hAnsi="Cambria Math"/>
            <w:highlight w:val="yellow"/>
            <w:lang w:eastAsia="en-GB"/>
          </w:rPr>
          <m:t>σ</m:t>
        </m:r>
      </m:oMath>
    </w:p>
    <w:p w14:paraId="4536A53E" w14:textId="77777777" w:rsidR="00DF102A" w:rsidRPr="00DF102A" w:rsidRDefault="00DF102A">
      <w:pPr>
        <w:numPr>
          <w:ilvl w:val="0"/>
          <w:numId w:val="9"/>
        </w:numPr>
        <w:rPr>
          <w:highlight w:val="yellow"/>
          <w:lang w:eastAsia="en-GB"/>
        </w:rPr>
      </w:pPr>
      <w:r w:rsidRPr="00DF102A">
        <w:rPr>
          <w:highlight w:val="yellow"/>
          <w:lang w:eastAsia="en-GB"/>
        </w:rPr>
        <w:t xml:space="preserve">sea-level rise shifts </w:t>
      </w:r>
      <m:oMath>
        <m:r>
          <w:rPr>
            <w:rFonts w:ascii="Cambria Math" w:hAnsi="Cambria Math"/>
            <w:highlight w:val="yellow"/>
            <w:lang w:eastAsia="en-GB"/>
          </w:rPr>
          <m:t>μ</m:t>
        </m:r>
      </m:oMath>
    </w:p>
    <w:p w14:paraId="5C6E17D5" w14:textId="77777777" w:rsidR="00DF102A" w:rsidRPr="00DF102A" w:rsidRDefault="00DF102A">
      <w:pPr>
        <w:numPr>
          <w:ilvl w:val="0"/>
          <w:numId w:val="9"/>
        </w:numPr>
        <w:rPr>
          <w:highlight w:val="yellow"/>
          <w:lang w:eastAsia="en-GB"/>
        </w:rPr>
      </w:pPr>
      <w:r w:rsidRPr="00DF102A">
        <w:rPr>
          <w:highlight w:val="yellow"/>
          <w:lang w:eastAsia="en-GB"/>
        </w:rPr>
        <w:t xml:space="preserve">combined ENSO + SLR produces highest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r>
          <w:rPr>
            <w:rFonts w:ascii="Cambria Math" w:hAnsi="Cambria Math"/>
            <w:highlight w:val="yellow"/>
            <w:lang w:eastAsia="en-GB"/>
          </w:rPr>
          <m:t>(t)</m:t>
        </m:r>
      </m:oMath>
    </w:p>
    <w:p w14:paraId="06953E31" w14:textId="77777777" w:rsidR="00DF102A" w:rsidRPr="00DF102A" w:rsidRDefault="00DF102A" w:rsidP="00DF102A">
      <w:pPr>
        <w:rPr>
          <w:highlight w:val="yellow"/>
          <w:lang w:eastAsia="en-GB"/>
        </w:rPr>
      </w:pPr>
      <w:r w:rsidRPr="00DF102A">
        <w:rPr>
          <w:highlight w:val="yellow"/>
          <w:lang w:eastAsia="en-GB"/>
        </w:rPr>
        <w:t>This is where your framework becomes more than just a curve.</w:t>
      </w:r>
    </w:p>
    <w:p w14:paraId="267FA24A" w14:textId="77777777" w:rsidR="00DF102A" w:rsidRPr="00DF102A" w:rsidRDefault="00DF102A" w:rsidP="00DF102A">
      <w:pPr>
        <w:rPr>
          <w:highlight w:val="yellow"/>
          <w:lang w:eastAsia="en-GB"/>
        </w:rPr>
      </w:pPr>
      <w:proofErr w:type="gramStart"/>
      <w:r w:rsidRPr="00DF102A">
        <w:rPr>
          <w:highlight w:val="yellow"/>
          <w:lang w:eastAsia="en-GB"/>
        </w:rPr>
        <w:t>So</w:t>
      </w:r>
      <w:proofErr w:type="gramEnd"/>
      <w:r w:rsidRPr="00DF102A">
        <w:rPr>
          <w:highlight w:val="yellow"/>
          <w:lang w:eastAsia="en-GB"/>
        </w:rPr>
        <w:t xml:space="preserve"> derive a decomposition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993"/>
        <w:gridCol w:w="3247"/>
      </w:tblGrid>
      <w:tr w:rsidR="00DF102A" w:rsidRPr="00DF102A" w14:paraId="36EC736D" w14:textId="77777777" w:rsidTr="00FD1400">
        <w:trPr>
          <w:tblHeader/>
          <w:tblCellSpacing w:w="15" w:type="dxa"/>
        </w:trPr>
        <w:tc>
          <w:tcPr>
            <w:tcW w:w="0" w:type="auto"/>
            <w:vAlign w:val="center"/>
            <w:hideMark/>
          </w:tcPr>
          <w:p w14:paraId="0981A51D" w14:textId="77777777" w:rsidR="00DF102A" w:rsidRPr="00DF102A" w:rsidRDefault="00DF102A" w:rsidP="00FD1400">
            <w:pPr>
              <w:rPr>
                <w:b/>
                <w:bCs/>
                <w:highlight w:val="yellow"/>
                <w:lang w:eastAsia="en-GB"/>
              </w:rPr>
            </w:pPr>
            <w:r w:rsidRPr="00DF102A">
              <w:rPr>
                <w:b/>
                <w:bCs/>
                <w:highlight w:val="yellow"/>
                <w:lang w:eastAsia="en-GB"/>
              </w:rPr>
              <w:t>Source</w:t>
            </w:r>
          </w:p>
        </w:tc>
        <w:tc>
          <w:tcPr>
            <w:tcW w:w="0" w:type="auto"/>
            <w:vAlign w:val="center"/>
            <w:hideMark/>
          </w:tcPr>
          <w:p w14:paraId="4DA7EDCD" w14:textId="77777777" w:rsidR="00DF102A" w:rsidRPr="00DF102A" w:rsidRDefault="00DF102A" w:rsidP="00FD1400">
            <w:pPr>
              <w:rPr>
                <w:b/>
                <w:bCs/>
                <w:highlight w:val="yellow"/>
                <w:lang w:eastAsia="en-GB"/>
              </w:rPr>
            </w:pPr>
            <w:r w:rsidRPr="00DF102A">
              <w:rPr>
                <w:b/>
                <w:bCs/>
                <w:highlight w:val="yellow"/>
                <w:lang w:eastAsia="en-GB"/>
              </w:rPr>
              <w:t>Effect on hazard</w:t>
            </w:r>
          </w:p>
        </w:tc>
        <w:tc>
          <w:tcPr>
            <w:tcW w:w="0" w:type="auto"/>
            <w:vAlign w:val="center"/>
            <w:hideMark/>
          </w:tcPr>
          <w:p w14:paraId="3E5AA804" w14:textId="77777777" w:rsidR="00DF102A" w:rsidRPr="00DF102A" w:rsidRDefault="00DF102A" w:rsidP="00FD1400">
            <w:pPr>
              <w:rPr>
                <w:b/>
                <w:bCs/>
                <w:highlight w:val="yellow"/>
                <w:lang w:eastAsia="en-GB"/>
              </w:rPr>
            </w:pPr>
            <w:r w:rsidRPr="00DF102A">
              <w:rPr>
                <w:b/>
                <w:bCs/>
                <w:highlight w:val="yellow"/>
                <w:lang w:eastAsia="en-GB"/>
              </w:rPr>
              <w:t>Effect on failure probability</w:t>
            </w:r>
          </w:p>
        </w:tc>
      </w:tr>
      <w:tr w:rsidR="00DF102A" w:rsidRPr="00DF102A" w14:paraId="7BE7CE2E" w14:textId="77777777" w:rsidTr="00FD1400">
        <w:trPr>
          <w:tblCellSpacing w:w="15" w:type="dxa"/>
        </w:trPr>
        <w:tc>
          <w:tcPr>
            <w:tcW w:w="0" w:type="auto"/>
            <w:vAlign w:val="center"/>
            <w:hideMark/>
          </w:tcPr>
          <w:p w14:paraId="2814EB80" w14:textId="77777777" w:rsidR="00DF102A" w:rsidRPr="00DF102A" w:rsidRDefault="00DF102A" w:rsidP="00FD1400">
            <w:pPr>
              <w:rPr>
                <w:highlight w:val="yellow"/>
                <w:lang w:eastAsia="en-GB"/>
              </w:rPr>
            </w:pPr>
            <w:r w:rsidRPr="00DF102A">
              <w:rPr>
                <w:highlight w:val="yellow"/>
                <w:lang w:eastAsia="en-GB"/>
              </w:rPr>
              <w:t>ENSO</w:t>
            </w:r>
          </w:p>
        </w:tc>
        <w:tc>
          <w:tcPr>
            <w:tcW w:w="0" w:type="auto"/>
            <w:vAlign w:val="center"/>
            <w:hideMark/>
          </w:tcPr>
          <w:p w14:paraId="459B4B3E" w14:textId="77777777" w:rsidR="00DF102A" w:rsidRPr="00DF102A" w:rsidRDefault="00DF102A" w:rsidP="00FD1400">
            <w:pPr>
              <w:rPr>
                <w:highlight w:val="yellow"/>
                <w:lang w:eastAsia="en-GB"/>
              </w:rPr>
            </w:pPr>
            <w:r w:rsidRPr="00DF102A">
              <w:rPr>
                <w:highlight w:val="yellow"/>
                <w:lang w:eastAsia="en-GB"/>
              </w:rPr>
              <w:t xml:space="preserve">changes </w:t>
            </w:r>
            <m:oMath>
              <m:r>
                <w:rPr>
                  <w:rFonts w:ascii="Cambria Math" w:hAnsi="Cambria Math"/>
                  <w:highlight w:val="yellow"/>
                  <w:lang w:eastAsia="en-GB"/>
                </w:rPr>
                <m:t>μ</m:t>
              </m:r>
            </m:oMath>
          </w:p>
        </w:tc>
        <w:tc>
          <w:tcPr>
            <w:tcW w:w="0" w:type="auto"/>
            <w:vAlign w:val="center"/>
            <w:hideMark/>
          </w:tcPr>
          <w:p w14:paraId="71A256C6" w14:textId="77777777" w:rsidR="00DF102A" w:rsidRPr="00DF102A" w:rsidRDefault="00DF102A" w:rsidP="00FD1400">
            <w:pPr>
              <w:rPr>
                <w:highlight w:val="yellow"/>
                <w:lang w:eastAsia="en-GB"/>
              </w:rPr>
            </w:pPr>
            <w:r w:rsidRPr="00DF102A">
              <w:rPr>
                <w:highlight w:val="yellow"/>
                <w:lang w:eastAsia="en-GB"/>
              </w:rPr>
              <w:t xml:space="preserve">increases/decreases annual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oMath>
          </w:p>
        </w:tc>
      </w:tr>
      <w:tr w:rsidR="00DF102A" w:rsidRPr="00DF102A" w14:paraId="69A3601D" w14:textId="77777777" w:rsidTr="00FD1400">
        <w:trPr>
          <w:tblCellSpacing w:w="15" w:type="dxa"/>
        </w:trPr>
        <w:tc>
          <w:tcPr>
            <w:tcW w:w="0" w:type="auto"/>
            <w:vAlign w:val="center"/>
            <w:hideMark/>
          </w:tcPr>
          <w:p w14:paraId="06DDBC6A" w14:textId="77777777" w:rsidR="00DF102A" w:rsidRPr="00DF102A" w:rsidRDefault="00DF102A" w:rsidP="00FD1400">
            <w:pPr>
              <w:rPr>
                <w:highlight w:val="yellow"/>
                <w:lang w:eastAsia="en-GB"/>
              </w:rPr>
            </w:pPr>
            <w:r w:rsidRPr="00DF102A">
              <w:rPr>
                <w:highlight w:val="yellow"/>
                <w:lang w:eastAsia="en-GB"/>
              </w:rPr>
              <w:t>IPO</w:t>
            </w:r>
          </w:p>
        </w:tc>
        <w:tc>
          <w:tcPr>
            <w:tcW w:w="0" w:type="auto"/>
            <w:vAlign w:val="center"/>
            <w:hideMark/>
          </w:tcPr>
          <w:p w14:paraId="0391F22C" w14:textId="77777777" w:rsidR="00DF102A" w:rsidRPr="00DF102A" w:rsidRDefault="00DF102A" w:rsidP="00FD1400">
            <w:pPr>
              <w:rPr>
                <w:highlight w:val="yellow"/>
                <w:lang w:eastAsia="en-GB"/>
              </w:rPr>
            </w:pPr>
            <w:r w:rsidRPr="00DF102A">
              <w:rPr>
                <w:highlight w:val="yellow"/>
                <w:lang w:eastAsia="en-GB"/>
              </w:rPr>
              <w:t xml:space="preserve">changes </w:t>
            </w:r>
            <m:oMath>
              <m:r>
                <w:rPr>
                  <w:rFonts w:ascii="Cambria Math" w:hAnsi="Cambria Math"/>
                  <w:highlight w:val="yellow"/>
                  <w:lang w:eastAsia="en-GB"/>
                </w:rPr>
                <m:t>σ</m:t>
              </m:r>
            </m:oMath>
          </w:p>
        </w:tc>
        <w:tc>
          <w:tcPr>
            <w:tcW w:w="0" w:type="auto"/>
            <w:vAlign w:val="center"/>
            <w:hideMark/>
          </w:tcPr>
          <w:p w14:paraId="1104364A" w14:textId="77777777" w:rsidR="00DF102A" w:rsidRPr="00DF102A" w:rsidRDefault="00DF102A" w:rsidP="00FD1400">
            <w:pPr>
              <w:rPr>
                <w:highlight w:val="yellow"/>
                <w:lang w:eastAsia="en-GB"/>
              </w:rPr>
            </w:pPr>
            <w:r w:rsidRPr="00DF102A">
              <w:rPr>
                <w:highlight w:val="yellow"/>
                <w:lang w:eastAsia="en-GB"/>
              </w:rPr>
              <w:t>changes tail spread</w:t>
            </w:r>
          </w:p>
        </w:tc>
      </w:tr>
      <w:tr w:rsidR="00DF102A" w:rsidRPr="00DF102A" w14:paraId="1E1CFB38" w14:textId="77777777" w:rsidTr="00FD1400">
        <w:trPr>
          <w:tblCellSpacing w:w="15" w:type="dxa"/>
        </w:trPr>
        <w:tc>
          <w:tcPr>
            <w:tcW w:w="0" w:type="auto"/>
            <w:vAlign w:val="center"/>
            <w:hideMark/>
          </w:tcPr>
          <w:p w14:paraId="3BAB3152" w14:textId="77777777" w:rsidR="00DF102A" w:rsidRPr="00DF102A" w:rsidRDefault="00DF102A" w:rsidP="00FD1400">
            <w:pPr>
              <w:rPr>
                <w:highlight w:val="yellow"/>
                <w:lang w:eastAsia="en-GB"/>
              </w:rPr>
            </w:pPr>
            <w:r w:rsidRPr="00DF102A">
              <w:rPr>
                <w:highlight w:val="yellow"/>
                <w:lang w:eastAsia="en-GB"/>
              </w:rPr>
              <w:t>SLR</w:t>
            </w:r>
          </w:p>
        </w:tc>
        <w:tc>
          <w:tcPr>
            <w:tcW w:w="0" w:type="auto"/>
            <w:vAlign w:val="center"/>
            <w:hideMark/>
          </w:tcPr>
          <w:p w14:paraId="318FE923" w14:textId="77777777" w:rsidR="00DF102A" w:rsidRPr="00DF102A" w:rsidRDefault="00DF102A" w:rsidP="00FD1400">
            <w:pPr>
              <w:rPr>
                <w:highlight w:val="yellow"/>
                <w:lang w:eastAsia="en-GB"/>
              </w:rPr>
            </w:pPr>
            <w:r w:rsidRPr="00DF102A">
              <w:rPr>
                <w:highlight w:val="yellow"/>
                <w:lang w:eastAsia="en-GB"/>
              </w:rPr>
              <w:t xml:space="preserve">shifts </w:t>
            </w:r>
            <m:oMath>
              <m:r>
                <w:rPr>
                  <w:rFonts w:ascii="Cambria Math" w:hAnsi="Cambria Math"/>
                  <w:highlight w:val="yellow"/>
                  <w:lang w:eastAsia="en-GB"/>
                </w:rPr>
                <m:t>μ</m:t>
              </m:r>
            </m:oMath>
            <w:r w:rsidRPr="00DF102A">
              <w:rPr>
                <w:highlight w:val="yellow"/>
                <w:lang w:eastAsia="en-GB"/>
              </w:rPr>
              <w:t>upward</w:t>
            </w:r>
          </w:p>
        </w:tc>
        <w:tc>
          <w:tcPr>
            <w:tcW w:w="0" w:type="auto"/>
            <w:vAlign w:val="center"/>
            <w:hideMark/>
          </w:tcPr>
          <w:p w14:paraId="78EFAF17" w14:textId="77777777" w:rsidR="00DF102A" w:rsidRPr="00DF102A" w:rsidRDefault="00DF102A" w:rsidP="00FD1400">
            <w:pPr>
              <w:rPr>
                <w:highlight w:val="yellow"/>
                <w:lang w:eastAsia="en-GB"/>
              </w:rPr>
            </w:pPr>
            <w:r w:rsidRPr="00DF102A">
              <w:rPr>
                <w:highlight w:val="yellow"/>
                <w:lang w:eastAsia="en-GB"/>
              </w:rPr>
              <w:t xml:space="preserve">raises baseline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oMath>
          </w:p>
        </w:tc>
      </w:tr>
      <w:tr w:rsidR="00DF102A" w:rsidRPr="00DF102A" w14:paraId="353A98BA" w14:textId="77777777" w:rsidTr="00FD1400">
        <w:trPr>
          <w:tblCellSpacing w:w="15" w:type="dxa"/>
        </w:trPr>
        <w:tc>
          <w:tcPr>
            <w:tcW w:w="0" w:type="auto"/>
            <w:vAlign w:val="center"/>
            <w:hideMark/>
          </w:tcPr>
          <w:p w14:paraId="58DE628B" w14:textId="77777777" w:rsidR="00DF102A" w:rsidRPr="00DF102A" w:rsidRDefault="00DF102A" w:rsidP="00FD1400">
            <w:pPr>
              <w:rPr>
                <w:highlight w:val="yellow"/>
                <w:lang w:eastAsia="en-GB"/>
              </w:rPr>
            </w:pPr>
            <w:r w:rsidRPr="00DF102A">
              <w:rPr>
                <w:highlight w:val="yellow"/>
                <w:lang w:eastAsia="en-GB"/>
              </w:rPr>
              <w:lastRenderedPageBreak/>
              <w:t>ENSO + SLR</w:t>
            </w:r>
          </w:p>
        </w:tc>
        <w:tc>
          <w:tcPr>
            <w:tcW w:w="0" w:type="auto"/>
            <w:vAlign w:val="center"/>
            <w:hideMark/>
          </w:tcPr>
          <w:p w14:paraId="6677481C" w14:textId="77777777" w:rsidR="00DF102A" w:rsidRPr="00DF102A" w:rsidRDefault="00DF102A" w:rsidP="00FD1400">
            <w:pPr>
              <w:rPr>
                <w:highlight w:val="yellow"/>
                <w:lang w:eastAsia="en-GB"/>
              </w:rPr>
            </w:pPr>
            <w:r w:rsidRPr="00DF102A">
              <w:rPr>
                <w:highlight w:val="yellow"/>
                <w:lang w:eastAsia="en-GB"/>
              </w:rPr>
              <w:t>combined high state</w:t>
            </w:r>
          </w:p>
        </w:tc>
        <w:tc>
          <w:tcPr>
            <w:tcW w:w="0" w:type="auto"/>
            <w:vAlign w:val="center"/>
            <w:hideMark/>
          </w:tcPr>
          <w:p w14:paraId="09163D4E" w14:textId="77777777" w:rsidR="00DF102A" w:rsidRPr="00DF102A" w:rsidRDefault="00DF102A" w:rsidP="00FD1400">
            <w:pPr>
              <w:rPr>
                <w:highlight w:val="yellow"/>
                <w:lang w:eastAsia="en-GB"/>
              </w:rPr>
            </w:pPr>
            <w:r w:rsidRPr="00DF102A">
              <w:rPr>
                <w:highlight w:val="yellow"/>
                <w:lang w:eastAsia="en-GB"/>
              </w:rPr>
              <w:t>produces reliability-critical years</w:t>
            </w:r>
          </w:p>
        </w:tc>
      </w:tr>
    </w:tbl>
    <w:p w14:paraId="2401E4AC" w14:textId="77777777" w:rsidR="00DF102A" w:rsidRPr="0082506B" w:rsidRDefault="00DF102A" w:rsidP="00DF102A">
      <w:pPr>
        <w:rPr>
          <w:lang w:eastAsia="en-GB"/>
        </w:rPr>
      </w:pPr>
      <w:r w:rsidRPr="00DF102A">
        <w:rPr>
          <w:highlight w:val="yellow"/>
          <w:lang w:eastAsia="en-GB"/>
        </w:rPr>
        <w:t xml:space="preserve">This will support the claim that your research gives </w:t>
      </w:r>
      <w:r w:rsidRPr="00DF102A">
        <w:rPr>
          <w:b/>
          <w:bCs/>
          <w:highlight w:val="yellow"/>
          <w:lang w:eastAsia="en-GB"/>
        </w:rPr>
        <w:t>process-informed reliability understanding</w:t>
      </w:r>
      <w:r w:rsidRPr="00DF102A">
        <w:rPr>
          <w:highlight w:val="yellow"/>
          <w:lang w:eastAsia="en-GB"/>
        </w:rPr>
        <w:t>, not only nonstationary hazard estimation.</w:t>
      </w:r>
    </w:p>
    <w:p w14:paraId="4BBFCBF9" w14:textId="77777777" w:rsidR="00DF102A" w:rsidRPr="00DF102A" w:rsidRDefault="00DF102A" w:rsidP="00DF102A">
      <w:pPr>
        <w:rPr>
          <w:lang w:eastAsia="en-GB"/>
        </w:rPr>
      </w:pPr>
    </w:p>
    <w:p w14:paraId="71959EE1" w14:textId="77777777" w:rsidR="00DF102A" w:rsidRDefault="00DF102A" w:rsidP="00B061FC">
      <w:pPr>
        <w:spacing w:before="120" w:after="120" w:line="360" w:lineRule="auto"/>
        <w:jc w:val="both"/>
        <w:rPr>
          <w:lang w:eastAsia="de-DE"/>
        </w:rPr>
      </w:pPr>
    </w:p>
    <w:p w14:paraId="5BCDE307" w14:textId="77777777" w:rsidR="00B061FC" w:rsidRPr="00DF102A" w:rsidRDefault="00B061FC" w:rsidP="00B061FC">
      <w:pPr>
        <w:spacing w:before="120" w:after="120" w:line="360" w:lineRule="auto"/>
        <w:ind w:firstLine="720"/>
        <w:jc w:val="both"/>
        <w:rPr>
          <w:highlight w:val="cyan"/>
          <w:lang w:eastAsia="de-DE"/>
        </w:rPr>
      </w:pPr>
      <w:r w:rsidRPr="00DF102A">
        <w:rPr>
          <w:highlight w:val="cyan"/>
          <w:lang w:eastAsia="de-DE"/>
        </w:rPr>
        <w:t xml:space="preserve">Each fragility curve depends on the structural type. The tsunami hazard curve enclosed by inundated grid cell k is assumed to be uniform. This results in the same failure probability for structures with the same structural </w:t>
      </w:r>
      <w:proofErr w:type="gramStart"/>
      <w:r w:rsidRPr="00DF102A">
        <w:rPr>
          <w:highlight w:val="cyan"/>
          <w:lang w:eastAsia="de-DE"/>
        </w:rPr>
        <w:t>type</w:t>
      </w:r>
      <w:proofErr w:type="gramEnd"/>
      <w:r w:rsidRPr="00DF102A">
        <w:rPr>
          <w:highlight w:val="cyan"/>
          <w:lang w:eastAsia="de-DE"/>
        </w:rPr>
        <w:t xml:space="preserve"> st located in the same grid cell k. The annual failure probability of any structure </w:t>
      </w:r>
      <w:proofErr w:type="spellStart"/>
      <w:r w:rsidRPr="00DF102A">
        <w:rPr>
          <w:highlight w:val="cyan"/>
          <w:lang w:eastAsia="de-DE"/>
        </w:rPr>
        <w:t>jb</w:t>
      </w:r>
      <w:proofErr w:type="spellEnd"/>
      <w:r w:rsidRPr="00DF102A">
        <w:rPr>
          <w:highlight w:val="cyan"/>
          <w:lang w:eastAsia="de-DE"/>
        </w:rPr>
        <w:t xml:space="preserve"> (st) located in inundated grid cell k without considering the effects of sea-level rise can be estimated by convolving the tsunami hazard with the fragility curve according to Equation (4), as follows:</w:t>
      </w:r>
    </w:p>
    <w:p w14:paraId="1A36996E" w14:textId="77777777" w:rsidR="00B061FC" w:rsidRPr="00DF102A" w:rsidRDefault="00B061FC" w:rsidP="00B061FC">
      <w:pPr>
        <w:tabs>
          <w:tab w:val="center" w:pos="4680"/>
          <w:tab w:val="right" w:pos="9360"/>
        </w:tabs>
        <w:jc w:val="center"/>
        <w:rPr>
          <w:rFonts w:eastAsia="ＭＳ 明朝"/>
          <w:sz w:val="20"/>
          <w:szCs w:val="20"/>
          <w:highlight w:val="cyan"/>
        </w:rPr>
      </w:pPr>
      <w:r w:rsidRPr="00DF102A">
        <w:rPr>
          <w:rFonts w:eastAsia="ＭＳ 明朝"/>
          <w:position w:val="-32"/>
          <w:sz w:val="20"/>
          <w:szCs w:val="20"/>
          <w:highlight w:val="cyan"/>
        </w:rPr>
        <w:object w:dxaOrig="5405" w:dyaOrig="727" w14:anchorId="2E33F479">
          <v:shape id="_x0000_i1123" type="#_x0000_t75" style="width:269.3pt;height:37.4pt" o:ole="">
            <v:imagedata r:id="rId190" o:title=""/>
          </v:shape>
          <o:OLEObject Type="Embed" ProgID="Equation.DSMT4" ShapeID="_x0000_i1123" DrawAspect="Content" ObjectID="_1842101794" r:id="rId191"/>
        </w:object>
      </w:r>
      <w:r w:rsidRPr="00DF102A">
        <w:rPr>
          <w:rFonts w:eastAsia="ＭＳ 明朝"/>
          <w:sz w:val="20"/>
          <w:szCs w:val="20"/>
          <w:highlight w:val="cyan"/>
        </w:rPr>
        <w:tab/>
      </w:r>
      <w:r w:rsidRPr="00DF102A">
        <w:rPr>
          <w:rFonts w:eastAsia="ＭＳ 明朝"/>
          <w:sz w:val="20"/>
          <w:szCs w:val="20"/>
          <w:highlight w:val="cyan"/>
        </w:rPr>
        <w:fldChar w:fldCharType="begin"/>
      </w:r>
      <w:r w:rsidRPr="00DF102A">
        <w:rPr>
          <w:rFonts w:eastAsia="ＭＳ 明朝"/>
          <w:sz w:val="20"/>
          <w:szCs w:val="20"/>
          <w:highlight w:val="cyan"/>
        </w:rPr>
        <w:instrText xml:space="preserve"> MACROBUTTON MTPlaceRef \* MERGEFORMAT </w:instrText>
      </w:r>
      <w:r w:rsidRPr="00DF102A">
        <w:rPr>
          <w:rFonts w:eastAsia="ＭＳ 明朝"/>
          <w:sz w:val="20"/>
          <w:szCs w:val="20"/>
          <w:highlight w:val="cyan"/>
        </w:rPr>
        <w:fldChar w:fldCharType="begin"/>
      </w:r>
      <w:r w:rsidRPr="00DF102A">
        <w:rPr>
          <w:rFonts w:eastAsia="ＭＳ 明朝"/>
          <w:sz w:val="20"/>
          <w:szCs w:val="20"/>
          <w:highlight w:val="cyan"/>
        </w:rPr>
        <w:instrText xml:space="preserve"> SEQ MTEqn \h \* MERGEFORMAT </w:instrText>
      </w:r>
      <w:r w:rsidRPr="00DF102A">
        <w:rPr>
          <w:rFonts w:eastAsia="ＭＳ 明朝"/>
          <w:sz w:val="20"/>
          <w:szCs w:val="20"/>
          <w:highlight w:val="cyan"/>
        </w:rPr>
        <w:fldChar w:fldCharType="separate"/>
      </w:r>
      <w:r w:rsidRPr="00DF102A">
        <w:rPr>
          <w:rFonts w:eastAsia="ＭＳ 明朝"/>
          <w:sz w:val="20"/>
          <w:szCs w:val="20"/>
          <w:highlight w:val="cyan"/>
        </w:rPr>
        <w:fldChar w:fldCharType="end"/>
      </w:r>
      <w:r w:rsidRPr="00DF102A">
        <w:rPr>
          <w:rFonts w:eastAsia="ＭＳ 明朝"/>
          <w:sz w:val="20"/>
          <w:szCs w:val="20"/>
          <w:highlight w:val="cyan"/>
        </w:rPr>
        <w:instrText>(</w:instrText>
      </w:r>
      <w:r w:rsidRPr="00DF102A">
        <w:rPr>
          <w:rFonts w:eastAsia="ＭＳ 明朝"/>
          <w:sz w:val="20"/>
          <w:szCs w:val="20"/>
          <w:highlight w:val="cyan"/>
        </w:rPr>
        <w:fldChar w:fldCharType="begin"/>
      </w:r>
      <w:r w:rsidRPr="00DF102A">
        <w:rPr>
          <w:rFonts w:eastAsia="ＭＳ 明朝"/>
          <w:sz w:val="20"/>
          <w:szCs w:val="20"/>
          <w:highlight w:val="cyan"/>
        </w:rPr>
        <w:instrText xml:space="preserve"> SEQ MTEqn \c \* Arabic \* MERGEFORMAT </w:instrText>
      </w:r>
      <w:r w:rsidRPr="00DF102A">
        <w:rPr>
          <w:rFonts w:eastAsia="ＭＳ 明朝"/>
          <w:sz w:val="20"/>
          <w:szCs w:val="20"/>
          <w:highlight w:val="cyan"/>
        </w:rPr>
        <w:fldChar w:fldCharType="separate"/>
      </w:r>
      <w:r w:rsidRPr="00DF102A">
        <w:rPr>
          <w:rFonts w:eastAsia="ＭＳ 明朝"/>
          <w:noProof/>
          <w:sz w:val="20"/>
          <w:szCs w:val="20"/>
          <w:highlight w:val="cyan"/>
        </w:rPr>
        <w:instrText>5</w:instrText>
      </w:r>
      <w:r w:rsidRPr="00DF102A">
        <w:rPr>
          <w:rFonts w:eastAsia="ＭＳ 明朝"/>
          <w:sz w:val="20"/>
          <w:szCs w:val="20"/>
          <w:highlight w:val="cyan"/>
        </w:rPr>
        <w:fldChar w:fldCharType="end"/>
      </w:r>
      <w:r w:rsidRPr="00DF102A">
        <w:rPr>
          <w:rFonts w:eastAsia="ＭＳ 明朝"/>
          <w:sz w:val="20"/>
          <w:szCs w:val="20"/>
          <w:highlight w:val="cyan"/>
        </w:rPr>
        <w:instrText>)</w:instrText>
      </w:r>
      <w:r w:rsidRPr="00DF102A">
        <w:rPr>
          <w:rFonts w:eastAsia="ＭＳ 明朝"/>
          <w:sz w:val="20"/>
          <w:szCs w:val="20"/>
          <w:highlight w:val="cyan"/>
        </w:rPr>
        <w:fldChar w:fldCharType="end"/>
      </w:r>
    </w:p>
    <w:p w14:paraId="59816D34" w14:textId="74D51252" w:rsidR="00B061FC" w:rsidRPr="00DF102A" w:rsidRDefault="00B061FC" w:rsidP="00B061FC">
      <w:pPr>
        <w:spacing w:before="120" w:after="120" w:line="360" w:lineRule="auto"/>
        <w:jc w:val="both"/>
        <w:rPr>
          <w:highlight w:val="cyan"/>
          <w:lang w:eastAsia="de-DE"/>
        </w:rPr>
      </w:pPr>
      <w:r w:rsidRPr="00DF102A">
        <w:rPr>
          <w:highlight w:val="cyan"/>
          <w:lang w:eastAsia="de-DE"/>
        </w:rPr>
        <w:t xml:space="preserve">where </w:t>
      </w:r>
      <w:proofErr w:type="spellStart"/>
      <w:r w:rsidRPr="00DF102A">
        <w:rPr>
          <w:highlight w:val="cyan"/>
          <w:lang w:eastAsia="de-DE"/>
        </w:rPr>
        <w:t>Pjb</w:t>
      </w:r>
      <w:proofErr w:type="spellEnd"/>
      <w:r w:rsidRPr="00DF102A">
        <w:rPr>
          <w:highlight w:val="cyan"/>
          <w:lang w:eastAsia="de-DE"/>
        </w:rPr>
        <w:t xml:space="preserve">(st), k (DS = </w:t>
      </w:r>
      <w:proofErr w:type="spellStart"/>
      <w:r w:rsidRPr="00DF102A">
        <w:rPr>
          <w:highlight w:val="cyan"/>
          <w:lang w:eastAsia="de-DE"/>
        </w:rPr>
        <w:t>dsq</w:t>
      </w:r>
      <w:proofErr w:type="spellEnd"/>
      <w:r w:rsidRPr="00DF102A">
        <w:rPr>
          <w:highlight w:val="cyan"/>
          <w:lang w:eastAsia="de-DE"/>
        </w:rPr>
        <w:t xml:space="preserve">) is the annual failure probability of building </w:t>
      </w:r>
      <w:proofErr w:type="spellStart"/>
      <w:r w:rsidRPr="00DF102A">
        <w:rPr>
          <w:highlight w:val="cyan"/>
          <w:lang w:eastAsia="de-DE"/>
        </w:rPr>
        <w:t>jb</w:t>
      </w:r>
      <w:proofErr w:type="spellEnd"/>
      <w:r w:rsidRPr="00DF102A">
        <w:rPr>
          <w:highlight w:val="cyan"/>
          <w:lang w:eastAsia="de-DE"/>
        </w:rPr>
        <w:t xml:space="preserve"> (st) with damage state </w:t>
      </w:r>
      <w:proofErr w:type="spellStart"/>
      <w:r w:rsidRPr="00DF102A">
        <w:rPr>
          <w:highlight w:val="cyan"/>
          <w:lang w:eastAsia="de-DE"/>
        </w:rPr>
        <w:t>dsq</w:t>
      </w:r>
      <w:proofErr w:type="spellEnd"/>
      <w:r w:rsidRPr="00DF102A">
        <w:rPr>
          <w:highlight w:val="cyan"/>
          <w:lang w:eastAsia="de-DE"/>
        </w:rPr>
        <w:t xml:space="preserve"> located in inundated grid cell k and </w:t>
      </w:r>
      <w:proofErr w:type="spellStart"/>
      <w:r w:rsidRPr="00DF102A">
        <w:rPr>
          <w:highlight w:val="cyan"/>
          <w:lang w:eastAsia="de-DE"/>
        </w:rPr>
        <w:t>FHk</w:t>
      </w:r>
      <w:proofErr w:type="spellEnd"/>
      <w:r w:rsidRPr="00DF102A">
        <w:rPr>
          <w:highlight w:val="cyan"/>
          <w:lang w:eastAsia="de-DE"/>
        </w:rPr>
        <w:t xml:space="preserve">(h) is the CDF of the tsunami hazard in grid cell k containing building structure </w:t>
      </w:r>
      <w:proofErr w:type="spellStart"/>
      <w:r w:rsidRPr="00DF102A">
        <w:rPr>
          <w:highlight w:val="cyan"/>
          <w:lang w:eastAsia="de-DE"/>
        </w:rPr>
        <w:t>jb</w:t>
      </w:r>
      <w:proofErr w:type="spellEnd"/>
      <w:r w:rsidRPr="00DF102A">
        <w:rPr>
          <w:highlight w:val="cyan"/>
          <w:lang w:eastAsia="de-DE"/>
        </w:rPr>
        <w:t xml:space="preserve"> (st).</w:t>
      </w:r>
    </w:p>
    <w:p w14:paraId="5547582E" w14:textId="77777777" w:rsidR="00B061FC" w:rsidRPr="00DF102A" w:rsidRDefault="00B061FC" w:rsidP="00B061FC">
      <w:pPr>
        <w:spacing w:before="120" w:after="120" w:line="360" w:lineRule="auto"/>
        <w:ind w:firstLine="720"/>
        <w:jc w:val="both"/>
        <w:rPr>
          <w:highlight w:val="cyan"/>
          <w:lang w:eastAsia="de-DE"/>
        </w:rPr>
      </w:pPr>
      <w:proofErr w:type="gramStart"/>
      <w:r w:rsidRPr="00DF102A">
        <w:rPr>
          <w:highlight w:val="cyan"/>
          <w:lang w:eastAsia="de-DE"/>
        </w:rPr>
        <w:t>Due to the effects</w:t>
      </w:r>
      <w:proofErr w:type="gramEnd"/>
      <w:r w:rsidRPr="00DF102A">
        <w:rPr>
          <w:highlight w:val="cyan"/>
          <w:lang w:eastAsia="de-DE"/>
        </w:rPr>
        <w:t xml:space="preserve"> of non-stationary sea-level rise, the annual failure probability is no longer constant. Therefore, the time-dependent failure probability of structure </w:t>
      </w:r>
      <w:proofErr w:type="spellStart"/>
      <w:r w:rsidRPr="00DF102A">
        <w:rPr>
          <w:highlight w:val="cyan"/>
          <w:lang w:eastAsia="de-DE"/>
        </w:rPr>
        <w:t>jb</w:t>
      </w:r>
      <w:proofErr w:type="spellEnd"/>
      <w:r w:rsidRPr="00DF102A">
        <w:rPr>
          <w:highlight w:val="cyan"/>
          <w:lang w:eastAsia="de-DE"/>
        </w:rPr>
        <w:t xml:space="preserve"> (st) in grid cell k considering sea-level rise effects at a particular time t, </w:t>
      </w:r>
      <w:proofErr w:type="spellStart"/>
      <w:r w:rsidRPr="00DF102A">
        <w:rPr>
          <w:highlight w:val="cyan"/>
          <w:lang w:eastAsia="de-DE"/>
        </w:rPr>
        <w:t>Pjb</w:t>
      </w:r>
      <w:proofErr w:type="spellEnd"/>
      <w:r w:rsidRPr="00DF102A">
        <w:rPr>
          <w:highlight w:val="cyan"/>
          <w:lang w:eastAsia="de-DE"/>
        </w:rPr>
        <w:t xml:space="preserve">(st), k (DS = </w:t>
      </w:r>
      <w:proofErr w:type="spellStart"/>
      <w:r w:rsidRPr="00DF102A">
        <w:rPr>
          <w:highlight w:val="cyan"/>
          <w:lang w:eastAsia="de-DE"/>
        </w:rPr>
        <w:t>dsq</w:t>
      </w:r>
      <w:proofErr w:type="spellEnd"/>
      <w:r w:rsidRPr="00DF102A">
        <w:rPr>
          <w:highlight w:val="cyan"/>
          <w:lang w:eastAsia="de-DE"/>
        </w:rPr>
        <w:t>, T = t), can be determined by using Equations (3) and (5) as follows:</w:t>
      </w:r>
    </w:p>
    <w:p w14:paraId="6610515D" w14:textId="77777777" w:rsidR="00B061FC" w:rsidRPr="00DF102A" w:rsidRDefault="00B061FC" w:rsidP="00B061FC">
      <w:pPr>
        <w:jc w:val="both"/>
        <w:rPr>
          <w:rFonts w:eastAsia="ＭＳ 明朝"/>
          <w:sz w:val="20"/>
          <w:szCs w:val="20"/>
          <w:highlight w:val="cyan"/>
        </w:rPr>
      </w:pPr>
    </w:p>
    <w:p w14:paraId="1B0E490F" w14:textId="77777777" w:rsidR="00B061FC" w:rsidRPr="00DF102A" w:rsidRDefault="00B061FC" w:rsidP="00B061FC">
      <w:pPr>
        <w:tabs>
          <w:tab w:val="center" w:pos="4680"/>
          <w:tab w:val="right" w:pos="9360"/>
        </w:tabs>
        <w:jc w:val="center"/>
        <w:rPr>
          <w:rFonts w:eastAsia="ＭＳ 明朝"/>
          <w:sz w:val="20"/>
          <w:szCs w:val="20"/>
          <w:highlight w:val="cyan"/>
        </w:rPr>
      </w:pPr>
      <w:r w:rsidRPr="00DF102A">
        <w:rPr>
          <w:rFonts w:eastAsia="ＭＳ 明朝"/>
          <w:position w:val="-32"/>
          <w:sz w:val="20"/>
          <w:szCs w:val="20"/>
          <w:highlight w:val="cyan"/>
        </w:rPr>
        <w:object w:dxaOrig="6142" w:dyaOrig="727" w14:anchorId="0A6F2CA4">
          <v:shape id="_x0000_i1124" type="#_x0000_t75" style="width:306.7pt;height:37.4pt" o:ole="">
            <v:imagedata r:id="rId192" o:title=""/>
          </v:shape>
          <o:OLEObject Type="Embed" ProgID="Equation.DSMT4" ShapeID="_x0000_i1124" DrawAspect="Content" ObjectID="_1842101795" r:id="rId193"/>
        </w:object>
      </w:r>
      <w:r w:rsidRPr="00DF102A">
        <w:rPr>
          <w:rFonts w:eastAsia="ＭＳ 明朝"/>
          <w:sz w:val="20"/>
          <w:szCs w:val="20"/>
          <w:highlight w:val="cyan"/>
        </w:rPr>
        <w:tab/>
      </w:r>
      <w:r w:rsidRPr="00DF102A">
        <w:rPr>
          <w:rFonts w:eastAsia="ＭＳ 明朝"/>
          <w:sz w:val="20"/>
          <w:szCs w:val="20"/>
          <w:highlight w:val="cyan"/>
        </w:rPr>
        <w:fldChar w:fldCharType="begin"/>
      </w:r>
      <w:r w:rsidRPr="00DF102A">
        <w:rPr>
          <w:rFonts w:eastAsia="ＭＳ 明朝"/>
          <w:sz w:val="20"/>
          <w:szCs w:val="20"/>
          <w:highlight w:val="cyan"/>
        </w:rPr>
        <w:instrText xml:space="preserve"> MACROBUTTON MTPlaceRef \* MERGEFORMAT </w:instrText>
      </w:r>
      <w:r w:rsidRPr="00DF102A">
        <w:rPr>
          <w:rFonts w:eastAsia="ＭＳ 明朝"/>
          <w:sz w:val="20"/>
          <w:szCs w:val="20"/>
          <w:highlight w:val="cyan"/>
        </w:rPr>
        <w:fldChar w:fldCharType="begin"/>
      </w:r>
      <w:r w:rsidRPr="00DF102A">
        <w:rPr>
          <w:rFonts w:eastAsia="ＭＳ 明朝"/>
          <w:sz w:val="20"/>
          <w:szCs w:val="20"/>
          <w:highlight w:val="cyan"/>
        </w:rPr>
        <w:instrText xml:space="preserve"> SEQ MTEqn \h \* MERGEFORMAT </w:instrText>
      </w:r>
      <w:r w:rsidRPr="00DF102A">
        <w:rPr>
          <w:rFonts w:eastAsia="ＭＳ 明朝"/>
          <w:sz w:val="20"/>
          <w:szCs w:val="20"/>
          <w:highlight w:val="cyan"/>
        </w:rPr>
        <w:fldChar w:fldCharType="separate"/>
      </w:r>
      <w:r w:rsidRPr="00DF102A">
        <w:rPr>
          <w:rFonts w:eastAsia="ＭＳ 明朝"/>
          <w:sz w:val="20"/>
          <w:szCs w:val="20"/>
          <w:highlight w:val="cyan"/>
        </w:rPr>
        <w:fldChar w:fldCharType="end"/>
      </w:r>
      <w:r w:rsidRPr="00DF102A">
        <w:rPr>
          <w:rFonts w:eastAsia="ＭＳ 明朝"/>
          <w:sz w:val="20"/>
          <w:szCs w:val="20"/>
          <w:highlight w:val="cyan"/>
        </w:rPr>
        <w:instrText>(</w:instrText>
      </w:r>
      <w:r w:rsidRPr="00DF102A">
        <w:rPr>
          <w:rFonts w:eastAsia="ＭＳ 明朝"/>
          <w:sz w:val="20"/>
          <w:szCs w:val="20"/>
          <w:highlight w:val="cyan"/>
        </w:rPr>
        <w:fldChar w:fldCharType="begin"/>
      </w:r>
      <w:r w:rsidRPr="00DF102A">
        <w:rPr>
          <w:rFonts w:eastAsia="ＭＳ 明朝"/>
          <w:sz w:val="20"/>
          <w:szCs w:val="20"/>
          <w:highlight w:val="cyan"/>
        </w:rPr>
        <w:instrText xml:space="preserve"> SEQ MTEqn \c \* Arabic \* MERGEFORMAT </w:instrText>
      </w:r>
      <w:r w:rsidRPr="00DF102A">
        <w:rPr>
          <w:rFonts w:eastAsia="ＭＳ 明朝"/>
          <w:sz w:val="20"/>
          <w:szCs w:val="20"/>
          <w:highlight w:val="cyan"/>
        </w:rPr>
        <w:fldChar w:fldCharType="separate"/>
      </w:r>
      <w:r w:rsidRPr="00DF102A">
        <w:rPr>
          <w:rFonts w:eastAsia="ＭＳ 明朝"/>
          <w:noProof/>
          <w:sz w:val="20"/>
          <w:szCs w:val="20"/>
          <w:highlight w:val="cyan"/>
        </w:rPr>
        <w:instrText>6</w:instrText>
      </w:r>
      <w:r w:rsidRPr="00DF102A">
        <w:rPr>
          <w:rFonts w:eastAsia="ＭＳ 明朝"/>
          <w:sz w:val="20"/>
          <w:szCs w:val="20"/>
          <w:highlight w:val="cyan"/>
        </w:rPr>
        <w:fldChar w:fldCharType="end"/>
      </w:r>
      <w:r w:rsidRPr="00DF102A">
        <w:rPr>
          <w:rFonts w:eastAsia="ＭＳ 明朝"/>
          <w:sz w:val="20"/>
          <w:szCs w:val="20"/>
          <w:highlight w:val="cyan"/>
        </w:rPr>
        <w:instrText>)</w:instrText>
      </w:r>
      <w:r w:rsidRPr="00DF102A">
        <w:rPr>
          <w:rFonts w:eastAsia="ＭＳ 明朝"/>
          <w:sz w:val="20"/>
          <w:szCs w:val="20"/>
          <w:highlight w:val="cyan"/>
        </w:rPr>
        <w:fldChar w:fldCharType="end"/>
      </w:r>
    </w:p>
    <w:p w14:paraId="16C62443" w14:textId="29FCEA9F" w:rsidR="00B061FC" w:rsidRPr="00DF102A" w:rsidRDefault="00B061FC" w:rsidP="00B061FC">
      <w:pPr>
        <w:spacing w:before="120" w:after="120" w:line="360" w:lineRule="auto"/>
        <w:ind w:firstLine="720"/>
        <w:jc w:val="both"/>
        <w:rPr>
          <w:highlight w:val="cyan"/>
          <w:lang w:eastAsia="de-DE"/>
        </w:rPr>
      </w:pPr>
      <w:r w:rsidRPr="00DF102A">
        <w:rPr>
          <w:highlight w:val="cyan"/>
          <w:lang w:eastAsia="de-DE"/>
        </w:rPr>
        <w:t>Based on the time-dependent failure probability described above, the life-cycle risk under non-stationary sea-level rise effects is developed according to a compound renewal process considering the uncertainties associated with the number of earthquake occurrences and the corresponding arrival times.</w:t>
      </w:r>
    </w:p>
    <w:p w14:paraId="407B4A12" w14:textId="312933E4" w:rsidR="003B25FE" w:rsidRPr="00DF102A" w:rsidRDefault="000B0E5E" w:rsidP="00CF7ACA">
      <w:pPr>
        <w:spacing w:before="120" w:after="120" w:line="360" w:lineRule="auto"/>
        <w:ind w:firstLine="720"/>
        <w:jc w:val="both"/>
        <w:rPr>
          <w:highlight w:val="cyan"/>
        </w:rPr>
      </w:pPr>
      <w:r w:rsidRPr="00DF102A">
        <w:rPr>
          <w:highlight w:val="cyan"/>
        </w:rPr>
        <w:t>T</w:t>
      </w:r>
      <w:r w:rsidR="00954D0B" w:rsidRPr="00DF102A">
        <w:rPr>
          <w:highlight w:val="cyan"/>
        </w:rPr>
        <w:t xml:space="preserve">o determine the partial factor considering climate change effects, the embankment height should be designed with sufficient reliability to prevent overtopping </w:t>
      </w:r>
      <w:r w:rsidR="00CF7ACA" w:rsidRPr="00DF102A">
        <w:rPr>
          <w:highlight w:val="cyan"/>
        </w:rPr>
        <w:t xml:space="preserve">and slope instability </w:t>
      </w:r>
      <w:r w:rsidR="00954D0B" w:rsidRPr="00DF102A">
        <w:rPr>
          <w:highlight w:val="cyan"/>
        </w:rPr>
        <w:t>failure.</w:t>
      </w:r>
      <w:r w:rsidR="00CF7ACA" w:rsidRPr="00DF102A">
        <w:rPr>
          <w:highlight w:val="cyan"/>
        </w:rPr>
        <w:t xml:space="preserve"> However, d</w:t>
      </w:r>
      <w:r w:rsidR="00A66F1E" w:rsidRPr="00DF102A">
        <w:rPr>
          <w:highlight w:val="cyan"/>
        </w:rPr>
        <w:t xml:space="preserve">ue to the intricate </w:t>
      </w:r>
      <w:r w:rsidR="00FC76BF" w:rsidRPr="00DF102A">
        <w:rPr>
          <w:highlight w:val="cyan"/>
        </w:rPr>
        <w:t>expression</w:t>
      </w:r>
      <w:r w:rsidR="00A66F1E" w:rsidRPr="00DF102A">
        <w:rPr>
          <w:highlight w:val="cyan"/>
        </w:rPr>
        <w:t xml:space="preserve"> in </w:t>
      </w:r>
      <w:proofErr w:type="spellStart"/>
      <w:r w:rsidR="00A66F1E" w:rsidRPr="00DF102A">
        <w:rPr>
          <w:highlight w:val="cyan"/>
        </w:rPr>
        <w:t>Eqs</w:t>
      </w:r>
      <w:proofErr w:type="spellEnd"/>
      <w:r w:rsidR="00A66F1E" w:rsidRPr="00DF102A">
        <w:rPr>
          <w:highlight w:val="cyan"/>
        </w:rPr>
        <w:t>. (</w:t>
      </w:r>
      <w:r w:rsidR="00BD3A1B" w:rsidRPr="00DF102A">
        <w:rPr>
          <w:highlight w:val="cyan"/>
        </w:rPr>
        <w:t>23</w:t>
      </w:r>
      <w:r w:rsidR="00A66F1E" w:rsidRPr="00DF102A">
        <w:rPr>
          <w:highlight w:val="cyan"/>
        </w:rPr>
        <w:t>) to (</w:t>
      </w:r>
      <w:r w:rsidR="00BD3A1B" w:rsidRPr="00DF102A">
        <w:rPr>
          <w:highlight w:val="cyan"/>
        </w:rPr>
        <w:t>26</w:t>
      </w:r>
      <w:r w:rsidR="00A66F1E" w:rsidRPr="00DF102A">
        <w:rPr>
          <w:highlight w:val="cyan"/>
        </w:rPr>
        <w:t xml:space="preserve">), it </w:t>
      </w:r>
      <w:r w:rsidR="0028550B" w:rsidRPr="00DF102A">
        <w:rPr>
          <w:highlight w:val="cyan"/>
        </w:rPr>
        <w:t>becomes</w:t>
      </w:r>
      <w:r w:rsidR="00A66F1E" w:rsidRPr="00DF102A">
        <w:rPr>
          <w:highlight w:val="cyan"/>
        </w:rPr>
        <w:t xml:space="preserve"> </w:t>
      </w:r>
      <w:r w:rsidR="002E25DD" w:rsidRPr="00DF102A">
        <w:rPr>
          <w:highlight w:val="cyan"/>
        </w:rPr>
        <w:t>increasingly complex</w:t>
      </w:r>
      <w:r w:rsidR="00A66F1E" w:rsidRPr="00DF102A">
        <w:rPr>
          <w:highlight w:val="cyan"/>
        </w:rPr>
        <w:t xml:space="preserve"> to </w:t>
      </w:r>
      <w:r w:rsidR="00A66F1E" w:rsidRPr="00DF102A">
        <w:rPr>
          <w:highlight w:val="cyan"/>
        </w:rPr>
        <w:lastRenderedPageBreak/>
        <w:t xml:space="preserve">employ the FORM method since it necessitates the transformation to the standard normal space and involves </w:t>
      </w:r>
      <w:proofErr w:type="spellStart"/>
      <w:r w:rsidR="00A66F1E" w:rsidRPr="00DF102A">
        <w:rPr>
          <w:highlight w:val="cyan"/>
        </w:rPr>
        <w:t>derivating</w:t>
      </w:r>
      <w:proofErr w:type="spellEnd"/>
      <w:r w:rsidR="00A66F1E" w:rsidRPr="00DF102A">
        <w:rPr>
          <w:highlight w:val="cyan"/>
        </w:rPr>
        <w:t xml:space="preserve"> the limit state function with respect to each random variable. </w:t>
      </w:r>
      <w:r w:rsidR="00BD3A1B" w:rsidRPr="00DF102A">
        <w:rPr>
          <w:highlight w:val="cyan"/>
        </w:rPr>
        <w:t>A more suitable way</w:t>
      </w:r>
      <w:r w:rsidR="00A66F1E" w:rsidRPr="00DF102A">
        <w:rPr>
          <w:highlight w:val="cyan"/>
        </w:rPr>
        <w:t xml:space="preserve"> is to apply the ellipsoid approach introduced by Low &amp; Tang </w:t>
      </w:r>
      <w:r w:rsidR="00A66F1E" w:rsidRPr="00DF102A">
        <w:rPr>
          <w:highlight w:val="cyan"/>
        </w:rPr>
        <w:fldChar w:fldCharType="begin" w:fldLock="1"/>
      </w:r>
      <w:r w:rsidR="002D7F44" w:rsidRPr="00DF102A">
        <w:rPr>
          <w:highlight w:val="cyan"/>
        </w:rPr>
        <w:instrText>ADDIN CSL_CITATION {"citationItems":[{"id":"ITEM-1","itemData":{"DOI":"10.1061/(asce)0733-9399(1997)123:7(749)","ISSN":"0733-9399","abstract":"A practical method using spreadsheets is proposed for calculating the Hasofer-Lind second moment reliability index $β$. Two example problems involving correlated normals and correlated nonnormals, respectively, are solved and compared with established mathematical approach. The proposed method is based on the perspective of an ellipsoid that is tangent to the failure surface in the original space of the random variables; concepts of transformed space or reduced variates are not required. Correlation is accounted for by setting up the quadratic form in the spreadsheet. Nonnormals are dealt with using established relationships between nonnormal distribution and its equivalent normal distribution. Iterative searching is performed automatically by invoking a spreadsheet's optimization tool. An advantage of the spreadsheet method is that partial derivatives are not part of the input; the method may therefore be especially attractive for cases with complicated or nonexplicit performance functions.","author":[{"dropping-particle":"","family":"Low","given":"B. K.","non-dropping-particle":"","parse-names":false,"suffix":""},{"dropping-particle":"","family":"Tang","given":"Wilson H.","non-dropping-particle":"","parse-names":false,"suffix":""}],"container-title":"Journal of Engineering Mechanics","id":"ITEM-1","issue":"7","issued":{"date-parts":[["1997"]]},"page":"749-752","title":"Efficient reliability evaluation using spreadsheet","type":"article-journal","volume":"123"},"uris":["http://www.mendeley.com/documents/?uuid=550278f9-087c-4bde-890d-5591bc7136f2","http://www.mendeley.com/documents/?uuid=98317460-e426-4aed-a07a-a74eb65837c2"]}],"mendeley":{"formattedCitation":"[105]","plainTextFormattedCitation":"[105]","previouslyFormattedCitation":"[105]"},"properties":{"noteIndex":0},"schema":"https://github.com/citation-style-language/schema/raw/master/csl-citation.json"}</w:instrText>
      </w:r>
      <w:r w:rsidR="00A66F1E" w:rsidRPr="00DF102A">
        <w:rPr>
          <w:highlight w:val="cyan"/>
        </w:rPr>
        <w:fldChar w:fldCharType="separate"/>
      </w:r>
      <w:r w:rsidR="00C77FD9" w:rsidRPr="00DF102A">
        <w:rPr>
          <w:noProof/>
          <w:highlight w:val="cyan"/>
        </w:rPr>
        <w:t>[105]</w:t>
      </w:r>
      <w:r w:rsidR="00A66F1E" w:rsidRPr="00DF102A">
        <w:rPr>
          <w:highlight w:val="cyan"/>
        </w:rPr>
        <w:fldChar w:fldCharType="end"/>
      </w:r>
      <w:r w:rsidR="00A66F1E" w:rsidRPr="00DF102A">
        <w:rPr>
          <w:highlight w:val="cyan"/>
        </w:rPr>
        <w:t>.</w:t>
      </w:r>
      <w:r w:rsidRPr="00DF102A">
        <w:rPr>
          <w:highlight w:val="cyan"/>
        </w:rPr>
        <w:t xml:space="preserve"> </w:t>
      </w:r>
      <w:r w:rsidR="00A66F1E" w:rsidRPr="00DF102A">
        <w:rPr>
          <w:highlight w:val="cyan"/>
        </w:rPr>
        <w:t>This approach aims to find the minimum ellipsoid that touches the failure surface</w:t>
      </w:r>
      <w:r w:rsidR="00FC76BF" w:rsidRPr="00DF102A">
        <w:rPr>
          <w:highlight w:val="cyan"/>
        </w:rPr>
        <w:t xml:space="preserve">, as illustrated in Fig. </w:t>
      </w:r>
      <w:r w:rsidR="0078213F" w:rsidRPr="00DF102A">
        <w:rPr>
          <w:highlight w:val="cyan"/>
        </w:rPr>
        <w:t>5</w:t>
      </w:r>
      <w:r w:rsidR="00FC76BF" w:rsidRPr="00DF102A">
        <w:rPr>
          <w:highlight w:val="cyan"/>
        </w:rPr>
        <w:t>,</w:t>
      </w:r>
      <w:r w:rsidR="00A66F1E" w:rsidRPr="00DF102A">
        <w:rPr>
          <w:highlight w:val="cyan"/>
        </w:rPr>
        <w:t xml:space="preserve"> by satisfying the following constrained nonlinear optimization problem:</w:t>
      </w:r>
    </w:p>
    <w:p w14:paraId="57112757" w14:textId="0A3273B4" w:rsidR="00A66F1E" w:rsidRPr="00DF102A" w:rsidRDefault="00CF7ACA" w:rsidP="00A66F1E">
      <w:pPr>
        <w:pStyle w:val="MTDisplayEquation"/>
        <w:tabs>
          <w:tab w:val="clear" w:pos="4540"/>
          <w:tab w:val="clear" w:pos="9080"/>
          <w:tab w:val="right" w:pos="9360"/>
        </w:tabs>
        <w:jc w:val="left"/>
        <w:rPr>
          <w:highlight w:val="cyan"/>
        </w:rPr>
      </w:pPr>
      <w:r w:rsidRPr="00DF102A">
        <w:rPr>
          <w:position w:val="-34"/>
          <w:highlight w:val="cyan"/>
        </w:rPr>
        <w:object w:dxaOrig="4180" w:dyaOrig="880" w14:anchorId="4456F566">
          <v:shape id="_x0000_i1125" type="#_x0000_t75" style="width:210.4pt;height:46.75pt" o:ole="">
            <v:imagedata r:id="rId194" o:title=""/>
          </v:shape>
          <o:OLEObject Type="Embed" ProgID="Equation.DSMT4" ShapeID="_x0000_i1125" DrawAspect="Content" ObjectID="_1842101796" r:id="rId195"/>
        </w:object>
      </w:r>
      <w:r w:rsidR="00A66F1E" w:rsidRPr="00DF102A">
        <w:rPr>
          <w:highlight w:val="cyan"/>
        </w:rPr>
        <w:tab/>
      </w:r>
      <w:r w:rsidR="00A66F1E" w:rsidRPr="00DF102A">
        <w:rPr>
          <w:highlight w:val="cyan"/>
        </w:rPr>
        <w:fldChar w:fldCharType="begin"/>
      </w:r>
      <w:r w:rsidR="00A66F1E" w:rsidRPr="00DF102A">
        <w:rPr>
          <w:highlight w:val="cyan"/>
        </w:rPr>
        <w:instrText xml:space="preserve"> MACROBUTTON MTPlaceRef \* MERGEFORMAT </w:instrText>
      </w:r>
      <w:r w:rsidR="00A66F1E" w:rsidRPr="00DF102A">
        <w:rPr>
          <w:highlight w:val="cyan"/>
        </w:rPr>
        <w:fldChar w:fldCharType="begin"/>
      </w:r>
      <w:r w:rsidR="00A66F1E" w:rsidRPr="00DF102A">
        <w:rPr>
          <w:highlight w:val="cyan"/>
        </w:rPr>
        <w:instrText xml:space="preserve"> SEQ MTEqn \h \* MERGEFORMAT </w:instrText>
      </w:r>
      <w:r w:rsidR="00A66F1E" w:rsidRPr="00DF102A">
        <w:rPr>
          <w:highlight w:val="cyan"/>
        </w:rPr>
        <w:fldChar w:fldCharType="end"/>
      </w:r>
      <w:r w:rsidR="00A66F1E"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27</w:instrText>
      </w:r>
      <w:r w:rsidR="00476F53" w:rsidRPr="00DF102A">
        <w:rPr>
          <w:noProof/>
          <w:highlight w:val="cyan"/>
        </w:rPr>
        <w:fldChar w:fldCharType="end"/>
      </w:r>
      <w:r w:rsidR="00A66F1E" w:rsidRPr="00DF102A">
        <w:rPr>
          <w:highlight w:val="cyan"/>
        </w:rPr>
        <w:instrText>)</w:instrText>
      </w:r>
      <w:r w:rsidR="00A66F1E" w:rsidRPr="00DF102A">
        <w:rPr>
          <w:highlight w:val="cyan"/>
        </w:rPr>
        <w:fldChar w:fldCharType="end"/>
      </w:r>
    </w:p>
    <w:p w14:paraId="206951B8" w14:textId="0376E51C" w:rsidR="00CF7ACA" w:rsidRPr="00DF102A" w:rsidRDefault="00CF7ACA" w:rsidP="00CF7ACA">
      <w:pPr>
        <w:rPr>
          <w:highlight w:val="cyan"/>
          <w:lang w:eastAsia="de-DE"/>
        </w:rPr>
      </w:pPr>
      <w:r w:rsidRPr="00DF102A">
        <w:rPr>
          <w:highlight w:val="cyan"/>
          <w:lang w:eastAsia="de-DE"/>
        </w:rPr>
        <w:t>subject to:</w:t>
      </w:r>
    </w:p>
    <w:p w14:paraId="27AD84F5" w14:textId="37FF5666" w:rsidR="00CF7ACA" w:rsidRPr="00DF102A" w:rsidRDefault="00CF7ACA" w:rsidP="00CF7ACA">
      <w:pPr>
        <w:pStyle w:val="MTDisplayEquation"/>
        <w:tabs>
          <w:tab w:val="clear" w:pos="4540"/>
          <w:tab w:val="clear" w:pos="9080"/>
          <w:tab w:val="right" w:pos="9360"/>
        </w:tabs>
        <w:spacing w:before="120"/>
        <w:ind w:right="-14"/>
        <w:jc w:val="left"/>
        <w:rPr>
          <w:highlight w:val="cyan"/>
        </w:rPr>
      </w:pPr>
      <w:r w:rsidRPr="00DF102A">
        <w:rPr>
          <w:position w:val="-16"/>
          <w:highlight w:val="cyan"/>
        </w:rPr>
        <w:object w:dxaOrig="1100" w:dyaOrig="440" w14:anchorId="06814129">
          <v:shape id="_x0000_i1126" type="#_x0000_t75" style="width:55.15pt;height:22.45pt" o:ole="">
            <v:imagedata r:id="rId196" o:title=""/>
          </v:shape>
          <o:OLEObject Type="Embed" ProgID="Equation.DSMT4" ShapeID="_x0000_i1126" DrawAspect="Content" ObjectID="_1842101797" r:id="rId197"/>
        </w:object>
      </w:r>
      <w:r w:rsidRPr="00DF102A">
        <w:rPr>
          <w:highlight w:val="cyan"/>
        </w:rPr>
        <w:tab/>
      </w:r>
      <w:r w:rsidRPr="00DF102A">
        <w:rPr>
          <w:highlight w:val="cyan"/>
        </w:rPr>
        <w:fldChar w:fldCharType="begin"/>
      </w:r>
      <w:r w:rsidRPr="00DF102A">
        <w:rPr>
          <w:highlight w:val="cyan"/>
        </w:rPr>
        <w:instrText xml:space="preserve"> MACROBUTTON MTPlaceRef \* MERGEFORMAT </w:instrText>
      </w:r>
      <w:r w:rsidRPr="00DF102A">
        <w:rPr>
          <w:highlight w:val="cyan"/>
        </w:rPr>
        <w:fldChar w:fldCharType="begin"/>
      </w:r>
      <w:r w:rsidRPr="00DF102A">
        <w:rPr>
          <w:highlight w:val="cyan"/>
        </w:rPr>
        <w:instrText xml:space="preserve"> SEQ MTEqn \h \* MERGEFORMAT </w:instrText>
      </w:r>
      <w:r w:rsidRPr="00DF102A">
        <w:rPr>
          <w:highlight w:val="cyan"/>
        </w:rPr>
        <w:fldChar w:fldCharType="end"/>
      </w:r>
      <w:r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28</w:instrText>
      </w:r>
      <w:r w:rsidR="00476F53" w:rsidRPr="00DF102A">
        <w:rPr>
          <w:noProof/>
          <w:highlight w:val="cyan"/>
        </w:rPr>
        <w:fldChar w:fldCharType="end"/>
      </w:r>
      <w:r w:rsidRPr="00DF102A">
        <w:rPr>
          <w:highlight w:val="cyan"/>
        </w:rPr>
        <w:instrText>)</w:instrText>
      </w:r>
      <w:r w:rsidRPr="00DF102A">
        <w:rPr>
          <w:highlight w:val="cyan"/>
        </w:rPr>
        <w:fldChar w:fldCharType="end"/>
      </w:r>
    </w:p>
    <w:p w14:paraId="3157DB88" w14:textId="7354C0D6" w:rsidR="00CF7ACA" w:rsidRPr="00DF102A" w:rsidRDefault="00CF7ACA" w:rsidP="00CF7ACA">
      <w:pPr>
        <w:pStyle w:val="MTDisplayEquation"/>
        <w:tabs>
          <w:tab w:val="clear" w:pos="4540"/>
          <w:tab w:val="clear" w:pos="9080"/>
          <w:tab w:val="right" w:pos="9360"/>
        </w:tabs>
        <w:jc w:val="left"/>
        <w:rPr>
          <w:highlight w:val="cyan"/>
        </w:rPr>
      </w:pPr>
      <w:r w:rsidRPr="00DF102A">
        <w:rPr>
          <w:position w:val="-18"/>
          <w:highlight w:val="cyan"/>
        </w:rPr>
        <w:object w:dxaOrig="2920" w:dyaOrig="480" w14:anchorId="6927A7A9">
          <v:shape id="_x0000_i1127" type="#_x0000_t75" style="width:146.8pt;height:24.3pt" o:ole="">
            <v:imagedata r:id="rId198" o:title=""/>
          </v:shape>
          <o:OLEObject Type="Embed" ProgID="Equation.DSMT4" ShapeID="_x0000_i1127" DrawAspect="Content" ObjectID="_1842101798" r:id="rId199"/>
        </w:object>
      </w:r>
      <w:r w:rsidRPr="00DF102A">
        <w:rPr>
          <w:highlight w:val="cyan"/>
        </w:rPr>
        <w:tab/>
      </w:r>
      <w:r w:rsidRPr="00DF102A">
        <w:rPr>
          <w:highlight w:val="cyan"/>
        </w:rPr>
        <w:fldChar w:fldCharType="begin"/>
      </w:r>
      <w:r w:rsidRPr="00DF102A">
        <w:rPr>
          <w:highlight w:val="cyan"/>
        </w:rPr>
        <w:instrText xml:space="preserve"> MACROBUTTON MTPlaceRef \* MERGEFORMAT </w:instrText>
      </w:r>
      <w:r w:rsidRPr="00DF102A">
        <w:rPr>
          <w:highlight w:val="cyan"/>
        </w:rPr>
        <w:fldChar w:fldCharType="begin"/>
      </w:r>
      <w:r w:rsidRPr="00DF102A">
        <w:rPr>
          <w:highlight w:val="cyan"/>
        </w:rPr>
        <w:instrText xml:space="preserve"> SEQ MTEqn \h \* MERGEFORMAT </w:instrText>
      </w:r>
      <w:r w:rsidRPr="00DF102A">
        <w:rPr>
          <w:highlight w:val="cyan"/>
        </w:rPr>
        <w:fldChar w:fldCharType="end"/>
      </w:r>
      <w:r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29</w:instrText>
      </w:r>
      <w:r w:rsidR="00476F53" w:rsidRPr="00DF102A">
        <w:rPr>
          <w:noProof/>
          <w:highlight w:val="cyan"/>
        </w:rPr>
        <w:fldChar w:fldCharType="end"/>
      </w:r>
      <w:r w:rsidRPr="00DF102A">
        <w:rPr>
          <w:highlight w:val="cyan"/>
        </w:rPr>
        <w:instrText>)</w:instrText>
      </w:r>
      <w:r w:rsidRPr="00DF102A">
        <w:rPr>
          <w:highlight w:val="cyan"/>
        </w:rPr>
        <w:fldChar w:fldCharType="end"/>
      </w:r>
    </w:p>
    <w:p w14:paraId="1DEF909B" w14:textId="7D211349" w:rsidR="00CF7ACA" w:rsidRPr="00DF102A" w:rsidRDefault="00CF7ACA" w:rsidP="00CF7ACA">
      <w:pPr>
        <w:pStyle w:val="MTDisplayEquation"/>
        <w:tabs>
          <w:tab w:val="clear" w:pos="4540"/>
          <w:tab w:val="clear" w:pos="9080"/>
          <w:tab w:val="right" w:pos="9360"/>
        </w:tabs>
        <w:jc w:val="left"/>
        <w:rPr>
          <w:highlight w:val="cyan"/>
        </w:rPr>
      </w:pPr>
      <w:r w:rsidRPr="00DF102A">
        <w:rPr>
          <w:position w:val="-36"/>
          <w:highlight w:val="cyan"/>
        </w:rPr>
        <w:object w:dxaOrig="2460" w:dyaOrig="920" w14:anchorId="32A8530D">
          <v:shape id="_x0000_i1128" type="#_x0000_t75" style="width:123.45pt;height:47.7pt" o:ole="">
            <v:imagedata r:id="rId200" o:title=""/>
          </v:shape>
          <o:OLEObject Type="Embed" ProgID="Equation.DSMT4" ShapeID="_x0000_i1128" DrawAspect="Content" ObjectID="_1842101799" r:id="rId201"/>
        </w:object>
      </w:r>
      <w:r w:rsidRPr="00DF102A">
        <w:rPr>
          <w:highlight w:val="cyan"/>
        </w:rPr>
        <w:tab/>
      </w:r>
      <w:r w:rsidRPr="00DF102A">
        <w:rPr>
          <w:highlight w:val="cyan"/>
        </w:rPr>
        <w:fldChar w:fldCharType="begin"/>
      </w:r>
      <w:r w:rsidRPr="00DF102A">
        <w:rPr>
          <w:highlight w:val="cyan"/>
        </w:rPr>
        <w:instrText xml:space="preserve"> MACROBUTTON MTPlaceRef \* MERGEFORMAT </w:instrText>
      </w:r>
      <w:r w:rsidRPr="00DF102A">
        <w:rPr>
          <w:highlight w:val="cyan"/>
        </w:rPr>
        <w:fldChar w:fldCharType="begin"/>
      </w:r>
      <w:r w:rsidRPr="00DF102A">
        <w:rPr>
          <w:highlight w:val="cyan"/>
        </w:rPr>
        <w:instrText xml:space="preserve"> SEQ MTEqn \h \* MERGEFORMAT </w:instrText>
      </w:r>
      <w:r w:rsidRPr="00DF102A">
        <w:rPr>
          <w:highlight w:val="cyan"/>
        </w:rPr>
        <w:fldChar w:fldCharType="end"/>
      </w:r>
      <w:r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30</w:instrText>
      </w:r>
      <w:r w:rsidR="00476F53" w:rsidRPr="00DF102A">
        <w:rPr>
          <w:noProof/>
          <w:highlight w:val="cyan"/>
        </w:rPr>
        <w:fldChar w:fldCharType="end"/>
      </w:r>
      <w:r w:rsidRPr="00DF102A">
        <w:rPr>
          <w:highlight w:val="cyan"/>
        </w:rPr>
        <w:instrText>)</w:instrText>
      </w:r>
      <w:r w:rsidRPr="00DF102A">
        <w:rPr>
          <w:highlight w:val="cyan"/>
        </w:rPr>
        <w:fldChar w:fldCharType="end"/>
      </w:r>
    </w:p>
    <w:p w14:paraId="1D6FE820" w14:textId="7AB12B5E" w:rsidR="00A66F1E" w:rsidRPr="00DF102A" w:rsidRDefault="00A66F1E" w:rsidP="00A13329">
      <w:pPr>
        <w:spacing w:before="120" w:after="120" w:line="360" w:lineRule="auto"/>
        <w:jc w:val="both"/>
        <w:rPr>
          <w:highlight w:val="cyan"/>
        </w:rPr>
      </w:pPr>
      <w:r w:rsidRPr="00DF102A">
        <w:rPr>
          <w:highlight w:val="cyan"/>
        </w:rPr>
        <w:t xml:space="preserve">where </w:t>
      </w:r>
      <w:r w:rsidRPr="00DF102A">
        <w:rPr>
          <w:i/>
          <w:iCs/>
          <w:highlight w:val="cyan"/>
        </w:rPr>
        <w:t>β</w:t>
      </w:r>
      <w:r w:rsidR="000B0E5E" w:rsidRPr="00DF102A">
        <w:rPr>
          <w:i/>
          <w:iCs/>
          <w:highlight w:val="cyan"/>
          <w:vertAlign w:val="subscript"/>
        </w:rPr>
        <w:t>H</w:t>
      </w:r>
      <w:r w:rsidRPr="00DF102A">
        <w:rPr>
          <w:highlight w:val="cyan"/>
        </w:rPr>
        <w:t xml:space="preserve"> is the </w:t>
      </w:r>
      <w:proofErr w:type="spellStart"/>
      <w:r w:rsidRPr="00DF102A">
        <w:rPr>
          <w:highlight w:val="cyan"/>
        </w:rPr>
        <w:t>Hasofer</w:t>
      </w:r>
      <w:proofErr w:type="spellEnd"/>
      <w:r w:rsidRPr="00DF102A">
        <w:rPr>
          <w:highlight w:val="cyan"/>
        </w:rPr>
        <w:t>-Lind reliability index without climate change effects,</w:t>
      </w:r>
      <w:r w:rsidR="00FC76BF" w:rsidRPr="00DF102A">
        <w:rPr>
          <w:highlight w:val="cyan"/>
        </w:rPr>
        <w:t xml:space="preserve"> as indicated in </w:t>
      </w:r>
      <w:r w:rsidR="000B0E5E" w:rsidRPr="00DF102A">
        <w:rPr>
          <w:highlight w:val="cyan"/>
        </w:rPr>
        <w:t xml:space="preserve">the </w:t>
      </w:r>
      <w:r w:rsidR="00FC76BF" w:rsidRPr="00DF102A">
        <w:rPr>
          <w:highlight w:val="cyan"/>
        </w:rPr>
        <w:t xml:space="preserve">red line in Fig. </w:t>
      </w:r>
      <w:r w:rsidR="0078213F" w:rsidRPr="00DF102A">
        <w:rPr>
          <w:highlight w:val="cyan"/>
        </w:rPr>
        <w:t>5</w:t>
      </w:r>
      <w:r w:rsidR="00FC76BF" w:rsidRPr="00DF102A">
        <w:rPr>
          <w:highlight w:val="cyan"/>
        </w:rPr>
        <w:t>,</w:t>
      </w:r>
      <w:r w:rsidRPr="00DF102A">
        <w:rPr>
          <w:highlight w:val="cyan"/>
        </w:rPr>
        <w:t xml:space="preserve"> </w:t>
      </w:r>
      <w:r w:rsidRPr="00DF102A">
        <w:rPr>
          <w:b/>
          <w:bCs/>
          <w:i/>
          <w:iCs/>
          <w:highlight w:val="cyan"/>
        </w:rPr>
        <w:t>X</w:t>
      </w:r>
      <w:r w:rsidRPr="00DF102A">
        <w:rPr>
          <w:i/>
          <w:iCs/>
          <w:highlight w:val="cyan"/>
          <w:vertAlign w:val="superscript"/>
        </w:rPr>
        <w:t>*</w:t>
      </w:r>
      <w:r w:rsidRPr="00DF102A">
        <w:rPr>
          <w:highlight w:val="cyan"/>
        </w:rPr>
        <w:t xml:space="preserve"> is the </w:t>
      </w:r>
      <w:r w:rsidR="00FC76BF" w:rsidRPr="00DF102A">
        <w:rPr>
          <w:highlight w:val="cyan"/>
        </w:rPr>
        <w:t xml:space="preserve">set of </w:t>
      </w:r>
      <w:r w:rsidR="00954D0B" w:rsidRPr="00DF102A">
        <w:rPr>
          <w:highlight w:val="cyan"/>
        </w:rPr>
        <w:t>MPP</w:t>
      </w:r>
      <w:r w:rsidRPr="00DF102A">
        <w:rPr>
          <w:highlight w:val="cyan"/>
        </w:rPr>
        <w:t xml:space="preserve"> of the corresponding failure mode, </w:t>
      </w:r>
      <w:r w:rsidRPr="00DF102A">
        <w:rPr>
          <w:b/>
          <w:bCs/>
          <w:i/>
          <w:iCs/>
          <w:highlight w:val="cyan"/>
        </w:rPr>
        <w:t>μ</w:t>
      </w:r>
      <w:r w:rsidRPr="00DF102A">
        <w:rPr>
          <w:b/>
          <w:bCs/>
          <w:i/>
          <w:iCs/>
          <w:position w:val="-6"/>
          <w:highlight w:val="cyan"/>
          <w:vertAlign w:val="subscript"/>
        </w:rPr>
        <w:t>X</w:t>
      </w:r>
      <w:r w:rsidRPr="00DF102A">
        <w:rPr>
          <w:i/>
          <w:iCs/>
          <w:highlight w:val="cyan"/>
          <w:vertAlign w:val="superscript"/>
        </w:rPr>
        <w:t>N</w:t>
      </w:r>
      <w:r w:rsidRPr="00DF102A">
        <w:rPr>
          <w:highlight w:val="cyan"/>
          <w:vertAlign w:val="subscript"/>
        </w:rPr>
        <w:t xml:space="preserve"> </w:t>
      </w:r>
      <w:r w:rsidRPr="00DF102A">
        <w:rPr>
          <w:highlight w:val="cyan"/>
        </w:rPr>
        <w:t xml:space="preserve">and </w:t>
      </w:r>
      <w:r w:rsidRPr="00DF102A">
        <w:rPr>
          <w:b/>
          <w:bCs/>
          <w:i/>
          <w:iCs/>
          <w:highlight w:val="cyan"/>
        </w:rPr>
        <w:t>σ</w:t>
      </w:r>
      <w:r w:rsidRPr="00DF102A">
        <w:rPr>
          <w:b/>
          <w:bCs/>
          <w:i/>
          <w:iCs/>
          <w:position w:val="-6"/>
          <w:highlight w:val="cyan"/>
          <w:vertAlign w:val="subscript"/>
        </w:rPr>
        <w:t>X</w:t>
      </w:r>
      <w:r w:rsidRPr="00DF102A">
        <w:rPr>
          <w:i/>
          <w:iCs/>
          <w:highlight w:val="cyan"/>
          <w:vertAlign w:val="superscript"/>
        </w:rPr>
        <w:t>N</w:t>
      </w:r>
      <w:r w:rsidRPr="00DF102A">
        <w:rPr>
          <w:highlight w:val="cyan"/>
        </w:rPr>
        <w:t xml:space="preserve"> are the </w:t>
      </w:r>
      <w:r w:rsidR="00FC76BF" w:rsidRPr="00DF102A">
        <w:rPr>
          <w:highlight w:val="cyan"/>
        </w:rPr>
        <w:t xml:space="preserve">set of </w:t>
      </w:r>
      <w:r w:rsidRPr="00DF102A">
        <w:rPr>
          <w:highlight w:val="cyan"/>
        </w:rPr>
        <w:t>normalized mean and standard deviation, respectively,</w:t>
      </w:r>
      <w:r w:rsidR="00BE4E67" w:rsidRPr="00DF102A">
        <w:rPr>
          <w:highlight w:val="cyan"/>
        </w:rPr>
        <w:t xml:space="preserve"> </w:t>
      </w:r>
      <w:proofErr w:type="spellStart"/>
      <w:r w:rsidR="00BE4E67" w:rsidRPr="00DF102A">
        <w:rPr>
          <w:i/>
          <w:iCs/>
          <w:highlight w:val="cyan"/>
        </w:rPr>
        <w:t>ϕ</w:t>
      </w:r>
      <w:r w:rsidR="00BE4E67" w:rsidRPr="00DF102A">
        <w:rPr>
          <w:i/>
          <w:iCs/>
          <w:highlight w:val="cyan"/>
          <w:vertAlign w:val="subscript"/>
        </w:rPr>
        <w:t>n</w:t>
      </w:r>
      <w:proofErr w:type="spellEnd"/>
      <w:r w:rsidR="00BE4E67" w:rsidRPr="00DF102A">
        <w:rPr>
          <w:highlight w:val="cyan"/>
        </w:rPr>
        <w:t xml:space="preserve"> and </w:t>
      </w:r>
      <w:proofErr w:type="spellStart"/>
      <w:r w:rsidR="00BE4E67" w:rsidRPr="00DF102A">
        <w:rPr>
          <w:highlight w:val="cyan"/>
        </w:rPr>
        <w:t>Φ</w:t>
      </w:r>
      <w:r w:rsidR="00BE4E67" w:rsidRPr="00DF102A">
        <w:rPr>
          <w:i/>
          <w:iCs/>
          <w:highlight w:val="cyan"/>
          <w:vertAlign w:val="subscript"/>
        </w:rPr>
        <w:t>n</w:t>
      </w:r>
      <w:proofErr w:type="spellEnd"/>
      <w:r w:rsidR="00BE4E67" w:rsidRPr="00DF102A">
        <w:rPr>
          <w:highlight w:val="cyan"/>
          <w:vertAlign w:val="subscript"/>
        </w:rPr>
        <w:t xml:space="preserve"> </w:t>
      </w:r>
      <w:r w:rsidR="00BE4E67" w:rsidRPr="00DF102A">
        <w:rPr>
          <w:highlight w:val="cyan"/>
        </w:rPr>
        <w:t>are the PDF and CDF of standard normal distribution, respectively,</w:t>
      </w:r>
      <w:r w:rsidRPr="00DF102A">
        <w:rPr>
          <w:highlight w:val="cyan"/>
        </w:rPr>
        <w:t xml:space="preserve"> and </w:t>
      </w:r>
      <w:r w:rsidR="008D1115" w:rsidRPr="00DF102A">
        <w:rPr>
          <w:b/>
          <w:bCs/>
          <w:i/>
          <w:iCs/>
          <w:highlight w:val="cyan"/>
        </w:rPr>
        <w:t>r</w:t>
      </w:r>
      <w:r w:rsidRPr="00DF102A">
        <w:rPr>
          <w:highlight w:val="cyan"/>
        </w:rPr>
        <w:t xml:space="preserve"> is the correlation matrix</w:t>
      </w:r>
      <w:r w:rsidR="00CF7ACA" w:rsidRPr="00DF102A">
        <w:rPr>
          <w:highlight w:val="cyan"/>
        </w:rPr>
        <w:t>.</w:t>
      </w:r>
      <w:r w:rsidR="00A13329" w:rsidRPr="00DF102A">
        <w:rPr>
          <w:highlight w:val="cyan"/>
        </w:rPr>
        <w:t xml:space="preserve"> </w:t>
      </w:r>
      <w:r w:rsidR="00CF7ACA" w:rsidRPr="00DF102A">
        <w:rPr>
          <w:highlight w:val="cyan"/>
        </w:rPr>
        <w:t>Since</w:t>
      </w:r>
      <w:r w:rsidR="00FC76BF" w:rsidRPr="00DF102A">
        <w:rPr>
          <w:highlight w:val="cyan"/>
        </w:rPr>
        <w:t xml:space="preserve"> the limit state function in </w:t>
      </w:r>
      <w:proofErr w:type="spellStart"/>
      <w:r w:rsidR="00FC76BF" w:rsidRPr="00DF102A">
        <w:rPr>
          <w:highlight w:val="cyan"/>
        </w:rPr>
        <w:t>Eqs</w:t>
      </w:r>
      <w:proofErr w:type="spellEnd"/>
      <w:r w:rsidR="00FC76BF" w:rsidRPr="00DF102A">
        <w:rPr>
          <w:highlight w:val="cyan"/>
        </w:rPr>
        <w:t>. (</w:t>
      </w:r>
      <w:r w:rsidR="00BD3A1B" w:rsidRPr="00DF102A">
        <w:rPr>
          <w:highlight w:val="cyan"/>
        </w:rPr>
        <w:t>23</w:t>
      </w:r>
      <w:r w:rsidR="00FC76BF" w:rsidRPr="00DF102A">
        <w:rPr>
          <w:highlight w:val="cyan"/>
        </w:rPr>
        <w:t>) to (</w:t>
      </w:r>
      <w:r w:rsidR="00BD3A1B" w:rsidRPr="00DF102A">
        <w:rPr>
          <w:highlight w:val="cyan"/>
        </w:rPr>
        <w:t>26</w:t>
      </w:r>
      <w:r w:rsidR="00FC76BF" w:rsidRPr="00DF102A">
        <w:rPr>
          <w:highlight w:val="cyan"/>
        </w:rPr>
        <w:t xml:space="preserve">) is significantly complex due to the dependence of the phreatic line geometry on the maximum </w:t>
      </w:r>
      <w:r w:rsidR="008A75A2" w:rsidRPr="00DF102A">
        <w:rPr>
          <w:highlight w:val="cyan"/>
        </w:rPr>
        <w:t>flood depth</w:t>
      </w:r>
      <w:r w:rsidR="00FC76BF" w:rsidRPr="00DF102A">
        <w:rPr>
          <w:highlight w:val="cyan"/>
        </w:rPr>
        <w:t xml:space="preserve"> </w:t>
      </w:r>
      <w:proofErr w:type="spellStart"/>
      <w:proofErr w:type="gramStart"/>
      <w:r w:rsidR="00FC76BF" w:rsidRPr="00DF102A">
        <w:rPr>
          <w:i/>
          <w:iCs/>
          <w:highlight w:val="cyan"/>
        </w:rPr>
        <w:t>H</w:t>
      </w:r>
      <w:r w:rsidR="00FC76BF" w:rsidRPr="00DF102A">
        <w:rPr>
          <w:i/>
          <w:iCs/>
          <w:highlight w:val="cyan"/>
          <w:vertAlign w:val="subscript"/>
        </w:rPr>
        <w:t>exc,max</w:t>
      </w:r>
      <w:proofErr w:type="spellEnd"/>
      <w:proofErr w:type="gramEnd"/>
      <w:r w:rsidR="000B0E5E" w:rsidRPr="00DF102A">
        <w:rPr>
          <w:highlight w:val="cyan"/>
        </w:rPr>
        <w:t>, the</w:t>
      </w:r>
      <w:r w:rsidR="00FC76BF" w:rsidRPr="00DF102A">
        <w:rPr>
          <w:highlight w:val="cyan"/>
        </w:rPr>
        <w:t xml:space="preserve"> sequential quadratic programming (SQ</w:t>
      </w:r>
      <w:r w:rsidR="00A95A28" w:rsidRPr="00DF102A">
        <w:rPr>
          <w:highlight w:val="cyan"/>
        </w:rPr>
        <w:t>P</w:t>
      </w:r>
      <w:r w:rsidR="00FC76BF" w:rsidRPr="00DF102A">
        <w:rPr>
          <w:highlight w:val="cyan"/>
        </w:rPr>
        <w:t xml:space="preserve">) method is adopted to solve the nonlinear constrained optimization in </w:t>
      </w:r>
      <w:proofErr w:type="spellStart"/>
      <w:r w:rsidR="00FC76BF" w:rsidRPr="00DF102A">
        <w:rPr>
          <w:highlight w:val="cyan"/>
        </w:rPr>
        <w:t>Eq</w:t>
      </w:r>
      <w:r w:rsidR="002E25DD" w:rsidRPr="00DF102A">
        <w:rPr>
          <w:highlight w:val="cyan"/>
        </w:rPr>
        <w:t>s</w:t>
      </w:r>
      <w:proofErr w:type="spellEnd"/>
      <w:r w:rsidR="00FC76BF" w:rsidRPr="00DF102A">
        <w:rPr>
          <w:highlight w:val="cyan"/>
        </w:rPr>
        <w:t>. (</w:t>
      </w:r>
      <w:r w:rsidR="002E25DD" w:rsidRPr="00DF102A">
        <w:rPr>
          <w:highlight w:val="cyan"/>
        </w:rPr>
        <w:t>27</w:t>
      </w:r>
      <w:r w:rsidR="00FC76BF" w:rsidRPr="00DF102A">
        <w:rPr>
          <w:highlight w:val="cyan"/>
        </w:rPr>
        <w:t>)</w:t>
      </w:r>
      <w:r w:rsidR="002E25DD" w:rsidRPr="00DF102A">
        <w:rPr>
          <w:highlight w:val="cyan"/>
        </w:rPr>
        <w:t xml:space="preserve"> to (30)</w:t>
      </w:r>
      <w:r w:rsidR="00FC76BF" w:rsidRPr="00DF102A">
        <w:rPr>
          <w:highlight w:val="cyan"/>
        </w:rPr>
        <w:t>. The details of the SQ</w:t>
      </w:r>
      <w:r w:rsidR="00A95A28" w:rsidRPr="00DF102A">
        <w:rPr>
          <w:highlight w:val="cyan"/>
        </w:rPr>
        <w:t>P</w:t>
      </w:r>
      <w:r w:rsidR="00FC76BF" w:rsidRPr="00DF102A">
        <w:rPr>
          <w:highlight w:val="cyan"/>
        </w:rPr>
        <w:t xml:space="preserve"> algorithm are described thoroughly in Boggs &amp; Tolle </w:t>
      </w:r>
      <w:r w:rsidR="00FC76BF" w:rsidRPr="00DF102A">
        <w:rPr>
          <w:highlight w:val="cyan"/>
        </w:rPr>
        <w:fldChar w:fldCharType="begin" w:fldLock="1"/>
      </w:r>
      <w:r w:rsidR="002D7F44" w:rsidRPr="00DF102A">
        <w:rPr>
          <w:highlight w:val="cyan"/>
        </w:rPr>
        <w:instrText>ADDIN CSL_CITATION {"citationItems":[{"id":"ITEM-1","itemData":{"DOI":"10.1016/S0377-0427(00)00429-5","ISSN":"03770427","abstract":"The general methods for solving nonlinear constrained optimization problems in sequential quadratic programming (SQP) is presented. The basic formulation of the nonlinear program and its corresponding necessary conditions formulate the necessary conditions for nonlinear programming (NLP). This describes some mathematical techniques based on Lagrangian function.","author":[{"dropping-particle":"","family":"Boggs","given":"Paul T.","non-dropping-particle":"","parse-names":false,"suffix":""},{"dropping-particle":"","family":"Tolle","given":"Jon W.","non-dropping-particle":"","parse-names":false,"suffix":""}],"container-title":"Journal of Computational and Applied Mathematics","id":"ITEM-1","issue":"1-2","issued":{"date-parts":[["2000"]]},"page":"123-137","title":"Sequential quadratic programming for large-scale nonlinear optimization","type":"article-journal","volume":"124"},"uris":["http://www.mendeley.com/documents/?uuid=515d414e-2639-4d5f-9f73-93c455bf808f","http://www.mendeley.com/documents/?uuid=c09a4319-a3a6-4e30-9a93-707586899195"]}],"mendeley":{"formattedCitation":"[106]","plainTextFormattedCitation":"[106]","previouslyFormattedCitation":"[106]"},"properties":{"noteIndex":0},"schema":"https://github.com/citation-style-language/schema/raw/master/csl-citation.json"}</w:instrText>
      </w:r>
      <w:r w:rsidR="00FC76BF" w:rsidRPr="00DF102A">
        <w:rPr>
          <w:highlight w:val="cyan"/>
        </w:rPr>
        <w:fldChar w:fldCharType="separate"/>
      </w:r>
      <w:r w:rsidR="00C77FD9" w:rsidRPr="00DF102A">
        <w:rPr>
          <w:noProof/>
          <w:highlight w:val="cyan"/>
        </w:rPr>
        <w:t>[106]</w:t>
      </w:r>
      <w:r w:rsidR="00FC76BF" w:rsidRPr="00DF102A">
        <w:rPr>
          <w:highlight w:val="cyan"/>
        </w:rPr>
        <w:fldChar w:fldCharType="end"/>
      </w:r>
      <w:r w:rsidR="00FC76BF" w:rsidRPr="00DF102A">
        <w:rPr>
          <w:highlight w:val="cyan"/>
        </w:rPr>
        <w:t>.</w:t>
      </w:r>
    </w:p>
    <w:p w14:paraId="5D29FBB9" w14:textId="5B80233A" w:rsidR="00903993" w:rsidRPr="00DF102A" w:rsidRDefault="00FC76BF" w:rsidP="00903993">
      <w:pPr>
        <w:spacing w:before="120" w:after="120" w:line="360" w:lineRule="auto"/>
        <w:ind w:firstLine="720"/>
        <w:jc w:val="both"/>
        <w:rPr>
          <w:highlight w:val="cyan"/>
        </w:rPr>
      </w:pPr>
      <w:r w:rsidRPr="00DF102A">
        <w:rPr>
          <w:highlight w:val="cyan"/>
        </w:rPr>
        <w:t xml:space="preserve">To achieve a predetermined level of safety, the design point of each variable is evaluated based on the </w:t>
      </w:r>
      <w:r w:rsidR="000B0E5E" w:rsidRPr="00DF102A">
        <w:rPr>
          <w:highlight w:val="cyan"/>
        </w:rPr>
        <w:t>target</w:t>
      </w:r>
      <w:r w:rsidRPr="00DF102A">
        <w:rPr>
          <w:highlight w:val="cyan"/>
        </w:rPr>
        <w:t xml:space="preserve"> reliability </w:t>
      </w:r>
      <w:r w:rsidRPr="00DF102A">
        <w:rPr>
          <w:i/>
          <w:iCs/>
          <w:highlight w:val="cyan"/>
        </w:rPr>
        <w:t>β</w:t>
      </w:r>
      <w:r w:rsidRPr="00DF102A">
        <w:rPr>
          <w:i/>
          <w:iCs/>
          <w:highlight w:val="cyan"/>
          <w:vertAlign w:val="subscript"/>
        </w:rPr>
        <w:t>t</w:t>
      </w:r>
      <w:r w:rsidRPr="00DF102A">
        <w:rPr>
          <w:highlight w:val="cyan"/>
        </w:rPr>
        <w:t xml:space="preserve"> </w:t>
      </w:r>
      <w:r w:rsidR="00A95A28" w:rsidRPr="00DF102A">
        <w:rPr>
          <w:highlight w:val="cyan"/>
        </w:rPr>
        <w:t xml:space="preserve">with </w:t>
      </w:r>
      <w:r w:rsidR="00A95A28" w:rsidRPr="00DF102A">
        <w:rPr>
          <w:i/>
          <w:iCs/>
          <w:highlight w:val="cyan"/>
        </w:rPr>
        <w:t>β</w:t>
      </w:r>
      <w:r w:rsidR="00A95A28" w:rsidRPr="00DF102A">
        <w:rPr>
          <w:i/>
          <w:iCs/>
          <w:highlight w:val="cyan"/>
          <w:vertAlign w:val="subscript"/>
        </w:rPr>
        <w:t>t</w:t>
      </w:r>
      <w:r w:rsidR="00A95A28" w:rsidRPr="00DF102A">
        <w:rPr>
          <w:highlight w:val="cyan"/>
        </w:rPr>
        <w:t xml:space="preserve"> &lt;</w:t>
      </w:r>
      <w:r w:rsidRPr="00DF102A">
        <w:rPr>
          <w:highlight w:val="cyan"/>
        </w:rPr>
        <w:t xml:space="preserve"> </w:t>
      </w:r>
      <w:r w:rsidRPr="00DF102A">
        <w:rPr>
          <w:i/>
          <w:iCs/>
          <w:highlight w:val="cyan"/>
        </w:rPr>
        <w:t>β</w:t>
      </w:r>
      <w:r w:rsidR="000B0E5E" w:rsidRPr="00DF102A">
        <w:rPr>
          <w:i/>
          <w:iCs/>
          <w:highlight w:val="cyan"/>
          <w:vertAlign w:val="subscript"/>
        </w:rPr>
        <w:t>H</w:t>
      </w:r>
      <w:r w:rsidRPr="00DF102A">
        <w:rPr>
          <w:highlight w:val="cyan"/>
        </w:rPr>
        <w:t xml:space="preserve">. </w:t>
      </w:r>
      <w:r w:rsidR="00A13329" w:rsidRPr="00DF102A">
        <w:rPr>
          <w:highlight w:val="cyan"/>
        </w:rPr>
        <w:t>In addition</w:t>
      </w:r>
      <w:r w:rsidRPr="00DF102A">
        <w:rPr>
          <w:highlight w:val="cyan"/>
        </w:rPr>
        <w:t xml:space="preserve">, to assess the value of the design point </w:t>
      </w:r>
      <w:r w:rsidRPr="00DF102A">
        <w:rPr>
          <w:b/>
          <w:bCs/>
          <w:i/>
          <w:iCs/>
          <w:highlight w:val="cyan"/>
        </w:rPr>
        <w:t>X</w:t>
      </w:r>
      <w:r w:rsidRPr="00DF102A">
        <w:rPr>
          <w:i/>
          <w:iCs/>
          <w:highlight w:val="cyan"/>
          <w:vertAlign w:val="subscript"/>
        </w:rPr>
        <w:t>D</w:t>
      </w:r>
      <w:r w:rsidRPr="00DF102A">
        <w:rPr>
          <w:i/>
          <w:iCs/>
          <w:highlight w:val="cyan"/>
          <w:vertAlign w:val="superscript"/>
        </w:rPr>
        <w:t>*</w:t>
      </w:r>
      <w:r w:rsidRPr="00DF102A">
        <w:rPr>
          <w:highlight w:val="cyan"/>
        </w:rPr>
        <w:t xml:space="preserve">, it is necessary to </w:t>
      </w:r>
      <w:r w:rsidR="002537A4" w:rsidRPr="00DF102A">
        <w:rPr>
          <w:highlight w:val="cyan"/>
        </w:rPr>
        <w:t>obtain</w:t>
      </w:r>
      <w:r w:rsidRPr="00DF102A">
        <w:rPr>
          <w:highlight w:val="cyan"/>
        </w:rPr>
        <w:t xml:space="preserve"> the original reliability index </w:t>
      </w:r>
      <w:r w:rsidRPr="00DF102A">
        <w:rPr>
          <w:i/>
          <w:iCs/>
          <w:highlight w:val="cyan"/>
        </w:rPr>
        <w:t>β</w:t>
      </w:r>
      <w:r w:rsidR="000B0E5E" w:rsidRPr="00DF102A">
        <w:rPr>
          <w:i/>
          <w:iCs/>
          <w:highlight w:val="cyan"/>
          <w:vertAlign w:val="subscript"/>
        </w:rPr>
        <w:t>H</w:t>
      </w:r>
      <w:r w:rsidRPr="00DF102A">
        <w:rPr>
          <w:highlight w:val="cyan"/>
        </w:rPr>
        <w:t xml:space="preserve"> and the corresponding MPP </w:t>
      </w:r>
      <w:r w:rsidRPr="00DF102A">
        <w:rPr>
          <w:b/>
          <w:bCs/>
          <w:i/>
          <w:iCs/>
          <w:highlight w:val="cyan"/>
        </w:rPr>
        <w:t>X</w:t>
      </w:r>
      <w:r w:rsidRPr="00DF102A">
        <w:rPr>
          <w:i/>
          <w:iCs/>
          <w:highlight w:val="cyan"/>
          <w:vertAlign w:val="superscript"/>
        </w:rPr>
        <w:t>*</w:t>
      </w:r>
      <w:r w:rsidR="00A13329" w:rsidRPr="00DF102A">
        <w:rPr>
          <w:i/>
          <w:iCs/>
          <w:highlight w:val="cyan"/>
          <w:vertAlign w:val="superscript"/>
        </w:rPr>
        <w:t xml:space="preserve"> </w:t>
      </w:r>
      <w:r w:rsidR="00A13329" w:rsidRPr="00DF102A">
        <w:rPr>
          <w:highlight w:val="cyan"/>
        </w:rPr>
        <w:t xml:space="preserve">by solving </w:t>
      </w:r>
      <w:proofErr w:type="spellStart"/>
      <w:r w:rsidR="00A13329" w:rsidRPr="00DF102A">
        <w:rPr>
          <w:highlight w:val="cyan"/>
        </w:rPr>
        <w:t>Eqs</w:t>
      </w:r>
      <w:proofErr w:type="spellEnd"/>
      <w:r w:rsidR="00A13329" w:rsidRPr="00DF102A">
        <w:rPr>
          <w:highlight w:val="cyan"/>
        </w:rPr>
        <w:t>. (27) to (30)</w:t>
      </w:r>
      <w:r w:rsidRPr="00DF102A">
        <w:rPr>
          <w:highlight w:val="cyan"/>
        </w:rPr>
        <w:t>.</w:t>
      </w:r>
      <w:r w:rsidR="00A13329" w:rsidRPr="00DF102A">
        <w:rPr>
          <w:highlight w:val="cyan"/>
        </w:rPr>
        <w:t xml:space="preserve"> </w:t>
      </w:r>
      <w:r w:rsidR="009B1DD1" w:rsidRPr="00DF102A">
        <w:rPr>
          <w:highlight w:val="cyan"/>
        </w:rPr>
        <w:t>It should be noted that</w:t>
      </w:r>
      <w:r w:rsidR="00A13329" w:rsidRPr="00DF102A">
        <w:rPr>
          <w:highlight w:val="cyan"/>
        </w:rPr>
        <w:t xml:space="preserve"> the limit state functions in </w:t>
      </w:r>
      <w:proofErr w:type="spellStart"/>
      <w:r w:rsidR="00A13329" w:rsidRPr="00DF102A">
        <w:rPr>
          <w:highlight w:val="cyan"/>
        </w:rPr>
        <w:t>Eqs</w:t>
      </w:r>
      <w:proofErr w:type="spellEnd"/>
      <w:r w:rsidR="00A13329" w:rsidRPr="00DF102A">
        <w:rPr>
          <w:highlight w:val="cyan"/>
        </w:rPr>
        <w:t xml:space="preserve"> (23) to (26) associated with the constraint in Eq. (28) are dependent on the embankment height </w:t>
      </w:r>
      <w:r w:rsidR="00A13329" w:rsidRPr="00DF102A">
        <w:rPr>
          <w:i/>
          <w:iCs/>
          <w:highlight w:val="cyan"/>
        </w:rPr>
        <w:t>h</w:t>
      </w:r>
      <w:r w:rsidR="00A13329" w:rsidRPr="00DF102A">
        <w:rPr>
          <w:i/>
          <w:iCs/>
          <w:highlight w:val="cyan"/>
          <w:vertAlign w:val="subscript"/>
        </w:rPr>
        <w:t>e</w:t>
      </w:r>
      <w:r w:rsidR="00A13329" w:rsidRPr="00DF102A">
        <w:rPr>
          <w:highlight w:val="cyan"/>
        </w:rPr>
        <w:t xml:space="preserve">, which is designed according to Eq. (22) and reliability target </w:t>
      </w:r>
      <w:r w:rsidR="00A13329" w:rsidRPr="00DF102A">
        <w:rPr>
          <w:i/>
          <w:iCs/>
          <w:highlight w:val="cyan"/>
        </w:rPr>
        <w:t>β</w:t>
      </w:r>
      <w:r w:rsidR="00A13329" w:rsidRPr="00DF102A">
        <w:rPr>
          <w:i/>
          <w:iCs/>
          <w:highlight w:val="cyan"/>
          <w:vertAlign w:val="subscript"/>
        </w:rPr>
        <w:t>t</w:t>
      </w:r>
      <w:r w:rsidR="00A13329" w:rsidRPr="00DF102A">
        <w:rPr>
          <w:highlight w:val="cyan"/>
        </w:rPr>
        <w:t>.</w:t>
      </w:r>
      <w:r w:rsidRPr="00DF102A">
        <w:rPr>
          <w:highlight w:val="cyan"/>
        </w:rPr>
        <w:t xml:space="preserve"> </w:t>
      </w:r>
      <w:r w:rsidR="009B1DD1" w:rsidRPr="00DF102A">
        <w:rPr>
          <w:highlight w:val="cyan"/>
        </w:rPr>
        <w:t>T</w:t>
      </w:r>
      <w:r w:rsidR="00903993" w:rsidRPr="00DF102A">
        <w:rPr>
          <w:highlight w:val="cyan"/>
        </w:rPr>
        <w:t xml:space="preserve">he iterative procedure to estimate the design point </w:t>
      </w:r>
      <w:r w:rsidR="00903993" w:rsidRPr="00DF102A">
        <w:rPr>
          <w:b/>
          <w:bCs/>
          <w:i/>
          <w:iCs/>
          <w:highlight w:val="cyan"/>
        </w:rPr>
        <w:t>X</w:t>
      </w:r>
      <w:r w:rsidR="00903993" w:rsidRPr="00DF102A">
        <w:rPr>
          <w:i/>
          <w:iCs/>
          <w:highlight w:val="cyan"/>
          <w:vertAlign w:val="subscript"/>
        </w:rPr>
        <w:t>D</w:t>
      </w:r>
      <w:r w:rsidR="00903993" w:rsidRPr="00DF102A">
        <w:rPr>
          <w:i/>
          <w:iCs/>
          <w:highlight w:val="cyan"/>
          <w:vertAlign w:val="superscript"/>
        </w:rPr>
        <w:t>*</w:t>
      </w:r>
      <w:r w:rsidR="00903993" w:rsidRPr="00DF102A">
        <w:rPr>
          <w:i/>
          <w:iCs/>
          <w:highlight w:val="cyan"/>
        </w:rPr>
        <w:t xml:space="preserve"> </w:t>
      </w:r>
      <w:r w:rsidR="00903993" w:rsidRPr="00DF102A">
        <w:rPr>
          <w:highlight w:val="cyan"/>
        </w:rPr>
        <w:t xml:space="preserve">is shown in Fig. </w:t>
      </w:r>
      <w:r w:rsidR="0078213F" w:rsidRPr="00DF102A">
        <w:rPr>
          <w:highlight w:val="cyan"/>
        </w:rPr>
        <w:t>6</w:t>
      </w:r>
      <w:r w:rsidR="00903993" w:rsidRPr="00DF102A">
        <w:rPr>
          <w:highlight w:val="cyan"/>
        </w:rPr>
        <w:t xml:space="preserve"> and described as follows:</w:t>
      </w:r>
    </w:p>
    <w:p w14:paraId="6F8CBC65" w14:textId="77777777" w:rsidR="009B1DD1" w:rsidRPr="00DF102A" w:rsidRDefault="00A13329">
      <w:pPr>
        <w:pStyle w:val="ListParagraph"/>
        <w:numPr>
          <w:ilvl w:val="0"/>
          <w:numId w:val="2"/>
        </w:numPr>
        <w:spacing w:before="120" w:after="120" w:line="360" w:lineRule="auto"/>
        <w:ind w:firstLineChars="0"/>
        <w:jc w:val="both"/>
        <w:rPr>
          <w:highlight w:val="cyan"/>
        </w:rPr>
      </w:pPr>
      <w:r w:rsidRPr="00DF102A">
        <w:rPr>
          <w:highlight w:val="cyan"/>
        </w:rPr>
        <w:t xml:space="preserve">Specify the target reliability index </w:t>
      </w:r>
      <w:r w:rsidRPr="00DF102A">
        <w:rPr>
          <w:i/>
          <w:iCs/>
          <w:highlight w:val="cyan"/>
        </w:rPr>
        <w:t>β</w:t>
      </w:r>
      <w:r w:rsidRPr="00DF102A">
        <w:rPr>
          <w:i/>
          <w:iCs/>
          <w:highlight w:val="cyan"/>
          <w:vertAlign w:val="subscript"/>
        </w:rPr>
        <w:t>t</w:t>
      </w:r>
      <w:r w:rsidRPr="00DF102A">
        <w:rPr>
          <w:highlight w:val="cyan"/>
        </w:rPr>
        <w:t xml:space="preserve"> and</w:t>
      </w:r>
      <w:r w:rsidR="009B1DD1" w:rsidRPr="00DF102A">
        <w:rPr>
          <w:highlight w:val="cyan"/>
        </w:rPr>
        <w:t xml:space="preserve"> the tolerable error ϵ </w:t>
      </w:r>
      <w:r w:rsidRPr="00DF102A">
        <w:rPr>
          <w:highlight w:val="cyan"/>
        </w:rPr>
        <w:t xml:space="preserve"> </w:t>
      </w:r>
    </w:p>
    <w:p w14:paraId="5DADD48C" w14:textId="1F7A59BF" w:rsidR="00A13329" w:rsidRPr="00DF102A" w:rsidRDefault="009B1DD1">
      <w:pPr>
        <w:pStyle w:val="ListParagraph"/>
        <w:numPr>
          <w:ilvl w:val="0"/>
          <w:numId w:val="2"/>
        </w:numPr>
        <w:spacing w:before="120" w:after="120" w:line="360" w:lineRule="auto"/>
        <w:ind w:firstLineChars="0"/>
        <w:jc w:val="both"/>
        <w:rPr>
          <w:highlight w:val="cyan"/>
        </w:rPr>
      </w:pPr>
      <w:r w:rsidRPr="00DF102A">
        <w:rPr>
          <w:highlight w:val="cyan"/>
        </w:rPr>
        <w:lastRenderedPageBreak/>
        <w:t>D</w:t>
      </w:r>
      <w:r w:rsidR="00A13329" w:rsidRPr="00DF102A">
        <w:rPr>
          <w:highlight w:val="cyan"/>
        </w:rPr>
        <w:t xml:space="preserve">etermine the embankment design </w:t>
      </w:r>
      <w:proofErr w:type="gramStart"/>
      <w:r w:rsidR="00A13329" w:rsidRPr="00DF102A">
        <w:rPr>
          <w:highlight w:val="cyan"/>
        </w:rPr>
        <w:t xml:space="preserve">height </w:t>
      </w:r>
      <w:r w:rsidR="00A13329" w:rsidRPr="00DF102A">
        <w:rPr>
          <w:i/>
          <w:iCs/>
          <w:highlight w:val="cyan"/>
        </w:rPr>
        <w:t>h</w:t>
      </w:r>
      <w:r w:rsidR="00A13329" w:rsidRPr="00DF102A">
        <w:rPr>
          <w:i/>
          <w:iCs/>
          <w:highlight w:val="cyan"/>
          <w:vertAlign w:val="subscript"/>
        </w:rPr>
        <w:t>e</w:t>
      </w:r>
      <w:proofErr w:type="gramEnd"/>
      <w:r w:rsidR="00A13329" w:rsidRPr="00DF102A">
        <w:rPr>
          <w:highlight w:val="cyan"/>
        </w:rPr>
        <w:t xml:space="preserve"> according to the limit state function in Eq. (22)</w:t>
      </w:r>
      <w:r w:rsidRPr="00DF102A">
        <w:rPr>
          <w:highlight w:val="cyan"/>
        </w:rPr>
        <w:t xml:space="preserve"> and target reliability index </w:t>
      </w:r>
      <w:r w:rsidRPr="00DF102A">
        <w:rPr>
          <w:i/>
          <w:iCs/>
          <w:highlight w:val="cyan"/>
        </w:rPr>
        <w:t>β</w:t>
      </w:r>
      <w:r w:rsidRPr="00DF102A">
        <w:rPr>
          <w:i/>
          <w:iCs/>
          <w:highlight w:val="cyan"/>
          <w:vertAlign w:val="subscript"/>
        </w:rPr>
        <w:t>t</w:t>
      </w:r>
      <w:r w:rsidR="00A13329" w:rsidRPr="00DF102A">
        <w:rPr>
          <w:highlight w:val="cyan"/>
        </w:rPr>
        <w:t>.</w:t>
      </w:r>
    </w:p>
    <w:p w14:paraId="54689D29" w14:textId="0AEDDE2F" w:rsidR="00A13329" w:rsidRPr="00DF102A" w:rsidRDefault="00A13329">
      <w:pPr>
        <w:pStyle w:val="ListParagraph"/>
        <w:numPr>
          <w:ilvl w:val="0"/>
          <w:numId w:val="2"/>
        </w:numPr>
        <w:spacing w:before="120" w:after="120" w:line="360" w:lineRule="auto"/>
        <w:ind w:firstLineChars="0"/>
        <w:jc w:val="both"/>
        <w:rPr>
          <w:highlight w:val="cyan"/>
        </w:rPr>
      </w:pPr>
      <w:r w:rsidRPr="00DF102A">
        <w:rPr>
          <w:highlight w:val="cyan"/>
        </w:rPr>
        <w:t xml:space="preserve">Evaluate the reliability index </w:t>
      </w:r>
      <w:r w:rsidRPr="00DF102A">
        <w:rPr>
          <w:i/>
          <w:iCs/>
          <w:highlight w:val="cyan"/>
        </w:rPr>
        <w:t>β</w:t>
      </w:r>
      <w:r w:rsidRPr="00DF102A">
        <w:rPr>
          <w:i/>
          <w:iCs/>
          <w:highlight w:val="cyan"/>
          <w:vertAlign w:val="subscript"/>
        </w:rPr>
        <w:t>H</w:t>
      </w:r>
      <w:r w:rsidRPr="00DF102A">
        <w:rPr>
          <w:highlight w:val="cyan"/>
        </w:rPr>
        <w:t xml:space="preserve"> and MPP point </w:t>
      </w:r>
      <w:r w:rsidRPr="00DF102A">
        <w:rPr>
          <w:b/>
          <w:bCs/>
          <w:i/>
          <w:iCs/>
          <w:highlight w:val="cyan"/>
        </w:rPr>
        <w:t>X</w:t>
      </w:r>
      <w:r w:rsidRPr="00DF102A">
        <w:rPr>
          <w:i/>
          <w:iCs/>
          <w:highlight w:val="cyan"/>
          <w:vertAlign w:val="superscript"/>
        </w:rPr>
        <w:t>*</w:t>
      </w:r>
      <w:r w:rsidRPr="00DF102A">
        <w:rPr>
          <w:highlight w:val="cyan"/>
          <w:vertAlign w:val="subscript"/>
        </w:rPr>
        <w:t xml:space="preserve"> </w:t>
      </w:r>
      <w:r w:rsidRPr="00DF102A">
        <w:rPr>
          <w:highlight w:val="cyan"/>
        </w:rPr>
        <w:t xml:space="preserve">by solving </w:t>
      </w:r>
      <w:proofErr w:type="spellStart"/>
      <w:r w:rsidRPr="00DF102A">
        <w:rPr>
          <w:highlight w:val="cyan"/>
        </w:rPr>
        <w:t>Eqs</w:t>
      </w:r>
      <w:proofErr w:type="spellEnd"/>
      <w:r w:rsidRPr="00DF102A">
        <w:rPr>
          <w:highlight w:val="cyan"/>
        </w:rPr>
        <w:t>. (27) to (30).</w:t>
      </w:r>
    </w:p>
    <w:p w14:paraId="6E0FF6B2" w14:textId="2E1572F2" w:rsidR="00A13329" w:rsidRPr="00DF102A" w:rsidRDefault="00903993">
      <w:pPr>
        <w:pStyle w:val="ListParagraph"/>
        <w:numPr>
          <w:ilvl w:val="0"/>
          <w:numId w:val="2"/>
        </w:numPr>
        <w:spacing w:before="120" w:after="120" w:line="360" w:lineRule="auto"/>
        <w:ind w:firstLineChars="0"/>
        <w:jc w:val="both"/>
        <w:rPr>
          <w:highlight w:val="cyan"/>
        </w:rPr>
      </w:pPr>
      <w:r w:rsidRPr="00DF102A">
        <w:rPr>
          <w:highlight w:val="cyan"/>
        </w:rPr>
        <w:t xml:space="preserve">In the first iteration (i.e., </w:t>
      </w:r>
      <w:r w:rsidR="00A13329" w:rsidRPr="00DF102A">
        <w:rPr>
          <w:i/>
          <w:iCs/>
          <w:highlight w:val="cyan"/>
        </w:rPr>
        <w:t>j</w:t>
      </w:r>
      <w:r w:rsidRPr="00DF102A">
        <w:rPr>
          <w:highlight w:val="cyan"/>
        </w:rPr>
        <w:t xml:space="preserve"> = 1), the evaluated MPP point </w:t>
      </w:r>
      <w:r w:rsidRPr="00DF102A">
        <w:rPr>
          <w:b/>
          <w:bCs/>
          <w:i/>
          <w:iCs/>
          <w:highlight w:val="cyan"/>
        </w:rPr>
        <w:t>X</w:t>
      </w:r>
      <w:r w:rsidRPr="00DF102A">
        <w:rPr>
          <w:i/>
          <w:iCs/>
          <w:highlight w:val="cyan"/>
          <w:vertAlign w:val="superscript"/>
        </w:rPr>
        <w:t>*</w:t>
      </w:r>
      <w:r w:rsidRPr="00DF102A">
        <w:rPr>
          <w:highlight w:val="cyan"/>
        </w:rPr>
        <w:t xml:space="preserve"> is defined as </w:t>
      </w:r>
      <w:r w:rsidR="00A13329" w:rsidRPr="00DF102A">
        <w:rPr>
          <w:position w:val="-14"/>
          <w:highlight w:val="cyan"/>
        </w:rPr>
        <w:object w:dxaOrig="580" w:dyaOrig="400" w14:anchorId="02AC6719">
          <v:shape id="_x0000_i1129" type="#_x0000_t75" style="width:29pt;height:21.5pt" o:ole="">
            <v:imagedata r:id="rId202" o:title=""/>
          </v:shape>
          <o:OLEObject Type="Embed" ProgID="Equation.DSMT4" ShapeID="_x0000_i1129" DrawAspect="Content" ObjectID="_1842101800" r:id="rId203"/>
        </w:object>
      </w:r>
      <w:r w:rsidRPr="00DF102A">
        <w:rPr>
          <w:highlight w:val="cyan"/>
        </w:rPr>
        <w:t>.</w:t>
      </w:r>
    </w:p>
    <w:p w14:paraId="6C750365" w14:textId="4492C18D" w:rsidR="00903993" w:rsidRPr="00DF102A" w:rsidRDefault="00903993">
      <w:pPr>
        <w:pStyle w:val="ListParagraph"/>
        <w:numPr>
          <w:ilvl w:val="0"/>
          <w:numId w:val="2"/>
        </w:numPr>
        <w:spacing w:before="120" w:after="120" w:line="360" w:lineRule="auto"/>
        <w:ind w:firstLineChars="0"/>
        <w:jc w:val="both"/>
        <w:rPr>
          <w:highlight w:val="cyan"/>
        </w:rPr>
      </w:pPr>
      <w:r w:rsidRPr="00DF102A">
        <w:rPr>
          <w:highlight w:val="cyan"/>
        </w:rPr>
        <w:t xml:space="preserve">The normalized mean </w:t>
      </w:r>
      <w:r w:rsidR="00A13329" w:rsidRPr="00DF102A">
        <w:rPr>
          <w:position w:val="-16"/>
          <w:highlight w:val="cyan"/>
        </w:rPr>
        <w:object w:dxaOrig="580" w:dyaOrig="420" w14:anchorId="2AFBD1DF">
          <v:shape id="_x0000_i1130" type="#_x0000_t75" style="width:29pt;height:21.5pt" o:ole="">
            <v:imagedata r:id="rId204" o:title=""/>
          </v:shape>
          <o:OLEObject Type="Embed" ProgID="Equation.DSMT4" ShapeID="_x0000_i1130" DrawAspect="Content" ObjectID="_1842101801" r:id="rId205"/>
        </w:object>
      </w:r>
      <w:r w:rsidRPr="00DF102A">
        <w:rPr>
          <w:highlight w:val="cyan"/>
        </w:rPr>
        <w:t xml:space="preserve"> and standard deviation </w:t>
      </w:r>
      <w:r w:rsidR="00A13329" w:rsidRPr="00DF102A">
        <w:rPr>
          <w:position w:val="-16"/>
          <w:highlight w:val="cyan"/>
        </w:rPr>
        <w:object w:dxaOrig="580" w:dyaOrig="420" w14:anchorId="19AF1CCD">
          <v:shape id="_x0000_i1131" type="#_x0000_t75" style="width:29pt;height:21.5pt" o:ole="">
            <v:imagedata r:id="rId206" o:title=""/>
          </v:shape>
          <o:OLEObject Type="Embed" ProgID="Equation.DSMT4" ShapeID="_x0000_i1131" DrawAspect="Content" ObjectID="_1842101802" r:id="rId207"/>
        </w:object>
      </w:r>
      <w:r w:rsidRPr="00DF102A">
        <w:rPr>
          <w:highlight w:val="cyan"/>
        </w:rPr>
        <w:t xml:space="preserve"> for the </w:t>
      </w:r>
      <w:r w:rsidR="00A13329" w:rsidRPr="00DF102A">
        <w:rPr>
          <w:i/>
          <w:iCs/>
          <w:highlight w:val="cyan"/>
        </w:rPr>
        <w:t>j</w:t>
      </w:r>
      <w:r w:rsidRPr="00DF102A">
        <w:rPr>
          <w:highlight w:val="cyan"/>
        </w:rPr>
        <w:t>-</w:t>
      </w:r>
      <w:proofErr w:type="spellStart"/>
      <w:r w:rsidRPr="00DF102A">
        <w:rPr>
          <w:highlight w:val="cyan"/>
        </w:rPr>
        <w:t>th</w:t>
      </w:r>
      <w:proofErr w:type="spellEnd"/>
      <w:r w:rsidRPr="00DF102A">
        <w:rPr>
          <w:highlight w:val="cyan"/>
        </w:rPr>
        <w:t xml:space="preserve"> iteration are evaluated based on </w:t>
      </w:r>
      <w:r w:rsidR="00A13329" w:rsidRPr="00DF102A">
        <w:rPr>
          <w:position w:val="-14"/>
          <w:highlight w:val="cyan"/>
        </w:rPr>
        <w:object w:dxaOrig="580" w:dyaOrig="400" w14:anchorId="6DF0A535">
          <v:shape id="_x0000_i1132" type="#_x0000_t75" style="width:29pt;height:21.5pt" o:ole="">
            <v:imagedata r:id="rId208" o:title=""/>
          </v:shape>
          <o:OLEObject Type="Embed" ProgID="Equation.DSMT4" ShapeID="_x0000_i1132" DrawAspect="Content" ObjectID="_1842101803" r:id="rId209"/>
        </w:object>
      </w:r>
      <w:r w:rsidRPr="00DF102A">
        <w:rPr>
          <w:highlight w:val="cyan"/>
        </w:rPr>
        <w:t xml:space="preserve"> </w:t>
      </w:r>
      <w:r w:rsidRPr="00DF102A">
        <w:rPr>
          <w:highlight w:val="cyan"/>
          <w:vertAlign w:val="subscript"/>
        </w:rPr>
        <w:t xml:space="preserve"> </w:t>
      </w:r>
      <w:r w:rsidRPr="00DF102A">
        <w:rPr>
          <w:highlight w:val="cyan"/>
        </w:rPr>
        <w:t>as follows:</w:t>
      </w:r>
    </w:p>
    <w:p w14:paraId="60101DCB" w14:textId="382F0F25" w:rsidR="00903993" w:rsidRPr="00DF102A" w:rsidRDefault="00A13329" w:rsidP="00903993">
      <w:pPr>
        <w:pStyle w:val="MTDisplayEquation"/>
        <w:tabs>
          <w:tab w:val="clear" w:pos="4540"/>
          <w:tab w:val="clear" w:pos="9080"/>
          <w:tab w:val="right" w:pos="9360"/>
        </w:tabs>
        <w:jc w:val="left"/>
        <w:rPr>
          <w:highlight w:val="cyan"/>
        </w:rPr>
      </w:pPr>
      <w:r w:rsidRPr="00DF102A">
        <w:rPr>
          <w:position w:val="-18"/>
          <w:highlight w:val="cyan"/>
        </w:rPr>
        <w:object w:dxaOrig="3840" w:dyaOrig="480" w14:anchorId="43FEE00F">
          <v:shape id="_x0000_i1133" type="#_x0000_t75" style="width:193.55pt;height:24.3pt" o:ole="">
            <v:imagedata r:id="rId210" o:title=""/>
          </v:shape>
          <o:OLEObject Type="Embed" ProgID="Equation.DSMT4" ShapeID="_x0000_i1133" DrawAspect="Content" ObjectID="_1842101804" r:id="rId211"/>
        </w:object>
      </w:r>
      <w:r w:rsidR="00903993" w:rsidRPr="00DF102A">
        <w:rPr>
          <w:highlight w:val="cyan"/>
        </w:rPr>
        <w:tab/>
      </w:r>
      <w:r w:rsidR="00903993" w:rsidRPr="00DF102A">
        <w:rPr>
          <w:highlight w:val="cyan"/>
        </w:rPr>
        <w:fldChar w:fldCharType="begin"/>
      </w:r>
      <w:r w:rsidR="00903993" w:rsidRPr="00DF102A">
        <w:rPr>
          <w:highlight w:val="cyan"/>
        </w:rPr>
        <w:instrText xml:space="preserve"> MACROBUTTON MTPlaceRef \* MERGEFORMAT </w:instrText>
      </w:r>
      <w:r w:rsidR="00903993" w:rsidRPr="00DF102A">
        <w:rPr>
          <w:highlight w:val="cyan"/>
        </w:rPr>
        <w:fldChar w:fldCharType="begin"/>
      </w:r>
      <w:r w:rsidR="00903993" w:rsidRPr="00DF102A">
        <w:rPr>
          <w:highlight w:val="cyan"/>
        </w:rPr>
        <w:instrText xml:space="preserve"> SEQ MTEqn \h \* MERGEFORMAT </w:instrText>
      </w:r>
      <w:r w:rsidR="00903993" w:rsidRPr="00DF102A">
        <w:rPr>
          <w:highlight w:val="cyan"/>
        </w:rPr>
        <w:fldChar w:fldCharType="end"/>
      </w:r>
      <w:r w:rsidR="00903993"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31</w:instrText>
      </w:r>
      <w:r w:rsidR="00476F53" w:rsidRPr="00DF102A">
        <w:rPr>
          <w:noProof/>
          <w:highlight w:val="cyan"/>
        </w:rPr>
        <w:fldChar w:fldCharType="end"/>
      </w:r>
      <w:r w:rsidR="00903993" w:rsidRPr="00DF102A">
        <w:rPr>
          <w:highlight w:val="cyan"/>
        </w:rPr>
        <w:instrText>)</w:instrText>
      </w:r>
      <w:r w:rsidR="00903993" w:rsidRPr="00DF102A">
        <w:rPr>
          <w:highlight w:val="cyan"/>
        </w:rPr>
        <w:fldChar w:fldCharType="end"/>
      </w:r>
    </w:p>
    <w:p w14:paraId="6553E85C" w14:textId="737A3B8A" w:rsidR="00903993" w:rsidRPr="00DF102A" w:rsidRDefault="00A13329" w:rsidP="00903993">
      <w:pPr>
        <w:pStyle w:val="MTDisplayEquation"/>
        <w:tabs>
          <w:tab w:val="clear" w:pos="4540"/>
          <w:tab w:val="clear" w:pos="9080"/>
          <w:tab w:val="right" w:pos="9360"/>
        </w:tabs>
        <w:jc w:val="left"/>
        <w:rPr>
          <w:highlight w:val="cyan"/>
        </w:rPr>
      </w:pPr>
      <w:r w:rsidRPr="00DF102A">
        <w:rPr>
          <w:position w:val="-36"/>
          <w:highlight w:val="cyan"/>
        </w:rPr>
        <w:object w:dxaOrig="2920" w:dyaOrig="920" w14:anchorId="23E67864">
          <v:shape id="_x0000_i1134" type="#_x0000_t75" style="width:146.8pt;height:47.7pt" o:ole="">
            <v:imagedata r:id="rId212" o:title=""/>
          </v:shape>
          <o:OLEObject Type="Embed" ProgID="Equation.DSMT4" ShapeID="_x0000_i1134" DrawAspect="Content" ObjectID="_1842101805" r:id="rId213"/>
        </w:object>
      </w:r>
      <w:r w:rsidR="00903993" w:rsidRPr="00DF102A">
        <w:rPr>
          <w:highlight w:val="cyan"/>
        </w:rPr>
        <w:tab/>
      </w:r>
      <w:r w:rsidR="00903993" w:rsidRPr="00DF102A">
        <w:rPr>
          <w:highlight w:val="cyan"/>
        </w:rPr>
        <w:fldChar w:fldCharType="begin"/>
      </w:r>
      <w:r w:rsidR="00903993" w:rsidRPr="00DF102A">
        <w:rPr>
          <w:highlight w:val="cyan"/>
        </w:rPr>
        <w:instrText xml:space="preserve"> MACROBUTTON MTPlaceRef \* MERGEFORMAT </w:instrText>
      </w:r>
      <w:r w:rsidR="00903993" w:rsidRPr="00DF102A">
        <w:rPr>
          <w:highlight w:val="cyan"/>
        </w:rPr>
        <w:fldChar w:fldCharType="begin"/>
      </w:r>
      <w:r w:rsidR="00903993" w:rsidRPr="00DF102A">
        <w:rPr>
          <w:highlight w:val="cyan"/>
        </w:rPr>
        <w:instrText xml:space="preserve"> SEQ MTEqn \h \* MERGEFORMAT </w:instrText>
      </w:r>
      <w:r w:rsidR="00903993" w:rsidRPr="00DF102A">
        <w:rPr>
          <w:highlight w:val="cyan"/>
        </w:rPr>
        <w:fldChar w:fldCharType="end"/>
      </w:r>
      <w:r w:rsidR="00903993"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32</w:instrText>
      </w:r>
      <w:r w:rsidR="00476F53" w:rsidRPr="00DF102A">
        <w:rPr>
          <w:noProof/>
          <w:highlight w:val="cyan"/>
        </w:rPr>
        <w:fldChar w:fldCharType="end"/>
      </w:r>
      <w:r w:rsidR="00903993" w:rsidRPr="00DF102A">
        <w:rPr>
          <w:highlight w:val="cyan"/>
        </w:rPr>
        <w:instrText>)</w:instrText>
      </w:r>
      <w:r w:rsidR="00903993" w:rsidRPr="00DF102A">
        <w:rPr>
          <w:highlight w:val="cyan"/>
        </w:rPr>
        <w:fldChar w:fldCharType="end"/>
      </w:r>
    </w:p>
    <w:p w14:paraId="5F05F5AD" w14:textId="686CBEB5" w:rsidR="00903993" w:rsidRPr="00DF102A" w:rsidRDefault="00903993">
      <w:pPr>
        <w:pStyle w:val="ListParagraph"/>
        <w:numPr>
          <w:ilvl w:val="0"/>
          <w:numId w:val="2"/>
        </w:numPr>
        <w:spacing w:before="120" w:after="120" w:line="360" w:lineRule="auto"/>
        <w:ind w:firstLineChars="0"/>
        <w:jc w:val="both"/>
        <w:rPr>
          <w:highlight w:val="cyan"/>
        </w:rPr>
      </w:pPr>
      <w:r w:rsidRPr="00DF102A">
        <w:rPr>
          <w:highlight w:val="cyan"/>
        </w:rPr>
        <w:t xml:space="preserve">The reliability index </w:t>
      </w:r>
      <w:r w:rsidRPr="00DF102A">
        <w:rPr>
          <w:i/>
          <w:iCs/>
          <w:highlight w:val="cyan"/>
        </w:rPr>
        <w:t>β</w:t>
      </w:r>
      <w:proofErr w:type="spellStart"/>
      <w:proofErr w:type="gramStart"/>
      <w:r w:rsidR="00A13329" w:rsidRPr="00DF102A">
        <w:rPr>
          <w:i/>
          <w:iCs/>
          <w:highlight w:val="cyan"/>
          <w:vertAlign w:val="subscript"/>
        </w:rPr>
        <w:t>j</w:t>
      </w:r>
      <w:r w:rsidRPr="00DF102A">
        <w:rPr>
          <w:i/>
          <w:iCs/>
          <w:highlight w:val="cyan"/>
          <w:vertAlign w:val="subscript"/>
        </w:rPr>
        <w:t>,old</w:t>
      </w:r>
      <w:proofErr w:type="spellEnd"/>
      <w:proofErr w:type="gramEnd"/>
      <w:r w:rsidRPr="00DF102A">
        <w:rPr>
          <w:highlight w:val="cyan"/>
        </w:rPr>
        <w:t xml:space="preserve"> for the </w:t>
      </w:r>
      <w:r w:rsidR="00A13329" w:rsidRPr="00DF102A">
        <w:rPr>
          <w:i/>
          <w:iCs/>
          <w:highlight w:val="cyan"/>
        </w:rPr>
        <w:t>j</w:t>
      </w:r>
      <w:r w:rsidRPr="00DF102A">
        <w:rPr>
          <w:highlight w:val="cyan"/>
        </w:rPr>
        <w:t>-</w:t>
      </w:r>
      <w:proofErr w:type="spellStart"/>
      <w:r w:rsidRPr="00DF102A">
        <w:rPr>
          <w:highlight w:val="cyan"/>
        </w:rPr>
        <w:t>th</w:t>
      </w:r>
      <w:proofErr w:type="spellEnd"/>
      <w:r w:rsidRPr="00DF102A">
        <w:rPr>
          <w:highlight w:val="cyan"/>
        </w:rPr>
        <w:t xml:space="preserve"> iteration is assessed according to the following expression:</w:t>
      </w:r>
    </w:p>
    <w:p w14:paraId="02AEC90A" w14:textId="6556CB9C" w:rsidR="00903993" w:rsidRPr="00DF102A" w:rsidRDefault="00A13329" w:rsidP="00903993">
      <w:pPr>
        <w:pStyle w:val="MTDisplayEquation"/>
        <w:tabs>
          <w:tab w:val="clear" w:pos="4540"/>
          <w:tab w:val="clear" w:pos="9080"/>
          <w:tab w:val="right" w:pos="9360"/>
        </w:tabs>
        <w:jc w:val="left"/>
        <w:rPr>
          <w:highlight w:val="cyan"/>
        </w:rPr>
      </w:pPr>
      <w:r w:rsidRPr="00DF102A">
        <w:rPr>
          <w:position w:val="-40"/>
          <w:highlight w:val="cyan"/>
        </w:rPr>
        <w:object w:dxaOrig="4520" w:dyaOrig="999" w14:anchorId="5BA55F1B">
          <v:shape id="_x0000_i1135" type="#_x0000_t75" style="width:228.15pt;height:50.5pt" o:ole="">
            <v:imagedata r:id="rId214" o:title=""/>
          </v:shape>
          <o:OLEObject Type="Embed" ProgID="Equation.DSMT4" ShapeID="_x0000_i1135" DrawAspect="Content" ObjectID="_1842101806" r:id="rId215"/>
        </w:object>
      </w:r>
      <w:r w:rsidR="00903993" w:rsidRPr="00DF102A">
        <w:rPr>
          <w:highlight w:val="cyan"/>
        </w:rPr>
        <w:tab/>
      </w:r>
      <w:r w:rsidR="00903993" w:rsidRPr="00DF102A">
        <w:rPr>
          <w:highlight w:val="cyan"/>
        </w:rPr>
        <w:fldChar w:fldCharType="begin"/>
      </w:r>
      <w:r w:rsidR="00903993" w:rsidRPr="00DF102A">
        <w:rPr>
          <w:highlight w:val="cyan"/>
        </w:rPr>
        <w:instrText xml:space="preserve"> MACROBUTTON MTPlaceRef \* MERGEFORMAT </w:instrText>
      </w:r>
      <w:r w:rsidR="00903993" w:rsidRPr="00DF102A">
        <w:rPr>
          <w:highlight w:val="cyan"/>
        </w:rPr>
        <w:fldChar w:fldCharType="begin"/>
      </w:r>
      <w:r w:rsidR="00903993" w:rsidRPr="00DF102A">
        <w:rPr>
          <w:highlight w:val="cyan"/>
        </w:rPr>
        <w:instrText xml:space="preserve"> SEQ MTEqn \h \* MERGEFORMAT </w:instrText>
      </w:r>
      <w:r w:rsidR="00903993" w:rsidRPr="00DF102A">
        <w:rPr>
          <w:highlight w:val="cyan"/>
        </w:rPr>
        <w:fldChar w:fldCharType="end"/>
      </w:r>
      <w:r w:rsidR="00903993"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33</w:instrText>
      </w:r>
      <w:r w:rsidR="00476F53" w:rsidRPr="00DF102A">
        <w:rPr>
          <w:noProof/>
          <w:highlight w:val="cyan"/>
        </w:rPr>
        <w:fldChar w:fldCharType="end"/>
      </w:r>
      <w:r w:rsidR="00903993" w:rsidRPr="00DF102A">
        <w:rPr>
          <w:highlight w:val="cyan"/>
        </w:rPr>
        <w:instrText>)</w:instrText>
      </w:r>
      <w:r w:rsidR="00903993" w:rsidRPr="00DF102A">
        <w:rPr>
          <w:highlight w:val="cyan"/>
        </w:rPr>
        <w:fldChar w:fldCharType="end"/>
      </w:r>
    </w:p>
    <w:p w14:paraId="06633A49" w14:textId="6B7DE7BF" w:rsidR="00903993" w:rsidRPr="00DF102A" w:rsidRDefault="00903993">
      <w:pPr>
        <w:pStyle w:val="ListParagraph"/>
        <w:numPr>
          <w:ilvl w:val="0"/>
          <w:numId w:val="2"/>
        </w:numPr>
        <w:spacing w:before="120" w:after="120" w:line="360" w:lineRule="auto"/>
        <w:ind w:firstLineChars="0"/>
        <w:jc w:val="both"/>
        <w:rPr>
          <w:highlight w:val="cyan"/>
        </w:rPr>
      </w:pPr>
      <w:r w:rsidRPr="00DF102A">
        <w:rPr>
          <w:highlight w:val="cyan"/>
        </w:rPr>
        <w:t xml:space="preserve">A reduction factor </w:t>
      </w:r>
      <w:r w:rsidRPr="00DF102A">
        <w:rPr>
          <w:highlight w:val="cyan"/>
          <w:lang w:eastAsia="de-DE"/>
        </w:rPr>
        <w:t xml:space="preserve">of </w:t>
      </w:r>
      <w:proofErr w:type="spellStart"/>
      <w:r w:rsidRPr="00DF102A">
        <w:rPr>
          <w:i/>
          <w:iCs/>
          <w:highlight w:val="cyan"/>
          <w:lang w:eastAsia="de-DE"/>
        </w:rPr>
        <w:t>ψ</w:t>
      </w:r>
      <w:r w:rsidR="00A13329" w:rsidRPr="00DF102A">
        <w:rPr>
          <w:i/>
          <w:iCs/>
          <w:highlight w:val="cyan"/>
          <w:vertAlign w:val="subscript"/>
          <w:lang w:eastAsia="de-DE"/>
        </w:rPr>
        <w:t>j</w:t>
      </w:r>
      <w:proofErr w:type="spellEnd"/>
      <w:r w:rsidRPr="00DF102A">
        <w:rPr>
          <w:highlight w:val="cyan"/>
          <w:lang w:eastAsia="de-DE"/>
        </w:rPr>
        <w:t xml:space="preserve"> = (</w:t>
      </w:r>
      <w:r w:rsidRPr="00DF102A">
        <w:rPr>
          <w:i/>
          <w:iCs/>
          <w:highlight w:val="cyan"/>
        </w:rPr>
        <w:t>β</w:t>
      </w:r>
      <w:r w:rsidRPr="00DF102A">
        <w:rPr>
          <w:i/>
          <w:iCs/>
          <w:highlight w:val="cyan"/>
          <w:vertAlign w:val="subscript"/>
        </w:rPr>
        <w:t>t</w:t>
      </w:r>
      <w:r w:rsidRPr="00DF102A">
        <w:rPr>
          <w:i/>
          <w:iCs/>
          <w:highlight w:val="cyan"/>
        </w:rPr>
        <w:t xml:space="preserve"> </w:t>
      </w:r>
      <w:r w:rsidRPr="00DF102A">
        <w:rPr>
          <w:highlight w:val="cyan"/>
        </w:rPr>
        <w:t>/</w:t>
      </w:r>
      <w:r w:rsidRPr="00DF102A">
        <w:rPr>
          <w:i/>
          <w:iCs/>
          <w:highlight w:val="cyan"/>
        </w:rPr>
        <w:t xml:space="preserve"> β</w:t>
      </w:r>
      <w:proofErr w:type="spellStart"/>
      <w:proofErr w:type="gramStart"/>
      <w:r w:rsidR="00A13329" w:rsidRPr="00DF102A">
        <w:rPr>
          <w:i/>
          <w:iCs/>
          <w:highlight w:val="cyan"/>
          <w:vertAlign w:val="subscript"/>
        </w:rPr>
        <w:t>j</w:t>
      </w:r>
      <w:r w:rsidRPr="00DF102A">
        <w:rPr>
          <w:i/>
          <w:iCs/>
          <w:highlight w:val="cyan"/>
          <w:vertAlign w:val="subscript"/>
        </w:rPr>
        <w:t>,old</w:t>
      </w:r>
      <w:proofErr w:type="spellEnd"/>
      <w:proofErr w:type="gramEnd"/>
      <w:r w:rsidRPr="00DF102A">
        <w:rPr>
          <w:highlight w:val="cyan"/>
        </w:rPr>
        <w:t xml:space="preserve">) is introduced and employed to estimate the new MPP </w:t>
      </w:r>
      <w:r w:rsidR="00A13329" w:rsidRPr="00DF102A">
        <w:rPr>
          <w:position w:val="-14"/>
          <w:highlight w:val="cyan"/>
        </w:rPr>
        <w:object w:dxaOrig="620" w:dyaOrig="400" w14:anchorId="723E7349">
          <v:shape id="_x0000_i1136" type="#_x0000_t75" style="width:31.8pt;height:21.5pt" o:ole="">
            <v:imagedata r:id="rId216" o:title=""/>
          </v:shape>
          <o:OLEObject Type="Embed" ProgID="Equation.DSMT4" ShapeID="_x0000_i1136" DrawAspect="Content" ObjectID="_1842101807" r:id="rId217"/>
        </w:object>
      </w:r>
      <w:r w:rsidRPr="00DF102A">
        <w:rPr>
          <w:highlight w:val="cyan"/>
        </w:rPr>
        <w:t xml:space="preserve"> and the associated normalized mean </w:t>
      </w:r>
      <w:r w:rsidR="00A13329" w:rsidRPr="00DF102A">
        <w:rPr>
          <w:position w:val="-16"/>
          <w:highlight w:val="cyan"/>
        </w:rPr>
        <w:object w:dxaOrig="580" w:dyaOrig="420" w14:anchorId="60D9A79C">
          <v:shape id="_x0000_i1137" type="#_x0000_t75" style="width:29pt;height:21.5pt" o:ole="">
            <v:imagedata r:id="rId218" o:title=""/>
          </v:shape>
          <o:OLEObject Type="Embed" ProgID="Equation.DSMT4" ShapeID="_x0000_i1137" DrawAspect="Content" ObjectID="_1842101808" r:id="rId219"/>
        </w:object>
      </w:r>
      <w:r w:rsidRPr="00DF102A">
        <w:rPr>
          <w:highlight w:val="cyan"/>
        </w:rPr>
        <w:t xml:space="preserve"> and standard deviation </w:t>
      </w:r>
      <w:r w:rsidR="00A13329" w:rsidRPr="00DF102A">
        <w:rPr>
          <w:position w:val="-16"/>
          <w:highlight w:val="cyan"/>
        </w:rPr>
        <w:object w:dxaOrig="580" w:dyaOrig="420" w14:anchorId="190001B0">
          <v:shape id="_x0000_i1138" type="#_x0000_t75" style="width:29pt;height:21.5pt" o:ole="">
            <v:imagedata r:id="rId220" o:title=""/>
          </v:shape>
          <o:OLEObject Type="Embed" ProgID="Equation.DSMT4" ShapeID="_x0000_i1138" DrawAspect="Content" ObjectID="_1842101809" r:id="rId221"/>
        </w:object>
      </w:r>
      <w:r w:rsidRPr="00DF102A">
        <w:rPr>
          <w:highlight w:val="cyan"/>
        </w:rPr>
        <w:t xml:space="preserve"> as follows:</w:t>
      </w:r>
    </w:p>
    <w:p w14:paraId="27BFB819" w14:textId="737186E6" w:rsidR="00903993" w:rsidRPr="00DF102A" w:rsidRDefault="00A13329" w:rsidP="00903993">
      <w:pPr>
        <w:pStyle w:val="MTDisplayEquation"/>
        <w:tabs>
          <w:tab w:val="clear" w:pos="4540"/>
          <w:tab w:val="clear" w:pos="9080"/>
          <w:tab w:val="right" w:pos="9360"/>
        </w:tabs>
        <w:jc w:val="left"/>
        <w:rPr>
          <w:highlight w:val="cyan"/>
        </w:rPr>
      </w:pPr>
      <w:r w:rsidRPr="00DF102A">
        <w:rPr>
          <w:position w:val="-82"/>
          <w:highlight w:val="cyan"/>
        </w:rPr>
        <w:object w:dxaOrig="4660" w:dyaOrig="1760" w14:anchorId="304D73A3">
          <v:shape id="_x0000_i1139" type="#_x0000_t75" style="width:235.65pt;height:92.55pt" o:ole="">
            <v:imagedata r:id="rId222" o:title=""/>
          </v:shape>
          <o:OLEObject Type="Embed" ProgID="Equation.DSMT4" ShapeID="_x0000_i1139" DrawAspect="Content" ObjectID="_1842101810" r:id="rId223"/>
        </w:object>
      </w:r>
      <w:r w:rsidR="00903993" w:rsidRPr="00DF102A">
        <w:rPr>
          <w:highlight w:val="cyan"/>
        </w:rPr>
        <w:tab/>
      </w:r>
      <w:r w:rsidR="00903993" w:rsidRPr="00DF102A">
        <w:rPr>
          <w:highlight w:val="cyan"/>
        </w:rPr>
        <w:fldChar w:fldCharType="begin"/>
      </w:r>
      <w:r w:rsidR="00903993" w:rsidRPr="00DF102A">
        <w:rPr>
          <w:highlight w:val="cyan"/>
        </w:rPr>
        <w:instrText xml:space="preserve"> MACROBUTTON MTPlaceRef \* MERGEFORMAT </w:instrText>
      </w:r>
      <w:r w:rsidR="00903993" w:rsidRPr="00DF102A">
        <w:rPr>
          <w:highlight w:val="cyan"/>
        </w:rPr>
        <w:fldChar w:fldCharType="begin"/>
      </w:r>
      <w:r w:rsidR="00903993" w:rsidRPr="00DF102A">
        <w:rPr>
          <w:highlight w:val="cyan"/>
        </w:rPr>
        <w:instrText xml:space="preserve"> SEQ MTEqn \h \* MERGEFORMAT </w:instrText>
      </w:r>
      <w:r w:rsidR="00903993" w:rsidRPr="00DF102A">
        <w:rPr>
          <w:highlight w:val="cyan"/>
        </w:rPr>
        <w:fldChar w:fldCharType="end"/>
      </w:r>
      <w:r w:rsidR="00903993"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34</w:instrText>
      </w:r>
      <w:r w:rsidR="00476F53" w:rsidRPr="00DF102A">
        <w:rPr>
          <w:noProof/>
          <w:highlight w:val="cyan"/>
        </w:rPr>
        <w:fldChar w:fldCharType="end"/>
      </w:r>
      <w:r w:rsidR="00903993" w:rsidRPr="00DF102A">
        <w:rPr>
          <w:highlight w:val="cyan"/>
        </w:rPr>
        <w:instrText>)</w:instrText>
      </w:r>
      <w:r w:rsidR="00903993" w:rsidRPr="00DF102A">
        <w:rPr>
          <w:highlight w:val="cyan"/>
        </w:rPr>
        <w:fldChar w:fldCharType="end"/>
      </w:r>
    </w:p>
    <w:p w14:paraId="01065CAF" w14:textId="060DB315" w:rsidR="00903993" w:rsidRPr="00DF102A" w:rsidRDefault="00A13329" w:rsidP="00903993">
      <w:pPr>
        <w:pStyle w:val="MTDisplayEquation"/>
        <w:tabs>
          <w:tab w:val="clear" w:pos="4540"/>
          <w:tab w:val="clear" w:pos="9080"/>
          <w:tab w:val="right" w:pos="9360"/>
        </w:tabs>
        <w:jc w:val="left"/>
        <w:rPr>
          <w:highlight w:val="cyan"/>
        </w:rPr>
      </w:pPr>
      <w:r w:rsidRPr="00DF102A">
        <w:rPr>
          <w:position w:val="-18"/>
          <w:highlight w:val="cyan"/>
        </w:rPr>
        <w:object w:dxaOrig="3960" w:dyaOrig="480" w14:anchorId="2659FE9F">
          <v:shape id="_x0000_i1140" type="#_x0000_t75" style="width:200.1pt;height:24.3pt" o:ole="">
            <v:imagedata r:id="rId224" o:title=""/>
          </v:shape>
          <o:OLEObject Type="Embed" ProgID="Equation.DSMT4" ShapeID="_x0000_i1140" DrawAspect="Content" ObjectID="_1842101811" r:id="rId225"/>
        </w:object>
      </w:r>
      <w:r w:rsidR="00903993" w:rsidRPr="00DF102A">
        <w:rPr>
          <w:highlight w:val="cyan"/>
        </w:rPr>
        <w:tab/>
      </w:r>
      <w:r w:rsidR="00903993" w:rsidRPr="00DF102A">
        <w:rPr>
          <w:highlight w:val="cyan"/>
        </w:rPr>
        <w:fldChar w:fldCharType="begin"/>
      </w:r>
      <w:r w:rsidR="00903993" w:rsidRPr="00DF102A">
        <w:rPr>
          <w:highlight w:val="cyan"/>
        </w:rPr>
        <w:instrText xml:space="preserve"> MACROBUTTON MTPlaceRef \* MERGEFORMAT </w:instrText>
      </w:r>
      <w:r w:rsidR="00903993" w:rsidRPr="00DF102A">
        <w:rPr>
          <w:highlight w:val="cyan"/>
        </w:rPr>
        <w:fldChar w:fldCharType="begin"/>
      </w:r>
      <w:r w:rsidR="00903993" w:rsidRPr="00DF102A">
        <w:rPr>
          <w:highlight w:val="cyan"/>
        </w:rPr>
        <w:instrText xml:space="preserve"> SEQ MTEqn \h \* MERGEFORMAT </w:instrText>
      </w:r>
      <w:r w:rsidR="00903993" w:rsidRPr="00DF102A">
        <w:rPr>
          <w:highlight w:val="cyan"/>
        </w:rPr>
        <w:fldChar w:fldCharType="end"/>
      </w:r>
      <w:r w:rsidR="00903993"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35</w:instrText>
      </w:r>
      <w:r w:rsidR="00476F53" w:rsidRPr="00DF102A">
        <w:rPr>
          <w:noProof/>
          <w:highlight w:val="cyan"/>
        </w:rPr>
        <w:fldChar w:fldCharType="end"/>
      </w:r>
      <w:r w:rsidR="00903993" w:rsidRPr="00DF102A">
        <w:rPr>
          <w:highlight w:val="cyan"/>
        </w:rPr>
        <w:instrText>)</w:instrText>
      </w:r>
      <w:r w:rsidR="00903993" w:rsidRPr="00DF102A">
        <w:rPr>
          <w:highlight w:val="cyan"/>
        </w:rPr>
        <w:fldChar w:fldCharType="end"/>
      </w:r>
    </w:p>
    <w:p w14:paraId="6C1E6659" w14:textId="745638FD" w:rsidR="00903993" w:rsidRPr="00DF102A" w:rsidRDefault="00A13329" w:rsidP="00903993">
      <w:pPr>
        <w:pStyle w:val="MTDisplayEquation"/>
        <w:tabs>
          <w:tab w:val="clear" w:pos="4540"/>
          <w:tab w:val="clear" w:pos="9080"/>
          <w:tab w:val="right" w:pos="9360"/>
        </w:tabs>
        <w:jc w:val="left"/>
        <w:rPr>
          <w:highlight w:val="cyan"/>
        </w:rPr>
      </w:pPr>
      <w:r w:rsidRPr="00DF102A">
        <w:rPr>
          <w:position w:val="-36"/>
          <w:highlight w:val="cyan"/>
        </w:rPr>
        <w:object w:dxaOrig="2980" w:dyaOrig="920" w14:anchorId="6589DB66">
          <v:shape id="_x0000_i1141" type="#_x0000_t75" style="width:149.6pt;height:47.7pt" o:ole="">
            <v:imagedata r:id="rId226" o:title=""/>
          </v:shape>
          <o:OLEObject Type="Embed" ProgID="Equation.DSMT4" ShapeID="_x0000_i1141" DrawAspect="Content" ObjectID="_1842101812" r:id="rId227"/>
        </w:object>
      </w:r>
      <w:r w:rsidR="00903993" w:rsidRPr="00DF102A">
        <w:rPr>
          <w:highlight w:val="cyan"/>
        </w:rPr>
        <w:tab/>
      </w:r>
      <w:r w:rsidR="00903993" w:rsidRPr="00DF102A">
        <w:rPr>
          <w:highlight w:val="cyan"/>
        </w:rPr>
        <w:fldChar w:fldCharType="begin"/>
      </w:r>
      <w:r w:rsidR="00903993" w:rsidRPr="00DF102A">
        <w:rPr>
          <w:highlight w:val="cyan"/>
        </w:rPr>
        <w:instrText xml:space="preserve"> MACROBUTTON MTPlaceRef \* MERGEFORMAT </w:instrText>
      </w:r>
      <w:r w:rsidR="00903993" w:rsidRPr="00DF102A">
        <w:rPr>
          <w:highlight w:val="cyan"/>
        </w:rPr>
        <w:fldChar w:fldCharType="begin"/>
      </w:r>
      <w:r w:rsidR="00903993" w:rsidRPr="00DF102A">
        <w:rPr>
          <w:highlight w:val="cyan"/>
        </w:rPr>
        <w:instrText xml:space="preserve"> SEQ MTEqn \h \* MERGEFORMAT </w:instrText>
      </w:r>
      <w:r w:rsidR="00903993" w:rsidRPr="00DF102A">
        <w:rPr>
          <w:highlight w:val="cyan"/>
        </w:rPr>
        <w:fldChar w:fldCharType="end"/>
      </w:r>
      <w:r w:rsidR="00903993"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36</w:instrText>
      </w:r>
      <w:r w:rsidR="00476F53" w:rsidRPr="00DF102A">
        <w:rPr>
          <w:noProof/>
          <w:highlight w:val="cyan"/>
        </w:rPr>
        <w:fldChar w:fldCharType="end"/>
      </w:r>
      <w:r w:rsidR="00903993" w:rsidRPr="00DF102A">
        <w:rPr>
          <w:highlight w:val="cyan"/>
        </w:rPr>
        <w:instrText>)</w:instrText>
      </w:r>
      <w:r w:rsidR="00903993" w:rsidRPr="00DF102A">
        <w:rPr>
          <w:highlight w:val="cyan"/>
        </w:rPr>
        <w:fldChar w:fldCharType="end"/>
      </w:r>
    </w:p>
    <w:p w14:paraId="65495270" w14:textId="3A5954BC" w:rsidR="00903993" w:rsidRPr="00DF102A" w:rsidRDefault="00903993">
      <w:pPr>
        <w:pStyle w:val="ListParagraph"/>
        <w:numPr>
          <w:ilvl w:val="0"/>
          <w:numId w:val="2"/>
        </w:numPr>
        <w:spacing w:before="120" w:after="120" w:line="360" w:lineRule="auto"/>
        <w:ind w:firstLineChars="0"/>
        <w:jc w:val="both"/>
        <w:rPr>
          <w:highlight w:val="cyan"/>
        </w:rPr>
      </w:pPr>
      <w:r w:rsidRPr="00DF102A">
        <w:rPr>
          <w:highlight w:val="cyan"/>
        </w:rPr>
        <w:t xml:space="preserve">A new reliability index </w:t>
      </w:r>
      <w:r w:rsidRPr="00DF102A">
        <w:rPr>
          <w:i/>
          <w:iCs/>
          <w:highlight w:val="cyan"/>
        </w:rPr>
        <w:t>β</w:t>
      </w:r>
      <w:proofErr w:type="spellStart"/>
      <w:proofErr w:type="gramStart"/>
      <w:r w:rsidR="00A13329" w:rsidRPr="00DF102A">
        <w:rPr>
          <w:i/>
          <w:iCs/>
          <w:highlight w:val="cyan"/>
          <w:vertAlign w:val="subscript"/>
        </w:rPr>
        <w:t>j</w:t>
      </w:r>
      <w:r w:rsidRPr="00DF102A">
        <w:rPr>
          <w:i/>
          <w:iCs/>
          <w:highlight w:val="cyan"/>
          <w:vertAlign w:val="subscript"/>
        </w:rPr>
        <w:t>,new</w:t>
      </w:r>
      <w:proofErr w:type="spellEnd"/>
      <w:proofErr w:type="gramEnd"/>
      <w:r w:rsidRPr="00DF102A">
        <w:rPr>
          <w:highlight w:val="cyan"/>
        </w:rPr>
        <w:t xml:space="preserve"> is evaluated in the same manner as Eq. (</w:t>
      </w:r>
      <w:r w:rsidR="0078213F" w:rsidRPr="00DF102A">
        <w:rPr>
          <w:highlight w:val="cyan"/>
        </w:rPr>
        <w:t>33</w:t>
      </w:r>
      <w:r w:rsidRPr="00DF102A">
        <w:rPr>
          <w:highlight w:val="cyan"/>
        </w:rPr>
        <w:t>):</w:t>
      </w:r>
    </w:p>
    <w:p w14:paraId="48EC8840" w14:textId="0C0B5F7B" w:rsidR="00903993" w:rsidRPr="00DF102A" w:rsidRDefault="00A13329" w:rsidP="00903993">
      <w:pPr>
        <w:pStyle w:val="MTDisplayEquation"/>
        <w:tabs>
          <w:tab w:val="clear" w:pos="4540"/>
          <w:tab w:val="clear" w:pos="9080"/>
          <w:tab w:val="right" w:pos="9360"/>
        </w:tabs>
        <w:jc w:val="left"/>
        <w:rPr>
          <w:highlight w:val="cyan"/>
        </w:rPr>
      </w:pPr>
      <w:r w:rsidRPr="00DF102A">
        <w:rPr>
          <w:position w:val="-40"/>
          <w:highlight w:val="cyan"/>
        </w:rPr>
        <w:object w:dxaOrig="4660" w:dyaOrig="999" w14:anchorId="74B2B663">
          <v:shape id="_x0000_i1142" type="#_x0000_t75" style="width:235.65pt;height:50.5pt" o:ole="">
            <v:imagedata r:id="rId228" o:title=""/>
          </v:shape>
          <o:OLEObject Type="Embed" ProgID="Equation.DSMT4" ShapeID="_x0000_i1142" DrawAspect="Content" ObjectID="_1842101813" r:id="rId229"/>
        </w:object>
      </w:r>
      <w:r w:rsidR="00903993" w:rsidRPr="00DF102A">
        <w:rPr>
          <w:highlight w:val="cyan"/>
        </w:rPr>
        <w:tab/>
      </w:r>
      <w:r w:rsidR="00903993" w:rsidRPr="00DF102A">
        <w:rPr>
          <w:highlight w:val="cyan"/>
        </w:rPr>
        <w:fldChar w:fldCharType="begin"/>
      </w:r>
      <w:r w:rsidR="00903993" w:rsidRPr="00DF102A">
        <w:rPr>
          <w:highlight w:val="cyan"/>
        </w:rPr>
        <w:instrText xml:space="preserve"> MACROBUTTON MTPlaceRef \* MERGEFORMAT </w:instrText>
      </w:r>
      <w:r w:rsidR="00903993" w:rsidRPr="00DF102A">
        <w:rPr>
          <w:highlight w:val="cyan"/>
        </w:rPr>
        <w:fldChar w:fldCharType="begin"/>
      </w:r>
      <w:r w:rsidR="00903993" w:rsidRPr="00DF102A">
        <w:rPr>
          <w:highlight w:val="cyan"/>
        </w:rPr>
        <w:instrText xml:space="preserve"> SEQ MTEqn \h \* MERGEFORMAT </w:instrText>
      </w:r>
      <w:r w:rsidR="00903993" w:rsidRPr="00DF102A">
        <w:rPr>
          <w:highlight w:val="cyan"/>
        </w:rPr>
        <w:fldChar w:fldCharType="end"/>
      </w:r>
      <w:r w:rsidR="00903993" w:rsidRPr="00DF102A">
        <w:rPr>
          <w:highlight w:val="cyan"/>
        </w:rPr>
        <w:instrText>(</w:instrText>
      </w:r>
      <w:r w:rsidR="00476F53" w:rsidRPr="00DF102A">
        <w:rPr>
          <w:highlight w:val="cyan"/>
        </w:rPr>
        <w:fldChar w:fldCharType="begin"/>
      </w:r>
      <w:r w:rsidR="00476F53" w:rsidRPr="00DF102A">
        <w:rPr>
          <w:highlight w:val="cyan"/>
        </w:rPr>
        <w:instrText xml:space="preserve"> SEQ MTEqn \c \* Arabic \* MERGEFORMAT </w:instrText>
      </w:r>
      <w:r w:rsidR="00476F53" w:rsidRPr="00DF102A">
        <w:rPr>
          <w:highlight w:val="cyan"/>
        </w:rPr>
        <w:fldChar w:fldCharType="separate"/>
      </w:r>
      <w:r w:rsidR="00476F53" w:rsidRPr="00DF102A">
        <w:rPr>
          <w:noProof/>
          <w:highlight w:val="cyan"/>
        </w:rPr>
        <w:instrText>37</w:instrText>
      </w:r>
      <w:r w:rsidR="00476F53" w:rsidRPr="00DF102A">
        <w:rPr>
          <w:noProof/>
          <w:highlight w:val="cyan"/>
        </w:rPr>
        <w:fldChar w:fldCharType="end"/>
      </w:r>
      <w:r w:rsidR="00903993" w:rsidRPr="00DF102A">
        <w:rPr>
          <w:highlight w:val="cyan"/>
        </w:rPr>
        <w:instrText>)</w:instrText>
      </w:r>
      <w:r w:rsidR="00903993" w:rsidRPr="00DF102A">
        <w:rPr>
          <w:highlight w:val="cyan"/>
        </w:rPr>
        <w:fldChar w:fldCharType="end"/>
      </w:r>
    </w:p>
    <w:p w14:paraId="4E498BDE" w14:textId="7BD3A923" w:rsidR="00903993" w:rsidRPr="00947A1A" w:rsidRDefault="00903993" w:rsidP="00903993">
      <w:pPr>
        <w:spacing w:before="120" w:after="120" w:line="360" w:lineRule="auto"/>
        <w:ind w:firstLine="720"/>
        <w:jc w:val="both"/>
      </w:pPr>
      <w:r w:rsidRPr="00DF102A">
        <w:rPr>
          <w:highlight w:val="cyan"/>
        </w:rPr>
        <w:t>If the condition |</w:t>
      </w:r>
      <w:r w:rsidRPr="00DF102A">
        <w:rPr>
          <w:i/>
          <w:iCs/>
          <w:highlight w:val="cyan"/>
        </w:rPr>
        <w:t>β</w:t>
      </w:r>
      <w:r w:rsidRPr="00DF102A">
        <w:rPr>
          <w:i/>
          <w:iCs/>
          <w:highlight w:val="cyan"/>
          <w:vertAlign w:val="subscript"/>
        </w:rPr>
        <w:t>t</w:t>
      </w:r>
      <w:r w:rsidRPr="00DF102A">
        <w:rPr>
          <w:highlight w:val="cyan"/>
        </w:rPr>
        <w:t xml:space="preserve"> –</w:t>
      </w:r>
      <w:r w:rsidRPr="00DF102A">
        <w:rPr>
          <w:i/>
          <w:iCs/>
          <w:highlight w:val="cyan"/>
        </w:rPr>
        <w:t xml:space="preserve"> β</w:t>
      </w:r>
      <w:proofErr w:type="gramStart"/>
      <w:r w:rsidR="00A13329" w:rsidRPr="00DF102A">
        <w:rPr>
          <w:i/>
          <w:iCs/>
          <w:highlight w:val="cyan"/>
          <w:vertAlign w:val="subscript"/>
        </w:rPr>
        <w:t>j</w:t>
      </w:r>
      <w:r w:rsidRPr="00DF102A">
        <w:rPr>
          <w:i/>
          <w:iCs/>
          <w:highlight w:val="cyan"/>
          <w:vertAlign w:val="subscript"/>
        </w:rPr>
        <w:t>,new</w:t>
      </w:r>
      <w:proofErr w:type="gramEnd"/>
      <w:r w:rsidRPr="00DF102A">
        <w:rPr>
          <w:highlight w:val="cyan"/>
        </w:rPr>
        <w:t>|</w:t>
      </w:r>
      <w:r w:rsidRPr="00DF102A">
        <w:rPr>
          <w:highlight w:val="cyan"/>
          <w:vertAlign w:val="superscript"/>
        </w:rPr>
        <w:t>2</w:t>
      </w:r>
      <w:r w:rsidRPr="00DF102A">
        <w:rPr>
          <w:highlight w:val="cyan"/>
        </w:rPr>
        <w:t xml:space="preserve"> &lt; ϵ is satisfied, with ϵ </w:t>
      </w:r>
      <w:r w:rsidR="00A13329" w:rsidRPr="00DF102A">
        <w:rPr>
          <w:highlight w:val="cyan"/>
        </w:rPr>
        <w:t>as</w:t>
      </w:r>
      <w:r w:rsidRPr="00DF102A">
        <w:rPr>
          <w:highlight w:val="cyan"/>
        </w:rPr>
        <w:t xml:space="preserve"> the predefined tolerable error, </w:t>
      </w:r>
      <w:r w:rsidR="00A13329" w:rsidRPr="00DF102A">
        <w:rPr>
          <w:position w:val="-14"/>
          <w:highlight w:val="cyan"/>
        </w:rPr>
        <w:object w:dxaOrig="620" w:dyaOrig="400" w14:anchorId="070BE81C">
          <v:shape id="_x0000_i1143" type="#_x0000_t75" style="width:31.8pt;height:21.5pt" o:ole="">
            <v:imagedata r:id="rId230" o:title=""/>
          </v:shape>
          <o:OLEObject Type="Embed" ProgID="Equation.DSMT4" ShapeID="_x0000_i1143" DrawAspect="Content" ObjectID="_1842101814" r:id="rId231"/>
        </w:object>
      </w:r>
      <w:r w:rsidRPr="00DF102A">
        <w:rPr>
          <w:highlight w:val="cyan"/>
        </w:rPr>
        <w:t xml:space="preserve"> is assigned as the design point </w:t>
      </w:r>
      <w:r w:rsidRPr="00DF102A">
        <w:rPr>
          <w:b/>
          <w:bCs/>
          <w:i/>
          <w:iCs/>
          <w:highlight w:val="cyan"/>
        </w:rPr>
        <w:t>X</w:t>
      </w:r>
      <w:r w:rsidRPr="00DF102A">
        <w:rPr>
          <w:i/>
          <w:iCs/>
          <w:highlight w:val="cyan"/>
          <w:vertAlign w:val="subscript"/>
        </w:rPr>
        <w:t>D</w:t>
      </w:r>
      <w:r w:rsidRPr="00DF102A">
        <w:rPr>
          <w:i/>
          <w:iCs/>
          <w:highlight w:val="cyan"/>
          <w:vertAlign w:val="superscript"/>
        </w:rPr>
        <w:t>*</w:t>
      </w:r>
      <w:r w:rsidRPr="00DF102A">
        <w:rPr>
          <w:highlight w:val="cyan"/>
        </w:rPr>
        <w:t xml:space="preserve">. Otherwise, proceed to the next iteration (i.e., </w:t>
      </w:r>
      <w:r w:rsidR="00A13329" w:rsidRPr="00DF102A">
        <w:rPr>
          <w:i/>
          <w:iCs/>
          <w:highlight w:val="cyan"/>
        </w:rPr>
        <w:t>j</w:t>
      </w:r>
      <w:r w:rsidRPr="00DF102A">
        <w:rPr>
          <w:highlight w:val="cyan"/>
        </w:rPr>
        <w:t xml:space="preserve"> = </w:t>
      </w:r>
      <w:r w:rsidR="00A13329" w:rsidRPr="00DF102A">
        <w:rPr>
          <w:i/>
          <w:iCs/>
          <w:highlight w:val="cyan"/>
        </w:rPr>
        <w:t>j</w:t>
      </w:r>
      <w:r w:rsidRPr="00DF102A">
        <w:rPr>
          <w:highlight w:val="cyan"/>
        </w:rPr>
        <w:t xml:space="preserve">+1) and repeat steps (2) to (5) with  </w:t>
      </w:r>
      <w:r w:rsidR="00A13329" w:rsidRPr="00DF102A">
        <w:rPr>
          <w:position w:val="-14"/>
          <w:highlight w:val="cyan"/>
        </w:rPr>
        <w:object w:dxaOrig="580" w:dyaOrig="400" w14:anchorId="6ED41C43">
          <v:shape id="_x0000_i1144" type="#_x0000_t75" style="width:29pt;height:21.5pt" o:ole="">
            <v:imagedata r:id="rId232" o:title=""/>
          </v:shape>
          <o:OLEObject Type="Embed" ProgID="Equation.DSMT4" ShapeID="_x0000_i1144" DrawAspect="Content" ObjectID="_1842101815" r:id="rId233"/>
        </w:object>
      </w:r>
      <w:r w:rsidRPr="00DF102A">
        <w:rPr>
          <w:highlight w:val="cyan"/>
        </w:rPr>
        <w:t xml:space="preserve">= </w:t>
      </w:r>
      <w:r w:rsidR="00A13329" w:rsidRPr="00DF102A">
        <w:rPr>
          <w:position w:val="-14"/>
          <w:highlight w:val="cyan"/>
        </w:rPr>
        <w:object w:dxaOrig="760" w:dyaOrig="400" w14:anchorId="5A4D28FB">
          <v:shape id="_x0000_i1145" type="#_x0000_t75" style="width:37.4pt;height:21.5pt" o:ole="">
            <v:imagedata r:id="rId234" o:title=""/>
          </v:shape>
          <o:OLEObject Type="Embed" ProgID="Equation.DSMT4" ShapeID="_x0000_i1145" DrawAspect="Content" ObjectID="_1842101816" r:id="rId235"/>
        </w:object>
      </w:r>
      <w:r w:rsidRPr="00DF102A">
        <w:rPr>
          <w:highlight w:val="cyan"/>
        </w:rPr>
        <w:t xml:space="preserve"> until the condition |</w:t>
      </w:r>
      <w:r w:rsidRPr="00DF102A">
        <w:rPr>
          <w:i/>
          <w:iCs/>
          <w:highlight w:val="cyan"/>
        </w:rPr>
        <w:t>β</w:t>
      </w:r>
      <w:r w:rsidRPr="00DF102A">
        <w:rPr>
          <w:i/>
          <w:iCs/>
          <w:highlight w:val="cyan"/>
          <w:vertAlign w:val="subscript"/>
        </w:rPr>
        <w:t>t</w:t>
      </w:r>
      <w:r w:rsidRPr="00DF102A">
        <w:rPr>
          <w:highlight w:val="cyan"/>
        </w:rPr>
        <w:t xml:space="preserve"> –</w:t>
      </w:r>
      <w:r w:rsidRPr="00DF102A">
        <w:rPr>
          <w:i/>
          <w:iCs/>
          <w:highlight w:val="cyan"/>
        </w:rPr>
        <w:t xml:space="preserve"> β</w:t>
      </w:r>
      <w:proofErr w:type="gramStart"/>
      <w:r w:rsidR="00A13329" w:rsidRPr="00DF102A">
        <w:rPr>
          <w:i/>
          <w:iCs/>
          <w:highlight w:val="cyan"/>
          <w:vertAlign w:val="subscript"/>
        </w:rPr>
        <w:t>j</w:t>
      </w:r>
      <w:r w:rsidRPr="00DF102A">
        <w:rPr>
          <w:i/>
          <w:iCs/>
          <w:highlight w:val="cyan"/>
          <w:vertAlign w:val="subscript"/>
        </w:rPr>
        <w:t>,new</w:t>
      </w:r>
      <w:proofErr w:type="gramEnd"/>
      <w:r w:rsidRPr="00DF102A">
        <w:rPr>
          <w:highlight w:val="cyan"/>
        </w:rPr>
        <w:t>|</w:t>
      </w:r>
      <w:r w:rsidRPr="00DF102A">
        <w:rPr>
          <w:highlight w:val="cyan"/>
          <w:vertAlign w:val="superscript"/>
        </w:rPr>
        <w:t>2</w:t>
      </w:r>
      <w:r w:rsidRPr="00DF102A">
        <w:rPr>
          <w:highlight w:val="cyan"/>
        </w:rPr>
        <w:t xml:space="preserve"> &lt; ϵ is satisfied.</w:t>
      </w:r>
    </w:p>
    <w:p w14:paraId="5BAD7A9C" w14:textId="53AE7617" w:rsidR="00A95A28" w:rsidRPr="00DF102A" w:rsidRDefault="00A95A28" w:rsidP="00A95A28">
      <w:pPr>
        <w:spacing w:before="120" w:after="120" w:line="360" w:lineRule="auto"/>
        <w:ind w:firstLine="720"/>
        <w:jc w:val="both"/>
        <w:rPr>
          <w:highlight w:val="cyan"/>
        </w:rPr>
      </w:pPr>
      <w:r w:rsidRPr="00DF102A">
        <w:rPr>
          <w:highlight w:val="cyan"/>
        </w:rPr>
        <w:t xml:space="preserve">The LRFD framework introduced in this section offers a versatile approach that extends its applicability beyond embankment cases, such as bridges under scouring hazards, roof structures against wind and rain loads, and seawalls to </w:t>
      </w:r>
      <w:r w:rsidR="00C476A0" w:rsidRPr="00DF102A">
        <w:rPr>
          <w:highlight w:val="cyan"/>
        </w:rPr>
        <w:t xml:space="preserve">mitigate </w:t>
      </w:r>
      <w:r w:rsidRPr="00DF102A">
        <w:rPr>
          <w:highlight w:val="cyan"/>
        </w:rPr>
        <w:t>sea-level rise. Given the non</w:t>
      </w:r>
      <w:r w:rsidR="00BD3A1B" w:rsidRPr="00DF102A">
        <w:rPr>
          <w:highlight w:val="cyan"/>
        </w:rPr>
        <w:t>-</w:t>
      </w:r>
      <w:r w:rsidRPr="00DF102A">
        <w:rPr>
          <w:highlight w:val="cyan"/>
        </w:rPr>
        <w:t xml:space="preserve">stationary structural deterioration and increasing load actions in the future, this framework </w:t>
      </w:r>
      <w:r w:rsidR="00677322" w:rsidRPr="00DF102A">
        <w:rPr>
          <w:highlight w:val="cyan"/>
        </w:rPr>
        <w:t>can be</w:t>
      </w:r>
      <w:r w:rsidRPr="00DF102A">
        <w:rPr>
          <w:highlight w:val="cyan"/>
        </w:rPr>
        <w:t xml:space="preserve"> considered for adoption in future to address the challenges posed by climate change. To demonstrate the effectiveness of the proposed framework, illustrative examples are presented in the following section.</w:t>
      </w:r>
    </w:p>
    <w:p w14:paraId="534076D7" w14:textId="20B16E71" w:rsidR="00326A92" w:rsidRPr="00DF102A" w:rsidRDefault="00326A92" w:rsidP="00326A92">
      <w:pPr>
        <w:spacing w:before="120" w:after="120" w:line="360" w:lineRule="auto"/>
        <w:jc w:val="both"/>
        <w:rPr>
          <w:highlight w:val="cyan"/>
        </w:rPr>
      </w:pPr>
      <w:r w:rsidRPr="00DF102A">
        <w:rPr>
          <w:highlight w:val="cyan"/>
        </w:rPr>
        <w:t>Monte Carlo simulation pseudo-algorithm</w:t>
      </w:r>
    </w:p>
    <w:p w14:paraId="18AC0EBB" w14:textId="77777777" w:rsidR="00326A92" w:rsidRPr="00DF102A" w:rsidRDefault="00326A92" w:rsidP="00326A92">
      <w:pPr>
        <w:jc w:val="both"/>
        <w:rPr>
          <w:highlight w:val="cyan"/>
        </w:rPr>
      </w:pPr>
      <w:r w:rsidRPr="00DF102A">
        <w:rPr>
          <w:highlight w:val="cyan"/>
        </w:rPr>
        <w:t xml:space="preserve">Therefore, an MCS procedure is proposed herein to evaluate the risk curve associated with cumulative loss until </w:t>
      </w:r>
      <w:proofErr w:type="spellStart"/>
      <w:r w:rsidRPr="00DF102A">
        <w:rPr>
          <w:highlight w:val="cyan"/>
        </w:rPr>
        <w:t>tD</w:t>
      </w:r>
      <w:proofErr w:type="spellEnd"/>
      <w:r w:rsidRPr="00DF102A">
        <w:rPr>
          <w:highlight w:val="cyan"/>
        </w:rPr>
        <w:t xml:space="preserve"> (1 – </w:t>
      </w:r>
      <w:proofErr w:type="gramStart"/>
      <w:r w:rsidRPr="00DF102A">
        <w:rPr>
          <w:highlight w:val="cyan"/>
        </w:rPr>
        <w:t>FY(</w:t>
      </w:r>
      <w:proofErr w:type="spellStart"/>
      <w:proofErr w:type="gramEnd"/>
      <w:r w:rsidRPr="00DF102A">
        <w:rPr>
          <w:highlight w:val="cyan"/>
        </w:rPr>
        <w:t>tD</w:t>
      </w:r>
      <w:proofErr w:type="spellEnd"/>
      <w:r w:rsidRPr="00DF102A">
        <w:rPr>
          <w:highlight w:val="cyan"/>
        </w:rPr>
        <w:t>) (y)) considering the effects of nonstationary sea-level rise. The MCS procedure illustrated in Figure 4 is implemented in the following steps.</w:t>
      </w:r>
    </w:p>
    <w:p w14:paraId="1BBDC885" w14:textId="77777777" w:rsidR="00326A92" w:rsidRPr="00DF102A" w:rsidRDefault="00326A92" w:rsidP="00326A92">
      <w:pPr>
        <w:jc w:val="both"/>
        <w:rPr>
          <w:highlight w:val="cyan"/>
        </w:rPr>
      </w:pPr>
    </w:p>
    <w:p w14:paraId="5AC24CB7" w14:textId="77777777" w:rsidR="00326A92" w:rsidRPr="00DF102A" w:rsidRDefault="00326A92">
      <w:pPr>
        <w:numPr>
          <w:ilvl w:val="0"/>
          <w:numId w:val="7"/>
        </w:numPr>
        <w:ind w:left="450" w:hanging="450"/>
        <w:contextualSpacing/>
        <w:jc w:val="both"/>
        <w:rPr>
          <w:highlight w:val="cyan"/>
        </w:rPr>
      </w:pPr>
      <w:r w:rsidRPr="00DF102A">
        <w:rPr>
          <w:highlight w:val="cyan"/>
        </w:rPr>
        <w:t xml:space="preserve">Prior to MCS, the analyzed region is divided into grid cells, and preliminary assessments associated with the building data (i.e., structural type, location, floor area of each structure, and structure fragility curve) and earthquake occurrence modeling (Poisson or non-Poisson process interarrival time, </w:t>
      </w:r>
      <w:proofErr w:type="spellStart"/>
      <w:r w:rsidRPr="00DF102A">
        <w:rPr>
          <w:highlight w:val="cyan"/>
        </w:rPr>
        <w:t>fW</w:t>
      </w:r>
      <w:proofErr w:type="spellEnd"/>
      <w:r w:rsidRPr="00DF102A">
        <w:rPr>
          <w:highlight w:val="cyan"/>
        </w:rPr>
        <w:t xml:space="preserve"> (t)) are performed. In addition, the present time t0, </w:t>
      </w:r>
      <w:proofErr w:type="gramStart"/>
      <w:r w:rsidRPr="00DF102A">
        <w:rPr>
          <w:highlight w:val="cyan"/>
        </w:rPr>
        <w:t>time period</w:t>
      </w:r>
      <w:proofErr w:type="gramEnd"/>
      <w:r w:rsidRPr="00DF102A">
        <w:rPr>
          <w:highlight w:val="cyan"/>
        </w:rPr>
        <w:t xml:space="preserve"> </w:t>
      </w:r>
      <w:proofErr w:type="spellStart"/>
      <w:r w:rsidRPr="00DF102A">
        <w:rPr>
          <w:highlight w:val="cyan"/>
        </w:rPr>
        <w:t>Tp</w:t>
      </w:r>
      <w:proofErr w:type="spellEnd"/>
      <w:r w:rsidRPr="00DF102A">
        <w:rPr>
          <w:highlight w:val="cyan"/>
        </w:rPr>
        <w:t xml:space="preserve"> for life-cycle risk assessment (i.e., </w:t>
      </w:r>
      <w:proofErr w:type="spellStart"/>
      <w:r w:rsidRPr="00DF102A">
        <w:rPr>
          <w:highlight w:val="cyan"/>
        </w:rPr>
        <w:t>tD</w:t>
      </w:r>
      <w:proofErr w:type="spellEnd"/>
      <w:r w:rsidRPr="00DF102A">
        <w:rPr>
          <w:highlight w:val="cyan"/>
        </w:rPr>
        <w:t xml:space="preserve"> = t0 + </w:t>
      </w:r>
      <w:proofErr w:type="spellStart"/>
      <w:r w:rsidRPr="00DF102A">
        <w:rPr>
          <w:highlight w:val="cyan"/>
        </w:rPr>
        <w:t>Tp</w:t>
      </w:r>
      <w:proofErr w:type="spellEnd"/>
      <w:r w:rsidRPr="00DF102A">
        <w:rPr>
          <w:highlight w:val="cyan"/>
        </w:rPr>
        <w:t>), and the number of MCS trials NMCS are determined.</w:t>
      </w:r>
    </w:p>
    <w:p w14:paraId="6B05DD5F" w14:textId="77777777" w:rsidR="00326A92" w:rsidRPr="00DF102A" w:rsidRDefault="00326A92">
      <w:pPr>
        <w:numPr>
          <w:ilvl w:val="0"/>
          <w:numId w:val="7"/>
        </w:numPr>
        <w:ind w:left="450" w:hanging="450"/>
        <w:contextualSpacing/>
        <w:jc w:val="both"/>
        <w:rPr>
          <w:highlight w:val="cyan"/>
        </w:rPr>
      </w:pPr>
      <w:r w:rsidRPr="00DF102A">
        <w:rPr>
          <w:highlight w:val="cyan"/>
        </w:rPr>
        <w:t>Time-variant sea-level rise hazards over the analyzed fault and conditional tsunami hazards for each building structure are assessed according to Equation (2) and tsunami propagation analyses, respectively.</w:t>
      </w:r>
    </w:p>
    <w:p w14:paraId="5B0A7DFF" w14:textId="77777777" w:rsidR="00326A92" w:rsidRPr="00DF102A" w:rsidRDefault="00326A92">
      <w:pPr>
        <w:numPr>
          <w:ilvl w:val="0"/>
          <w:numId w:val="7"/>
        </w:numPr>
        <w:ind w:left="450" w:hanging="450"/>
        <w:contextualSpacing/>
        <w:jc w:val="both"/>
        <w:rPr>
          <w:highlight w:val="cyan"/>
        </w:rPr>
      </w:pPr>
      <w:r w:rsidRPr="00DF102A">
        <w:rPr>
          <w:highlight w:val="cyan"/>
        </w:rPr>
        <w:t xml:space="preserve">The MCS process is initiated. A random variable </w:t>
      </w:r>
      <w:proofErr w:type="spellStart"/>
      <w:r w:rsidRPr="00DF102A">
        <w:rPr>
          <w:highlight w:val="cyan"/>
        </w:rPr>
        <w:t>tR</w:t>
      </w:r>
      <w:proofErr w:type="spellEnd"/>
      <w:r w:rsidRPr="00DF102A">
        <w:rPr>
          <w:highlight w:val="cyan"/>
        </w:rPr>
        <w:t xml:space="preserve"> is sampled to simulate the time of first earthquake occurrence through the inverse transform sampling of </w:t>
      </w:r>
      <w:proofErr w:type="spellStart"/>
      <w:r w:rsidRPr="00DF102A">
        <w:rPr>
          <w:highlight w:val="cyan"/>
        </w:rPr>
        <w:t>fW</w:t>
      </w:r>
      <w:proofErr w:type="spellEnd"/>
      <w:r w:rsidRPr="00DF102A">
        <w:rPr>
          <w:highlight w:val="cyan"/>
        </w:rPr>
        <w:t xml:space="preserve"> (t | T &gt; t0) relative to t0 according to Equation (8).</w:t>
      </w:r>
    </w:p>
    <w:p w14:paraId="3C907C79" w14:textId="77777777" w:rsidR="00326A92" w:rsidRPr="00DF102A" w:rsidRDefault="00326A92">
      <w:pPr>
        <w:numPr>
          <w:ilvl w:val="0"/>
          <w:numId w:val="7"/>
        </w:numPr>
        <w:ind w:left="450" w:hanging="450"/>
        <w:contextualSpacing/>
        <w:jc w:val="both"/>
        <w:rPr>
          <w:highlight w:val="cyan"/>
        </w:rPr>
      </w:pPr>
      <w:r w:rsidRPr="00DF102A">
        <w:rPr>
          <w:highlight w:val="cyan"/>
        </w:rPr>
        <w:t xml:space="preserve">If the variable tn+1 (i.e., tn+1 = t0 + </w:t>
      </w:r>
      <w:proofErr w:type="spellStart"/>
      <w:r w:rsidRPr="00DF102A">
        <w:rPr>
          <w:highlight w:val="cyan"/>
        </w:rPr>
        <w:t>tR</w:t>
      </w:r>
      <w:proofErr w:type="spellEnd"/>
      <w:r w:rsidRPr="00DF102A">
        <w:rPr>
          <w:highlight w:val="cyan"/>
        </w:rPr>
        <w:t xml:space="preserve">) is less than the analyzed time </w:t>
      </w:r>
      <w:proofErr w:type="spellStart"/>
      <w:r w:rsidRPr="00DF102A">
        <w:rPr>
          <w:highlight w:val="cyan"/>
        </w:rPr>
        <w:t>tD</w:t>
      </w:r>
      <w:proofErr w:type="spellEnd"/>
      <w:r w:rsidRPr="00DF102A">
        <w:rPr>
          <w:highlight w:val="cyan"/>
        </w:rPr>
        <w:t>, the first earthquake is registered. Otherwise, the earthquake is assumed not to occur and proceeds to the subsequent MCS trial.</w:t>
      </w:r>
    </w:p>
    <w:p w14:paraId="0E0409D3" w14:textId="77777777" w:rsidR="00326A92" w:rsidRPr="00DF102A" w:rsidRDefault="00326A92">
      <w:pPr>
        <w:numPr>
          <w:ilvl w:val="0"/>
          <w:numId w:val="7"/>
        </w:numPr>
        <w:ind w:left="450" w:hanging="450"/>
        <w:contextualSpacing/>
        <w:jc w:val="both"/>
        <w:rPr>
          <w:highlight w:val="cyan"/>
        </w:rPr>
      </w:pPr>
      <w:r w:rsidRPr="00DF102A">
        <w:rPr>
          <w:highlight w:val="cyan"/>
        </w:rPr>
        <w:t>If an earthquake occurs, the number of earthquake occurrences is updated (i.e., n = n + 1), and the sea-level rise CDF FΨ (</w:t>
      </w:r>
      <w:proofErr w:type="gramStart"/>
      <w:r w:rsidRPr="00DF102A">
        <w:rPr>
          <w:highlight w:val="cyan"/>
        </w:rPr>
        <w:t>ψ(</w:t>
      </w:r>
      <w:proofErr w:type="spellStart"/>
      <w:proofErr w:type="gramEnd"/>
      <w:r w:rsidRPr="00DF102A">
        <w:rPr>
          <w:highlight w:val="cyan"/>
        </w:rPr>
        <w:t>xr</w:t>
      </w:r>
      <w:proofErr w:type="spellEnd"/>
      <w:r w:rsidRPr="00DF102A">
        <w:rPr>
          <w:highlight w:val="cyan"/>
        </w:rPr>
        <w:t xml:space="preserve">, </w:t>
      </w:r>
      <w:proofErr w:type="spellStart"/>
      <w:r w:rsidRPr="00DF102A">
        <w:rPr>
          <w:highlight w:val="cyan"/>
        </w:rPr>
        <w:t>tn</w:t>
      </w:r>
      <w:proofErr w:type="spellEnd"/>
      <w:r w:rsidRPr="00DF102A">
        <w:rPr>
          <w:highlight w:val="cyan"/>
        </w:rPr>
        <w:t xml:space="preserve">)) at time </w:t>
      </w:r>
      <w:proofErr w:type="spellStart"/>
      <w:r w:rsidRPr="00DF102A">
        <w:rPr>
          <w:highlight w:val="cyan"/>
        </w:rPr>
        <w:t>tn</w:t>
      </w:r>
      <w:proofErr w:type="spellEnd"/>
      <w:r w:rsidRPr="00DF102A">
        <w:rPr>
          <w:highlight w:val="cyan"/>
        </w:rPr>
        <w:t xml:space="preserve"> is recorded based on the time-variant sea-level rise hazard curves.</w:t>
      </w:r>
    </w:p>
    <w:p w14:paraId="4BF98B4A" w14:textId="77777777" w:rsidR="00326A92" w:rsidRPr="00DF102A" w:rsidRDefault="00326A92">
      <w:pPr>
        <w:numPr>
          <w:ilvl w:val="0"/>
          <w:numId w:val="7"/>
        </w:numPr>
        <w:ind w:left="450" w:hanging="450"/>
        <w:contextualSpacing/>
        <w:jc w:val="both"/>
        <w:rPr>
          <w:highlight w:val="cyan"/>
        </w:rPr>
      </w:pPr>
      <w:r w:rsidRPr="00DF102A">
        <w:rPr>
          <w:highlight w:val="cyan"/>
        </w:rPr>
        <w:lastRenderedPageBreak/>
        <w:t xml:space="preserve">According to Equation (3), the tsunami hazard curve is estimated at time </w:t>
      </w:r>
      <w:proofErr w:type="spellStart"/>
      <w:r w:rsidRPr="00DF102A">
        <w:rPr>
          <w:highlight w:val="cyan"/>
        </w:rPr>
        <w:t>tn</w:t>
      </w:r>
      <w:proofErr w:type="spellEnd"/>
      <w:r w:rsidRPr="00DF102A">
        <w:rPr>
          <w:highlight w:val="cyan"/>
        </w:rPr>
        <w:t xml:space="preserve"> by convolving the conditional tsunami hazard curves with the sea-level rise hazard at time tn.</w:t>
      </w:r>
    </w:p>
    <w:p w14:paraId="3F617318" w14:textId="77777777" w:rsidR="00326A92" w:rsidRPr="00DF102A" w:rsidRDefault="00326A92">
      <w:pPr>
        <w:numPr>
          <w:ilvl w:val="0"/>
          <w:numId w:val="7"/>
        </w:numPr>
        <w:ind w:left="450" w:hanging="450"/>
        <w:contextualSpacing/>
        <w:jc w:val="both"/>
        <w:rPr>
          <w:highlight w:val="cyan"/>
        </w:rPr>
      </w:pPr>
      <w:r w:rsidRPr="00DF102A">
        <w:rPr>
          <w:highlight w:val="cyan"/>
        </w:rPr>
        <w:t xml:space="preserve">Based on the tsunami hazard curve at time </w:t>
      </w:r>
      <w:proofErr w:type="spellStart"/>
      <w:r w:rsidRPr="00DF102A">
        <w:rPr>
          <w:highlight w:val="cyan"/>
        </w:rPr>
        <w:t>tn</w:t>
      </w:r>
      <w:proofErr w:type="spellEnd"/>
      <w:r w:rsidRPr="00DF102A">
        <w:rPr>
          <w:highlight w:val="cyan"/>
        </w:rPr>
        <w:t xml:space="preserve">, the inundation depth in each inundated grid cell k </w:t>
      </w:r>
      <w:proofErr w:type="spellStart"/>
      <w:proofErr w:type="gramStart"/>
      <w:r w:rsidRPr="00DF102A">
        <w:rPr>
          <w:highlight w:val="cyan"/>
        </w:rPr>
        <w:t>hi,n</w:t>
      </w:r>
      <w:proofErr w:type="spellEnd"/>
      <w:proofErr w:type="gramEnd"/>
      <w:r w:rsidRPr="00DF102A">
        <w:rPr>
          <w:highlight w:val="cyan"/>
        </w:rPr>
        <w:t xml:space="preserve"> = {</w:t>
      </w:r>
      <w:proofErr w:type="gramStart"/>
      <w:r w:rsidRPr="00DF102A">
        <w:rPr>
          <w:highlight w:val="cyan"/>
        </w:rPr>
        <w:t>h,i</w:t>
      </w:r>
      <w:proofErr w:type="gramEnd"/>
      <w:r w:rsidRPr="00DF102A">
        <w:rPr>
          <w:highlight w:val="cyan"/>
        </w:rPr>
        <w:t xml:space="preserve">,n,1, </w:t>
      </w:r>
      <w:proofErr w:type="gramStart"/>
      <w:r w:rsidRPr="00DF102A">
        <w:rPr>
          <w:highlight w:val="cyan"/>
        </w:rPr>
        <w:t>h,i</w:t>
      </w:r>
      <w:proofErr w:type="gramEnd"/>
      <w:r w:rsidRPr="00DF102A">
        <w:rPr>
          <w:highlight w:val="cyan"/>
        </w:rPr>
        <w:t xml:space="preserve">,n,2, …, </w:t>
      </w:r>
      <w:proofErr w:type="spellStart"/>
      <w:proofErr w:type="gramStart"/>
      <w:r w:rsidRPr="00DF102A">
        <w:rPr>
          <w:highlight w:val="cyan"/>
        </w:rPr>
        <w:t>h,i</w:t>
      </w:r>
      <w:proofErr w:type="gramEnd"/>
      <w:r w:rsidRPr="00DF102A">
        <w:rPr>
          <w:highlight w:val="cyan"/>
        </w:rPr>
        <w:t>,</w:t>
      </w:r>
      <w:proofErr w:type="gramStart"/>
      <w:r w:rsidRPr="00DF102A">
        <w:rPr>
          <w:highlight w:val="cyan"/>
        </w:rPr>
        <w:t>n,k</w:t>
      </w:r>
      <w:proofErr w:type="spellEnd"/>
      <w:proofErr w:type="gramEnd"/>
      <w:r w:rsidRPr="00DF102A">
        <w:rPr>
          <w:highlight w:val="cyan"/>
        </w:rPr>
        <w:t xml:space="preserve">, …, </w:t>
      </w:r>
      <w:proofErr w:type="spellStart"/>
      <w:proofErr w:type="gramStart"/>
      <w:r w:rsidRPr="00DF102A">
        <w:rPr>
          <w:highlight w:val="cyan"/>
        </w:rPr>
        <w:t>h,i</w:t>
      </w:r>
      <w:proofErr w:type="gramEnd"/>
      <w:r w:rsidRPr="00DF102A">
        <w:rPr>
          <w:highlight w:val="cyan"/>
        </w:rPr>
        <w:t>,</w:t>
      </w:r>
      <w:proofErr w:type="gramStart"/>
      <w:r w:rsidRPr="00DF102A">
        <w:rPr>
          <w:highlight w:val="cyan"/>
        </w:rPr>
        <w:t>n,nk</w:t>
      </w:r>
      <w:proofErr w:type="spellEnd"/>
      <w:proofErr w:type="gramEnd"/>
      <w:r w:rsidRPr="00DF102A">
        <w:rPr>
          <w:highlight w:val="cyan"/>
        </w:rPr>
        <w:t>}T is sampled.</w:t>
      </w:r>
    </w:p>
    <w:p w14:paraId="18893810" w14:textId="77777777" w:rsidR="00326A92" w:rsidRPr="00DF102A" w:rsidRDefault="00326A92">
      <w:pPr>
        <w:numPr>
          <w:ilvl w:val="0"/>
          <w:numId w:val="7"/>
        </w:numPr>
        <w:ind w:left="450" w:hanging="450"/>
        <w:contextualSpacing/>
        <w:jc w:val="both"/>
        <w:rPr>
          <w:highlight w:val="cyan"/>
        </w:rPr>
      </w:pPr>
      <w:r w:rsidRPr="00DF102A">
        <w:rPr>
          <w:highlight w:val="cyan"/>
        </w:rPr>
        <w:t xml:space="preserve">The probability associated with complete and moderate damage states, denoted as points X1 and X2 in Figure 4, respectively, is estimated for each building structure </w:t>
      </w:r>
      <w:proofErr w:type="spellStart"/>
      <w:r w:rsidRPr="00DF102A">
        <w:rPr>
          <w:highlight w:val="cyan"/>
        </w:rPr>
        <w:t>jb</w:t>
      </w:r>
      <w:proofErr w:type="spellEnd"/>
      <w:r w:rsidRPr="00DF102A">
        <w:rPr>
          <w:highlight w:val="cyan"/>
        </w:rPr>
        <w:t xml:space="preserve"> (st) located in the corresponding grid cell k based on the inundation depth </w:t>
      </w:r>
      <w:proofErr w:type="spellStart"/>
      <w:proofErr w:type="gramStart"/>
      <w:r w:rsidRPr="00DF102A">
        <w:rPr>
          <w:highlight w:val="cyan"/>
        </w:rPr>
        <w:t>h,i</w:t>
      </w:r>
      <w:proofErr w:type="gramEnd"/>
      <w:r w:rsidRPr="00DF102A">
        <w:rPr>
          <w:highlight w:val="cyan"/>
        </w:rPr>
        <w:t>,</w:t>
      </w:r>
      <w:proofErr w:type="gramStart"/>
      <w:r w:rsidRPr="00DF102A">
        <w:rPr>
          <w:highlight w:val="cyan"/>
        </w:rPr>
        <w:t>n,nk</w:t>
      </w:r>
      <w:proofErr w:type="spellEnd"/>
      <w:proofErr w:type="gramEnd"/>
      <w:r w:rsidRPr="00DF102A">
        <w:rPr>
          <w:highlight w:val="cyan"/>
        </w:rPr>
        <w:t xml:space="preserve"> generated according to Equation (4). Moreover, random numbers, denoted as RN in Figure 4, are generated according to a uniform distribution for each building structure </w:t>
      </w:r>
      <w:proofErr w:type="spellStart"/>
      <w:r w:rsidRPr="00DF102A">
        <w:rPr>
          <w:highlight w:val="cyan"/>
        </w:rPr>
        <w:t>jb</w:t>
      </w:r>
      <w:proofErr w:type="spellEnd"/>
      <w:r w:rsidRPr="00DF102A">
        <w:rPr>
          <w:highlight w:val="cyan"/>
        </w:rPr>
        <w:t xml:space="preserve"> (st) located in the corresponding grid cell k.</w:t>
      </w:r>
    </w:p>
    <w:p w14:paraId="63387735" w14:textId="77777777" w:rsidR="00326A92" w:rsidRPr="00DF102A" w:rsidRDefault="00326A92">
      <w:pPr>
        <w:numPr>
          <w:ilvl w:val="0"/>
          <w:numId w:val="7"/>
        </w:numPr>
        <w:ind w:left="450" w:hanging="450"/>
        <w:contextualSpacing/>
        <w:jc w:val="both"/>
        <w:rPr>
          <w:highlight w:val="cyan"/>
        </w:rPr>
      </w:pPr>
      <w:r w:rsidRPr="00DF102A">
        <w:rPr>
          <w:highlight w:val="cyan"/>
        </w:rPr>
        <w:t xml:space="preserve">The damage state of each building structure </w:t>
      </w:r>
      <w:proofErr w:type="spellStart"/>
      <w:r w:rsidRPr="00DF102A">
        <w:rPr>
          <w:highlight w:val="cyan"/>
        </w:rPr>
        <w:t>jb</w:t>
      </w:r>
      <w:proofErr w:type="spellEnd"/>
      <w:r w:rsidRPr="00DF102A">
        <w:rPr>
          <w:highlight w:val="cyan"/>
        </w:rPr>
        <w:t xml:space="preserve"> (st) in grid cell k, </w:t>
      </w:r>
      <w:proofErr w:type="spellStart"/>
      <w:r w:rsidRPr="00DF102A">
        <w:rPr>
          <w:highlight w:val="cyan"/>
        </w:rPr>
        <w:t>DSi,n</w:t>
      </w:r>
      <w:proofErr w:type="spellEnd"/>
      <w:r w:rsidRPr="00DF102A">
        <w:rPr>
          <w:highlight w:val="cyan"/>
        </w:rPr>
        <w:t xml:space="preserve"> = {dsi,n,k,1(st), dsi,n,k,2(st), …, </w:t>
      </w:r>
      <w:proofErr w:type="spellStart"/>
      <w:r w:rsidRPr="00DF102A">
        <w:rPr>
          <w:highlight w:val="cyan"/>
        </w:rPr>
        <w:t>dsi,n,k,njb</w:t>
      </w:r>
      <w:proofErr w:type="spellEnd"/>
      <w:r w:rsidRPr="00DF102A">
        <w:rPr>
          <w:highlight w:val="cyan"/>
        </w:rPr>
        <w:t xml:space="preserve">(st)}T, is assigned as no damage ds1, moderate damage ds2, or complete damage ds3 if RN is greater than X2, RN is between X1 and X2, or RN is less than X1, respectively. Steps viii to ix are repeated for all inundated grid cells k (i.e., for k = 1, 2, …, </w:t>
      </w:r>
      <w:proofErr w:type="spellStart"/>
      <w:r w:rsidRPr="00DF102A">
        <w:rPr>
          <w:highlight w:val="cyan"/>
        </w:rPr>
        <w:t>nk</w:t>
      </w:r>
      <w:proofErr w:type="spellEnd"/>
      <w:r w:rsidRPr="00DF102A">
        <w:rPr>
          <w:highlight w:val="cyan"/>
        </w:rPr>
        <w:t>), such that the damage state for all inundated structures in the analyzed region is obtained. The total number of inundated structures in the analyzed region can be estimated as [</w:t>
      </w:r>
      <w:proofErr w:type="spellStart"/>
      <w:r w:rsidRPr="00DF102A">
        <w:rPr>
          <w:highlight w:val="cyan"/>
        </w:rPr>
        <w:t>nk</w:t>
      </w:r>
      <w:proofErr w:type="spellEnd"/>
      <w:r w:rsidRPr="00DF102A">
        <w:rPr>
          <w:highlight w:val="cyan"/>
        </w:rPr>
        <w:t xml:space="preserve"> × </w:t>
      </w:r>
      <w:proofErr w:type="spellStart"/>
      <w:proofErr w:type="gramStart"/>
      <w:r w:rsidRPr="00DF102A">
        <w:rPr>
          <w:highlight w:val="cyan"/>
        </w:rPr>
        <w:t>njb</w:t>
      </w:r>
      <w:proofErr w:type="spellEnd"/>
      <w:r w:rsidRPr="00DF102A">
        <w:rPr>
          <w:highlight w:val="cyan"/>
        </w:rPr>
        <w:t>(</w:t>
      </w:r>
      <w:proofErr w:type="gramEnd"/>
      <w:r w:rsidRPr="00DF102A">
        <w:rPr>
          <w:highlight w:val="cyan"/>
        </w:rPr>
        <w:t>st = 1)] + [</w:t>
      </w:r>
      <w:proofErr w:type="spellStart"/>
      <w:r w:rsidRPr="00DF102A">
        <w:rPr>
          <w:highlight w:val="cyan"/>
        </w:rPr>
        <w:t>nk</w:t>
      </w:r>
      <w:proofErr w:type="spellEnd"/>
      <w:r w:rsidRPr="00DF102A">
        <w:rPr>
          <w:highlight w:val="cyan"/>
        </w:rPr>
        <w:t xml:space="preserve"> × </w:t>
      </w:r>
      <w:proofErr w:type="spellStart"/>
      <w:proofErr w:type="gramStart"/>
      <w:r w:rsidRPr="00DF102A">
        <w:rPr>
          <w:highlight w:val="cyan"/>
        </w:rPr>
        <w:t>njb</w:t>
      </w:r>
      <w:proofErr w:type="spellEnd"/>
      <w:r w:rsidRPr="00DF102A">
        <w:rPr>
          <w:highlight w:val="cyan"/>
        </w:rPr>
        <w:t>(</w:t>
      </w:r>
      <w:proofErr w:type="gramEnd"/>
      <w:r w:rsidRPr="00DF102A">
        <w:rPr>
          <w:highlight w:val="cyan"/>
        </w:rPr>
        <w:t>st = 2)].</w:t>
      </w:r>
    </w:p>
    <w:p w14:paraId="08420B57" w14:textId="77777777" w:rsidR="00326A92" w:rsidRPr="00DF102A" w:rsidRDefault="00326A92">
      <w:pPr>
        <w:numPr>
          <w:ilvl w:val="0"/>
          <w:numId w:val="7"/>
        </w:numPr>
        <w:ind w:left="450" w:hanging="450"/>
        <w:contextualSpacing/>
        <w:jc w:val="both"/>
        <w:rPr>
          <w:highlight w:val="cyan"/>
        </w:rPr>
      </w:pPr>
      <w:r w:rsidRPr="00DF102A">
        <w:rPr>
          <w:highlight w:val="cyan"/>
        </w:rPr>
        <w:t xml:space="preserve">The building portfolio loss </w:t>
      </w:r>
      <w:proofErr w:type="spellStart"/>
      <w:proofErr w:type="gramStart"/>
      <w:r w:rsidRPr="00DF102A">
        <w:rPr>
          <w:highlight w:val="cyan"/>
        </w:rPr>
        <w:t>Li,n</w:t>
      </w:r>
      <w:proofErr w:type="spellEnd"/>
      <w:proofErr w:type="gramEnd"/>
      <w:r w:rsidRPr="00DF102A">
        <w:rPr>
          <w:highlight w:val="cyan"/>
        </w:rPr>
        <w:t xml:space="preserve"> at time </w:t>
      </w:r>
      <w:proofErr w:type="spellStart"/>
      <w:r w:rsidRPr="00DF102A">
        <w:rPr>
          <w:highlight w:val="cyan"/>
        </w:rPr>
        <w:t>tn</w:t>
      </w:r>
      <w:proofErr w:type="spellEnd"/>
      <w:r w:rsidRPr="00DF102A">
        <w:rPr>
          <w:highlight w:val="cyan"/>
        </w:rPr>
        <w:t xml:space="preserve"> is estimated according to Equation (14) by aggregating the individual building losses based on the structure type, replacement cost, damage ratio, and structure floor area.</w:t>
      </w:r>
    </w:p>
    <w:p w14:paraId="68B9CF56" w14:textId="77777777" w:rsidR="00326A92" w:rsidRPr="00DF102A" w:rsidRDefault="00326A92">
      <w:pPr>
        <w:numPr>
          <w:ilvl w:val="0"/>
          <w:numId w:val="7"/>
        </w:numPr>
        <w:ind w:left="450" w:hanging="450"/>
        <w:contextualSpacing/>
        <w:jc w:val="both"/>
        <w:rPr>
          <w:highlight w:val="cyan"/>
        </w:rPr>
      </w:pPr>
      <w:r w:rsidRPr="00DF102A">
        <w:rPr>
          <w:highlight w:val="cyan"/>
        </w:rPr>
        <w:t xml:space="preserve">The time </w:t>
      </w:r>
      <w:proofErr w:type="spellStart"/>
      <w:r w:rsidRPr="00DF102A">
        <w:rPr>
          <w:highlight w:val="cyan"/>
        </w:rPr>
        <w:t>tn</w:t>
      </w:r>
      <w:proofErr w:type="spellEnd"/>
      <w:r w:rsidRPr="00DF102A">
        <w:rPr>
          <w:highlight w:val="cyan"/>
        </w:rPr>
        <w:t xml:space="preserve"> is considered the last earthquake occurrence. Therefore, </w:t>
      </w:r>
      <w:proofErr w:type="spellStart"/>
      <w:r w:rsidRPr="00DF102A">
        <w:rPr>
          <w:highlight w:val="cyan"/>
        </w:rPr>
        <w:t>tR</w:t>
      </w:r>
      <w:proofErr w:type="spellEnd"/>
      <w:r w:rsidRPr="00DF102A">
        <w:rPr>
          <w:highlight w:val="cyan"/>
        </w:rPr>
        <w:t xml:space="preserve"> is generated relative to </w:t>
      </w:r>
      <w:proofErr w:type="spellStart"/>
      <w:r w:rsidRPr="00DF102A">
        <w:rPr>
          <w:highlight w:val="cyan"/>
        </w:rPr>
        <w:t>tn</w:t>
      </w:r>
      <w:proofErr w:type="spellEnd"/>
      <w:r w:rsidRPr="00DF102A">
        <w:rPr>
          <w:highlight w:val="cyan"/>
        </w:rPr>
        <w:t xml:space="preserve"> based on </w:t>
      </w:r>
      <w:proofErr w:type="spellStart"/>
      <w:r w:rsidRPr="00DF102A">
        <w:rPr>
          <w:highlight w:val="cyan"/>
        </w:rPr>
        <w:t>fW</w:t>
      </w:r>
      <w:proofErr w:type="spellEnd"/>
      <w:r w:rsidRPr="00DF102A">
        <w:rPr>
          <w:highlight w:val="cyan"/>
        </w:rPr>
        <w:t xml:space="preserve">(t). The variable tn+1 = </w:t>
      </w:r>
      <w:proofErr w:type="spellStart"/>
      <w:r w:rsidRPr="00DF102A">
        <w:rPr>
          <w:highlight w:val="cyan"/>
        </w:rPr>
        <w:t>tn</w:t>
      </w:r>
      <w:proofErr w:type="spellEnd"/>
      <w:r w:rsidRPr="00DF102A">
        <w:rPr>
          <w:highlight w:val="cyan"/>
        </w:rPr>
        <w:t xml:space="preserve"> + </w:t>
      </w:r>
      <w:proofErr w:type="spellStart"/>
      <w:r w:rsidRPr="00DF102A">
        <w:rPr>
          <w:highlight w:val="cyan"/>
        </w:rPr>
        <w:t>tR</w:t>
      </w:r>
      <w:proofErr w:type="spellEnd"/>
      <w:r w:rsidRPr="00DF102A">
        <w:rPr>
          <w:highlight w:val="cyan"/>
        </w:rPr>
        <w:t xml:space="preserve"> is compared with </w:t>
      </w:r>
      <w:proofErr w:type="spellStart"/>
      <w:r w:rsidRPr="00DF102A">
        <w:rPr>
          <w:highlight w:val="cyan"/>
        </w:rPr>
        <w:t>tD</w:t>
      </w:r>
      <w:proofErr w:type="spellEnd"/>
      <w:r w:rsidRPr="00DF102A">
        <w:rPr>
          <w:highlight w:val="cyan"/>
        </w:rPr>
        <w:t xml:space="preserve">. If tn+1 is less than </w:t>
      </w:r>
      <w:proofErr w:type="spellStart"/>
      <w:r w:rsidRPr="00DF102A">
        <w:rPr>
          <w:highlight w:val="cyan"/>
        </w:rPr>
        <w:t>tD</w:t>
      </w:r>
      <w:proofErr w:type="spellEnd"/>
      <w:r w:rsidRPr="00DF102A">
        <w:rPr>
          <w:highlight w:val="cyan"/>
        </w:rPr>
        <w:t>, the second earthquake is recorded, and the simulation proceeds to the next step.</w:t>
      </w:r>
    </w:p>
    <w:p w14:paraId="3B540211" w14:textId="77777777" w:rsidR="00326A92" w:rsidRPr="00DF102A" w:rsidRDefault="00326A92">
      <w:pPr>
        <w:numPr>
          <w:ilvl w:val="0"/>
          <w:numId w:val="7"/>
        </w:numPr>
        <w:ind w:left="450" w:hanging="450"/>
        <w:contextualSpacing/>
        <w:jc w:val="both"/>
        <w:rPr>
          <w:highlight w:val="cyan"/>
        </w:rPr>
      </w:pPr>
      <w:r w:rsidRPr="00DF102A">
        <w:rPr>
          <w:highlight w:val="cyan"/>
        </w:rPr>
        <w:t xml:space="preserve">Steps iv to xi are repeated until the updated time of the most recent earthquake events exceeds the analyzed time </w:t>
      </w:r>
      <w:proofErr w:type="spellStart"/>
      <w:r w:rsidRPr="00DF102A">
        <w:rPr>
          <w:highlight w:val="cyan"/>
        </w:rPr>
        <w:t>tD</w:t>
      </w:r>
      <w:proofErr w:type="spellEnd"/>
      <w:r w:rsidRPr="00DF102A">
        <w:rPr>
          <w:highlight w:val="cyan"/>
        </w:rPr>
        <w:t xml:space="preserve">. After the updated time exceeds </w:t>
      </w:r>
      <w:proofErr w:type="spellStart"/>
      <w:r w:rsidRPr="00DF102A">
        <w:rPr>
          <w:highlight w:val="cyan"/>
        </w:rPr>
        <w:t>tD</w:t>
      </w:r>
      <w:proofErr w:type="spellEnd"/>
      <w:r w:rsidRPr="00DF102A">
        <w:rPr>
          <w:highlight w:val="cyan"/>
        </w:rPr>
        <w:t xml:space="preserve">, the cumulative loss for MCS trial </w:t>
      </w:r>
      <w:proofErr w:type="spellStart"/>
      <w:r w:rsidRPr="00DF102A">
        <w:rPr>
          <w:highlight w:val="cyan"/>
        </w:rPr>
        <w:t>i</w:t>
      </w:r>
      <w:proofErr w:type="spellEnd"/>
      <w:r w:rsidRPr="00DF102A">
        <w:rPr>
          <w:highlight w:val="cyan"/>
        </w:rPr>
        <w:t xml:space="preserve"> is calculated by summing </w:t>
      </w:r>
      <w:proofErr w:type="gramStart"/>
      <w:r w:rsidRPr="00DF102A">
        <w:rPr>
          <w:highlight w:val="cyan"/>
        </w:rPr>
        <w:t>all of</w:t>
      </w:r>
      <w:proofErr w:type="gramEnd"/>
      <w:r w:rsidRPr="00DF102A">
        <w:rPr>
          <w:highlight w:val="cyan"/>
        </w:rPr>
        <w:t xml:space="preserve"> the sampled losses (i.e., Yi = Li,1 + Li,2 + … + </w:t>
      </w:r>
      <w:proofErr w:type="spellStart"/>
      <w:proofErr w:type="gramStart"/>
      <w:r w:rsidRPr="00DF102A">
        <w:rPr>
          <w:highlight w:val="cyan"/>
        </w:rPr>
        <w:t>Li,n</w:t>
      </w:r>
      <w:proofErr w:type="spellEnd"/>
      <w:proofErr w:type="gramEnd"/>
      <w:r w:rsidRPr="00DF102A">
        <w:rPr>
          <w:highlight w:val="cyan"/>
        </w:rPr>
        <w:t xml:space="preserve">), and a new MCS trial begins (i.e., </w:t>
      </w:r>
      <w:proofErr w:type="spellStart"/>
      <w:r w:rsidRPr="00DF102A">
        <w:rPr>
          <w:highlight w:val="cyan"/>
        </w:rPr>
        <w:t>i</w:t>
      </w:r>
      <w:proofErr w:type="spellEnd"/>
      <w:r w:rsidRPr="00DF102A">
        <w:rPr>
          <w:highlight w:val="cyan"/>
        </w:rPr>
        <w:t xml:space="preserve"> = </w:t>
      </w:r>
      <w:proofErr w:type="spellStart"/>
      <w:r w:rsidRPr="00DF102A">
        <w:rPr>
          <w:highlight w:val="cyan"/>
        </w:rPr>
        <w:t>i</w:t>
      </w:r>
      <w:proofErr w:type="spellEnd"/>
      <w:r w:rsidRPr="00DF102A">
        <w:rPr>
          <w:highlight w:val="cyan"/>
        </w:rPr>
        <w:t xml:space="preserve"> + 1).</w:t>
      </w:r>
    </w:p>
    <w:p w14:paraId="20E00844" w14:textId="77777777" w:rsidR="00326A92" w:rsidRPr="00DF102A" w:rsidRDefault="00326A92">
      <w:pPr>
        <w:numPr>
          <w:ilvl w:val="0"/>
          <w:numId w:val="7"/>
        </w:numPr>
        <w:ind w:left="450" w:hanging="450"/>
        <w:contextualSpacing/>
        <w:jc w:val="both"/>
        <w:rPr>
          <w:highlight w:val="cyan"/>
        </w:rPr>
      </w:pPr>
      <w:r w:rsidRPr="00DF102A">
        <w:rPr>
          <w:highlight w:val="cyan"/>
        </w:rPr>
        <w:t xml:space="preserve">Steps ii to xii are repeated until the number of MCS trials exceeds the predefined number of simulations NMCS. The risk curve associated with cumulative loss is evaluated until </w:t>
      </w:r>
      <w:proofErr w:type="spellStart"/>
      <w:r w:rsidRPr="00DF102A">
        <w:rPr>
          <w:highlight w:val="cyan"/>
        </w:rPr>
        <w:t>tD</w:t>
      </w:r>
      <w:proofErr w:type="spellEnd"/>
      <w:r w:rsidRPr="00DF102A">
        <w:rPr>
          <w:highlight w:val="cyan"/>
        </w:rPr>
        <w:t xml:space="preserve"> (1 – </w:t>
      </w:r>
      <w:proofErr w:type="gramStart"/>
      <w:r w:rsidRPr="00DF102A">
        <w:rPr>
          <w:highlight w:val="cyan"/>
        </w:rPr>
        <w:t>FY(</w:t>
      </w:r>
      <w:proofErr w:type="spellStart"/>
      <w:proofErr w:type="gramEnd"/>
      <w:r w:rsidRPr="00DF102A">
        <w:rPr>
          <w:highlight w:val="cyan"/>
        </w:rPr>
        <w:t>tD</w:t>
      </w:r>
      <w:proofErr w:type="spellEnd"/>
      <w:r w:rsidRPr="00DF102A">
        <w:rPr>
          <w:highlight w:val="cyan"/>
        </w:rPr>
        <w:t>) (y)), as shown in Equation (15), based on the occurrence frequency of the generated cumulative losses (i.e., Y1, Y2, …, YNMCS).</w:t>
      </w:r>
    </w:p>
    <w:p w14:paraId="4DA9D41F" w14:textId="77777777" w:rsidR="00326A92" w:rsidRPr="00DF102A" w:rsidRDefault="00326A92" w:rsidP="00326A92">
      <w:pPr>
        <w:jc w:val="both"/>
        <w:rPr>
          <w:highlight w:val="cyan"/>
        </w:rPr>
      </w:pPr>
    </w:p>
    <w:p w14:paraId="756EEAE9" w14:textId="77777777" w:rsidR="00DF102A" w:rsidRPr="00DF102A" w:rsidRDefault="00DF102A" w:rsidP="00326A92">
      <w:pPr>
        <w:jc w:val="both"/>
        <w:rPr>
          <w:highlight w:val="cyan"/>
        </w:rPr>
      </w:pPr>
    </w:p>
    <w:p w14:paraId="073B84AE" w14:textId="77777777" w:rsidR="00326A92" w:rsidRPr="00DF102A" w:rsidRDefault="00326A92" w:rsidP="00326A92">
      <w:pPr>
        <w:jc w:val="both"/>
        <w:rPr>
          <w:highlight w:val="cyan"/>
        </w:rPr>
      </w:pPr>
      <w:r w:rsidRPr="00DF102A">
        <w:rPr>
          <w:highlight w:val="cyan"/>
        </w:rPr>
        <w:t xml:space="preserve">The proposed framework is not limited to tsunamis under non-stationary sea-level rise effects but can also be implemented for various life-cycle risk assessment cases with </w:t>
      </w:r>
      <w:proofErr w:type="spellStart"/>
      <w:r w:rsidRPr="00DF102A">
        <w:rPr>
          <w:highlight w:val="cyan"/>
        </w:rPr>
        <w:t>multihazard</w:t>
      </w:r>
      <w:proofErr w:type="spellEnd"/>
      <w:r w:rsidRPr="00DF102A">
        <w:rPr>
          <w:highlight w:val="cyan"/>
        </w:rPr>
        <w:t xml:space="preserve"> exposure in the context of climate change, such as cases with earthquakes and scouring hazards due to extreme precipitation. To the best of the authors’ knowledge, no studies have considered the effects of non-stationary sea-level rise in life-cycle risk assessments of infrastructure assets subjected to tsunamis with non-</w:t>
      </w:r>
      <w:proofErr w:type="spellStart"/>
      <w:r w:rsidRPr="00DF102A">
        <w:rPr>
          <w:highlight w:val="cyan"/>
        </w:rPr>
        <w:t>Poissonian</w:t>
      </w:r>
      <w:proofErr w:type="spellEnd"/>
      <w:r w:rsidRPr="00DF102A">
        <w:rPr>
          <w:highlight w:val="cyan"/>
        </w:rPr>
        <w:t xml:space="preserve"> earthquake occurrence. The proposed framework can significantly improve the accuracy of life-cycle risk assessment, which is essential for enhancing disaster preparedness in coastal communities.</w:t>
      </w:r>
    </w:p>
    <w:p w14:paraId="4E5B73B3" w14:textId="77777777" w:rsidR="00DF102A" w:rsidRPr="00DF102A" w:rsidRDefault="00DF102A" w:rsidP="00DF102A">
      <w:pPr>
        <w:spacing w:before="120" w:after="120" w:line="360" w:lineRule="auto"/>
        <w:ind w:firstLine="720"/>
        <w:jc w:val="both"/>
        <w:rPr>
          <w:highlight w:val="cyan"/>
        </w:rPr>
      </w:pPr>
      <w:r w:rsidRPr="00DF102A">
        <w:rPr>
          <w:highlight w:val="cyan"/>
        </w:rPr>
        <w:t xml:space="preserve">Due to the impacts of climate change, numerous studies have revealed that the capacity of structures is rapidly diminishing (e.g., concrete corrosion under climate change </w:t>
      </w:r>
      <w:r w:rsidRPr="00DF102A">
        <w:rPr>
          <w:highlight w:val="cyan"/>
        </w:rPr>
        <w:fldChar w:fldCharType="begin" w:fldLock="1"/>
      </w:r>
      <w:r w:rsidRPr="00DF102A">
        <w:rPr>
          <w:highlight w:val="cyan"/>
        </w:rPr>
        <w:instrText>ADDIN CSL_CITATION {"citationItems":[{"id":"ITEM-1","itemData":{"DOI":"10.1016/j.engstruct.2011.01.010","ISSN":"01410296","abstract":"Atmospheric CO2 is a major cause of reinforcement corrosion in bridges, buildings, wharves, and other concrete infrastructure in Australia, United States, United Kingdom and most other countries. The increase in CO2 levels associated with global warming will increase the likelihood of carbonation-induced corrosion. Moreover, temperature rises will increase corrosion rates. Clearly, the impact of climate change on existing and new infrastructure is considerable, as corrosion damage is disruptive to society and costly to repair. The paper describes a probabilistic and reliability-based approach that predicts the probability of corrosion initiation and damage (severe cracking) for concrete infrastructure subjected to carbonation and chloride-induced corrosion resulting from elevated CO2 levels and temperatures. The atmospheric CO2 concentration and local temperature and relative humidity changes with time over the next 100 years in the Australian cities of Sydney and Darwin are projected based on nine General Circulation Models (GCMs) under (i) high CO2 emission scenario, (ii) medium CO2 emission scenario, and (iii) CO2 emission reduction scenario based on policy intervention. The probabilistic analysis included the uncertainty of CO2 concentration, deterioration processes, material properties, dimensions, and predictive models. It was found that carbonation-induced damage risks can increase by over 400% over a time period to 2100 for some regions in Australia. Damage risks for chloride-induced corrosion increase by no more than 15% over the same time period due to temperature increase, but without consideration of ocean acidity change in marine exposure. Corrosion loss of reinforcement is not significant. The results were most sensitive to increases in atmospheric CO2. © 2011 Elsevier Ltd.","author":[{"dropping-particle":"","family":"Stewart","given":"Mark G.","non-dropping-particle":"","parse-names":false,"suffix":""},{"dropping-particle":"","family":"Wang","given":"Xiaoming","non-dropping-particle":"","parse-names":false,"suffix":""},{"dropping-particle":"","family":"Nguyen","given":"Minh N.","non-dropping-particle":"","parse-names":false,"suffix":""}],"container-title":"Engineering Structures","id":"ITEM-1","issue":"4","issued":{"date-parts":[["2011"]]},"page":"1326-1337","title":"Climate change impact and risks of concrete infrastructure deterioration","type":"article-journal","volume":"33"},"uris":["http://www.mendeley.com/documents/?uuid=3351b15b-9eaf-45c4-8c8e-f302cfdf333e"]}],"mendeley":{"formattedCitation":"[107]","plainTextFormattedCitation":"[107]","previouslyFormattedCitation":"[107]"},"properties":{"noteIndex":0},"schema":"https://github.com/citation-style-language/schema/raw/master/csl-citation.json"}</w:instrText>
      </w:r>
      <w:r w:rsidRPr="00DF102A">
        <w:rPr>
          <w:highlight w:val="cyan"/>
        </w:rPr>
        <w:fldChar w:fldCharType="separate"/>
      </w:r>
      <w:r w:rsidRPr="00DF102A">
        <w:rPr>
          <w:noProof/>
          <w:highlight w:val="cyan"/>
        </w:rPr>
        <w:t>[107]</w:t>
      </w:r>
      <w:r w:rsidRPr="00DF102A">
        <w:rPr>
          <w:highlight w:val="cyan"/>
        </w:rPr>
        <w:fldChar w:fldCharType="end"/>
      </w:r>
      <w:r w:rsidRPr="00DF102A">
        <w:rPr>
          <w:highlight w:val="cyan"/>
        </w:rPr>
        <w:t xml:space="preserve">) and that both the intensity and frequency of load actions are increasing </w:t>
      </w:r>
      <w:r w:rsidRPr="00DF102A">
        <w:rPr>
          <w:highlight w:val="cyan"/>
        </w:rPr>
        <w:fldChar w:fldCharType="begin" w:fldLock="1"/>
      </w:r>
      <w:r w:rsidRPr="00DF102A">
        <w:rPr>
          <w:highlight w:val="cyan"/>
        </w:rPr>
        <w:instrText>ADDIN CSL_CITATION {"citationItems":[{"id":"ITEM-1","itemData":{"DOI":"10.1007/s10584-014-1084-5","ISSN":"15731480","abstract":"This paper presents an assessment of the implications of climate change for global river flood risk. It is based on the estimation of flood frequency relationships at a grid resolution of 0.5 × 0.5°, using a global hydrological model with climate scenarios derived from 21 climate models, together with projections of future population. Four indicators of the flood hazard are calculated; change in the magnitude and return period of flood peaks, flood-prone population and cropland exposed to substantial change in flood frequency, and a generalised measure of regional flood risk based on combining frequency curves with generic flood damage functions. Under one climate model, emissions and socioeconomic scenario (HadCM3 and SRES A1b), in 2050 the current 100-year flood would occur at least twice as frequently across 40 % of the globe, approximately 450 million flood-prone people and 430 thousand km2 of flood-prone cropland would be exposed to a doubling of flood frequency, and global flood risk would increase by approximately 187 % over the risk in 2050 in the absence of climate change. There is strong regional variability (most adverse impacts would be in Asia), and considerable variability between climate models. In 2050, the range in increased exposure across 21 climate models under SRES A1b is 31–450 million people and 59 to 430 thousand km2 of cropland, and the change in risk varies between −9 and +376 %. The paper presents impacts by region, and also presents relationships between change in global mean surface temperature and impacts on the global flood hazard. There are a number of caveats with the analysis; it is based on one global hydrological model only, the climate scenarios are constructed using pattern-scaling, and the precise impacts are sensitive to some of the assumptions in the definition and application.","author":[{"dropping-particle":"","family":"Arnell","given":"Nigel W.","non-dropping-particle":"","parse-names":false,"suffix":""},{"dropping-particle":"","family":"Gosling","given":"Simon N.","non-dropping-particle":"","parse-names":false,"suffix":""}],"container-title":"Climatic Change","id":"ITEM-1","issue":"3","issued":{"date-parts":[["2016"]]},"page":"387-401","title":"The impacts of climate change on river flood risk at the global scale","type":"article-journal","volume":"134"},"uris":["http://www.mendeley.com/documents/?uuid=b1f1c5c3-e328-40a7-99a4-fb1f9def84dc","http://www.mendeley.com/documents/?uuid=340f6cdf-3c50-43fb-a720-2be4a0d2ec7c"]}],"mendeley":{"formattedCitation":"[108]","plainTextFormattedCitation":"[108]","previouslyFormattedCitation":"[108]"},"properties":{"noteIndex":0},"schema":"https://github.com/citation-style-language/schema/raw/master/csl-citation.json"}</w:instrText>
      </w:r>
      <w:r w:rsidRPr="00DF102A">
        <w:rPr>
          <w:highlight w:val="cyan"/>
        </w:rPr>
        <w:fldChar w:fldCharType="separate"/>
      </w:r>
      <w:r w:rsidRPr="00DF102A">
        <w:rPr>
          <w:noProof/>
          <w:highlight w:val="cyan"/>
        </w:rPr>
        <w:t>[108]</w:t>
      </w:r>
      <w:r w:rsidRPr="00DF102A">
        <w:rPr>
          <w:highlight w:val="cyan"/>
        </w:rPr>
        <w:fldChar w:fldCharType="end"/>
      </w:r>
      <w:r w:rsidRPr="00DF102A">
        <w:rPr>
          <w:highlight w:val="cyan"/>
        </w:rPr>
        <w:t xml:space="preserve">. As a result, the normalized </w:t>
      </w:r>
      <w:r w:rsidRPr="00DF102A">
        <w:rPr>
          <w:highlight w:val="cyan"/>
        </w:rPr>
        <w:lastRenderedPageBreak/>
        <w:t xml:space="preserve">mean of structural resistance </w:t>
      </w:r>
      <w:r w:rsidRPr="00DF102A">
        <w:rPr>
          <w:i/>
          <w:iCs/>
          <w:highlight w:val="cyan"/>
        </w:rPr>
        <w:t>μ</w:t>
      </w:r>
      <w:r w:rsidRPr="00DF102A">
        <w:rPr>
          <w:i/>
          <w:iCs/>
          <w:position w:val="-6"/>
          <w:highlight w:val="cyan"/>
          <w:vertAlign w:val="subscript"/>
        </w:rPr>
        <w:t>R</w:t>
      </w:r>
      <w:r w:rsidRPr="00DF102A">
        <w:rPr>
          <w:i/>
          <w:iCs/>
          <w:highlight w:val="cyan"/>
          <w:vertAlign w:val="superscript"/>
        </w:rPr>
        <w:t>N</w:t>
      </w:r>
      <w:r w:rsidRPr="00DF102A">
        <w:rPr>
          <w:highlight w:val="cyan"/>
        </w:rPr>
        <w:t xml:space="preserve"> in Fig. 5 is projected to decrease and become </w:t>
      </w:r>
      <w:r w:rsidRPr="00DF102A">
        <w:rPr>
          <w:position w:val="-14"/>
          <w:highlight w:val="cyan"/>
        </w:rPr>
        <w:object w:dxaOrig="540" w:dyaOrig="400" w14:anchorId="3DDA367A">
          <v:shape id="_x0000_i1357" type="#_x0000_t75" style="width:25.25pt;height:21.5pt" o:ole="">
            <v:imagedata r:id="rId236" o:title=""/>
          </v:shape>
          <o:OLEObject Type="Embed" ProgID="Equation.DSMT4" ShapeID="_x0000_i1357" DrawAspect="Content" ObjectID="_1842101817" r:id="rId237"/>
        </w:object>
      </w:r>
      <w:r w:rsidRPr="00DF102A">
        <w:rPr>
          <w:highlight w:val="cyan"/>
        </w:rPr>
        <w:t xml:space="preserve">, while the normalized load actions </w:t>
      </w:r>
      <w:r w:rsidRPr="00DF102A">
        <w:rPr>
          <w:i/>
          <w:iCs/>
          <w:highlight w:val="cyan"/>
        </w:rPr>
        <w:t>μ</w:t>
      </w:r>
      <w:r w:rsidRPr="00DF102A">
        <w:rPr>
          <w:i/>
          <w:iCs/>
          <w:position w:val="-6"/>
          <w:highlight w:val="cyan"/>
          <w:vertAlign w:val="subscript"/>
        </w:rPr>
        <w:t>S</w:t>
      </w:r>
      <w:r w:rsidRPr="00DF102A">
        <w:rPr>
          <w:i/>
          <w:iCs/>
          <w:highlight w:val="cyan"/>
          <w:vertAlign w:val="superscript"/>
        </w:rPr>
        <w:t>N</w:t>
      </w:r>
      <w:r w:rsidRPr="00DF102A">
        <w:rPr>
          <w:highlight w:val="cyan"/>
          <w:vertAlign w:val="subscript"/>
        </w:rPr>
        <w:t xml:space="preserve"> </w:t>
      </w:r>
      <w:r w:rsidRPr="00DF102A">
        <w:rPr>
          <w:highlight w:val="cyan"/>
        </w:rPr>
        <w:t xml:space="preserve">increases and becomes </w:t>
      </w:r>
      <w:r w:rsidRPr="00DF102A">
        <w:rPr>
          <w:position w:val="-14"/>
          <w:highlight w:val="cyan"/>
        </w:rPr>
        <w:object w:dxaOrig="540" w:dyaOrig="400" w14:anchorId="7768CBC5">
          <v:shape id="_x0000_i1358" type="#_x0000_t75" style="width:25.25pt;height:21.5pt" o:ole="">
            <v:imagedata r:id="rId238" o:title=""/>
          </v:shape>
          <o:OLEObject Type="Embed" ProgID="Equation.DSMT4" ShapeID="_x0000_i1358" DrawAspect="Content" ObjectID="_1842101818" r:id="rId239"/>
        </w:object>
      </w:r>
      <w:r w:rsidRPr="00DF102A">
        <w:rPr>
          <w:highlight w:val="cyan"/>
        </w:rPr>
        <w:t xml:space="preserve"> due to the climate change effects. In addition, since climate change is deemed a non-stationary process </w:t>
      </w:r>
      <w:r w:rsidRPr="00DF102A">
        <w:rPr>
          <w:highlight w:val="cyan"/>
        </w:rPr>
        <w:fldChar w:fldCharType="begin" w:fldLock="1"/>
      </w:r>
      <w:r w:rsidRPr="00DF102A">
        <w:rPr>
          <w:highlight w:val="cyan"/>
        </w:rPr>
        <w:instrText>ADDIN CSL_CITATION {"citationItems":[{"id":"ITEM-1","itemData":{"DOI":"https://doi.org/10.1002/eqe.3857","abstract":"The immense impacts of tsunamis can inflict substantial damage on coastal infrastructure systems during their lifetime and lead to considerable economic loss. However, with the increasing intensity and variability of sea-level rise due to climate change, evaluations of the life-cycle tsunami risk associated with cumulative loss have become increasingly complex since tsunami hazards are time-dependent. In addition, the number of earthquake events and the corresponding arrival times are substantially uncertain. Therefore, an accurate life-cycle tsunami risk assessment methodology should be established to appropriately develop disaster mitigation measures. This paper provides a novel life-cycle risk assessment of building portfolios subjected to tsunami hazards under non-stationary sea-level rise effects due to climate change. The cumulative loss of a building portfolio is evaluated through a compound renewal process based on earthquake interarrival time uncertainties and time-dependent risk. The earthquake interarrival times are modeled using a non-Poisson process based on historical data. Tsunami hazard curves that consider the effects of sea-level rise, estimated based on climate models, are obtained with tsunami propagation analysis. The time-variant annual risk is estimated based on reliability and building unit loss. Finally, a numerical procedure is proposed to estimate the life-cycle tsunami risk of building portfolios. An illustrative example is provided by applying the framework to several municipalities in the Kochi Prefecture of Japan to assess the effects of climate change on the life-cycle tsunami risk.","author":[{"dropping-particle":"","family":"Alhamid","given":"Abdul Kadir","non-dropping-particle":"","parse-names":false,"suffix":""},{"dropping-particle":"","family":"Akiyama","given":"Mitsuyoshi","non-dropping-particle":"","parse-names":false,"suffix":""},{"dropping-particle":"","family":"Aoki","given":"Koki","non-dropping-particle":"","parse-names":false,"suffix":""},{"dropping-particle":"","family":"Koshimura","given":"Shunichi","non-dropping-particle":"","parse-names":false,"suffix":""},{"dropping-particle":"","family":"Frangopol","given":"Dan M.","non-dropping-particle":"","parse-names":false,"suffix":""}],"container-title":"Earthquake Engineering &amp; Structural Dynamics","id":"ITEM-1","issued":{"date-parts":[["2023"]]},"page":"1-22","title":"Life-cycle risk assessment of building portfolios subjected to tsunamis under non-stationary sea-level rise based on a compound renewal process","type":"article-journal"},"uris":["http://www.mendeley.com/documents/?uuid=5ffe44ad-791b-407c-b096-0aba3f9a0158"]},{"id":"ITEM-2","itemData":{"DOI":"10.1016/j.strusafe.2022.102263","ISSN":"01674730","abstract":"Tsunami-induced disasters present a significant threat to coastal communities. Under the effects of sea-level rise due to climate change, tsunami occurrence frequency and intensities would increase in a nonstationary manner due to the long-term progressive trend in the variability in sea level. Therefore, the reliability of coastal infrastructure systems affected by tsunami hazard will diminish over time. A procedure for hazard assessment that integrates tsunamis occurring at random times with evolving sea-level rise should be established. This paper presents a novel framework for the time-variant assessment of tsunami hazard considering the effects of nonstationary sea-level rise due to climate change based on a non-Poisson stochastic renewal process. A time-variant probabilistic sea-level rise is modeled by utilizing various climate models and existing data reported in several studies. The conditional tsunami hazard curves considering sea-level rise are estimated by performing tsunami propagation analyses under different sea-level rise cases and by Monte Carlo simulation, considering the uncertainties associated with earthquake fault movements. Finally, the new concept of time-variant tsunami hazard assessment considering the nonstationary effects of sea-level rise is developed according to a non-Poisson stochastic renewal process. An illustrative example is provided by applying the proposed framework to several municipalities in the Kochi Prefecture of Japan that are subjected to the anticipated Nankai-Tonankai earthquake. The effects of sea-level rise on time-variant tsunami hazard under Poisson and non-Poisson processes of earthquake occurrence are discussed.","author":[{"dropping-particle":"","family":"Alhamid","given":"Abdul Kadir","non-dropping-particle":"","parse-names":false,"suffix":""},{"dropping-particle":"","family":"Akiyama","given":"Mitsuyoshi","non-dropping-particle":"","parse-names":false,"suffix":""},{"dropping-particle":"","family":"Aoki","given":"Koki","non-dropping-particle":"","parse-names":false,"suffix":""},{"dropping-particle":"","family":"Koshimura","given":"Shunichi","non-dropping-particle":"","parse-names":false,"suffix":""},{"dropping-particle":"","family":"Frangopol","given":"Dan M.","non-dropping-particle":"","parse-names":false,"suffix":""}],"container-title":"Structural Safety","id":"ITEM-2","issued":{"date-parts":[["2022"]]},"title":"Stochastic renewal process model of time-variant tsunami hazard assessment under nonstationary effects of sea-level rise due to climate change","type":"article-journal","volume":"99"},"uris":["http://www.mendeley.com/documents/?uuid=fa5c449c-ee4c-449e-ba70-d9f49b815508"]}],"mendeley":{"formattedCitation":"[46,47]","plainTextFormattedCitation":"[46,47]","previouslyFormattedCitation":"[46,47]"},"properties":{"noteIndex":0},"schema":"https://github.com/citation-style-language/schema/raw/master/csl-citation.json"}</w:instrText>
      </w:r>
      <w:r w:rsidRPr="00DF102A">
        <w:rPr>
          <w:highlight w:val="cyan"/>
        </w:rPr>
        <w:fldChar w:fldCharType="separate"/>
      </w:r>
      <w:r w:rsidRPr="00DF102A">
        <w:rPr>
          <w:noProof/>
          <w:highlight w:val="cyan"/>
        </w:rPr>
        <w:t>[46,47]</w:t>
      </w:r>
      <w:r w:rsidRPr="00DF102A">
        <w:rPr>
          <w:highlight w:val="cyan"/>
        </w:rPr>
        <w:fldChar w:fldCharType="end"/>
      </w:r>
      <w:r w:rsidRPr="00DF102A">
        <w:rPr>
          <w:highlight w:val="cyan"/>
        </w:rPr>
        <w:t xml:space="preserve">, the normalized standard deviation of structural resistance and load actions become </w:t>
      </w:r>
      <w:r w:rsidRPr="00DF102A">
        <w:rPr>
          <w:position w:val="-14"/>
          <w:highlight w:val="cyan"/>
        </w:rPr>
        <w:object w:dxaOrig="560" w:dyaOrig="400" w14:anchorId="0A5E4286">
          <v:shape id="_x0000_i1359" type="#_x0000_t75" style="width:29.9pt;height:21.5pt" o:ole="">
            <v:imagedata r:id="rId240" o:title=""/>
          </v:shape>
          <o:OLEObject Type="Embed" ProgID="Equation.DSMT4" ShapeID="_x0000_i1359" DrawAspect="Content" ObjectID="_1842101819" r:id="rId241"/>
        </w:object>
      </w:r>
      <w:r w:rsidRPr="00DF102A">
        <w:rPr>
          <w:highlight w:val="cyan"/>
        </w:rPr>
        <w:t xml:space="preserve">and </w:t>
      </w:r>
      <w:r w:rsidRPr="00DF102A">
        <w:rPr>
          <w:position w:val="-14"/>
          <w:highlight w:val="cyan"/>
        </w:rPr>
        <w:object w:dxaOrig="560" w:dyaOrig="400" w14:anchorId="5D2ACF31">
          <v:shape id="_x0000_i1360" type="#_x0000_t75" style="width:29.9pt;height:21.5pt" o:ole="">
            <v:imagedata r:id="rId242" o:title=""/>
          </v:shape>
          <o:OLEObject Type="Embed" ProgID="Equation.DSMT4" ShapeID="_x0000_i1360" DrawAspect="Content" ObjectID="_1842101820" r:id="rId243"/>
        </w:object>
      </w:r>
      <w:r w:rsidRPr="00DF102A">
        <w:rPr>
          <w:highlight w:val="cyan"/>
        </w:rPr>
        <w:t>, respectively. These alterations would imply a shift in the center points and enlarge the radius of the equivalent normal 1–σ dispersion ellipsoids, as illustrated in the blue line of Fig. 5.</w:t>
      </w:r>
    </w:p>
    <w:p w14:paraId="25727F42" w14:textId="77777777" w:rsidR="00DF102A" w:rsidRPr="00DF102A" w:rsidRDefault="00DF102A" w:rsidP="00DF102A">
      <w:pPr>
        <w:spacing w:before="120" w:after="120" w:line="360" w:lineRule="auto"/>
        <w:ind w:firstLine="720"/>
        <w:jc w:val="both"/>
        <w:rPr>
          <w:highlight w:val="cyan"/>
        </w:rPr>
      </w:pPr>
      <w:r w:rsidRPr="00DF102A">
        <w:rPr>
          <w:highlight w:val="cyan"/>
        </w:rPr>
        <w:t xml:space="preserve">The overall process of estimating the partial factors for LRFD-based design considering climate change effects is </w:t>
      </w:r>
      <w:proofErr w:type="spellStart"/>
      <w:r w:rsidRPr="00DF102A">
        <w:rPr>
          <w:highlight w:val="cyan"/>
        </w:rPr>
        <w:t>summarised</w:t>
      </w:r>
      <w:proofErr w:type="spellEnd"/>
      <w:r w:rsidRPr="00DF102A">
        <w:rPr>
          <w:highlight w:val="cyan"/>
        </w:rPr>
        <w:t xml:space="preserve"> as follows:</w:t>
      </w:r>
    </w:p>
    <w:p w14:paraId="3488C9AA" w14:textId="77777777" w:rsidR="00DF102A" w:rsidRPr="00DF102A" w:rsidRDefault="00DF102A">
      <w:pPr>
        <w:pStyle w:val="ListParagraph"/>
        <w:numPr>
          <w:ilvl w:val="0"/>
          <w:numId w:val="3"/>
        </w:numPr>
        <w:spacing w:before="120" w:after="120" w:line="360" w:lineRule="auto"/>
        <w:ind w:firstLineChars="0"/>
        <w:jc w:val="both"/>
        <w:rPr>
          <w:highlight w:val="cyan"/>
        </w:rPr>
      </w:pPr>
      <w:r w:rsidRPr="00DF102A">
        <w:rPr>
          <w:highlight w:val="cyan"/>
        </w:rPr>
        <w:t xml:space="preserve">Determine the target reliability index </w:t>
      </w:r>
      <w:r w:rsidRPr="00DF102A">
        <w:rPr>
          <w:i/>
          <w:iCs/>
          <w:highlight w:val="cyan"/>
        </w:rPr>
        <w:t>β</w:t>
      </w:r>
      <w:r w:rsidRPr="00DF102A">
        <w:rPr>
          <w:i/>
          <w:iCs/>
          <w:highlight w:val="cyan"/>
          <w:vertAlign w:val="subscript"/>
        </w:rPr>
        <w:t>t</w:t>
      </w:r>
      <w:r w:rsidRPr="00DF102A">
        <w:rPr>
          <w:highlight w:val="cyan"/>
        </w:rPr>
        <w:t xml:space="preserve">, characteristic values of random variables </w:t>
      </w:r>
      <w:proofErr w:type="spellStart"/>
      <w:r w:rsidRPr="00DF102A">
        <w:rPr>
          <w:b/>
          <w:bCs/>
          <w:i/>
          <w:iCs/>
          <w:highlight w:val="cyan"/>
        </w:rPr>
        <w:t>X</w:t>
      </w:r>
      <w:r w:rsidRPr="00DF102A">
        <w:rPr>
          <w:i/>
          <w:iCs/>
          <w:highlight w:val="cyan"/>
          <w:vertAlign w:val="subscript"/>
        </w:rPr>
        <w:t>k</w:t>
      </w:r>
      <w:proofErr w:type="spellEnd"/>
      <w:r w:rsidRPr="00DF102A">
        <w:rPr>
          <w:highlight w:val="cyan"/>
        </w:rPr>
        <w:t xml:space="preserve">, and the associated PDF and CDF, and embankment height </w:t>
      </w:r>
      <w:r w:rsidRPr="00DF102A">
        <w:rPr>
          <w:i/>
          <w:iCs/>
          <w:highlight w:val="cyan"/>
        </w:rPr>
        <w:t>h</w:t>
      </w:r>
      <w:r w:rsidRPr="00DF102A">
        <w:rPr>
          <w:i/>
          <w:iCs/>
          <w:highlight w:val="cyan"/>
          <w:vertAlign w:val="subscript"/>
        </w:rPr>
        <w:t>e</w:t>
      </w:r>
      <w:r w:rsidRPr="00DF102A">
        <w:rPr>
          <w:highlight w:val="cyan"/>
        </w:rPr>
        <w:t xml:space="preserve"> based on Eq. (22) and </w:t>
      </w:r>
      <w:r w:rsidRPr="00DF102A">
        <w:rPr>
          <w:i/>
          <w:iCs/>
          <w:highlight w:val="cyan"/>
        </w:rPr>
        <w:t>β</w:t>
      </w:r>
      <w:r w:rsidRPr="00DF102A">
        <w:rPr>
          <w:i/>
          <w:iCs/>
          <w:highlight w:val="cyan"/>
          <w:vertAlign w:val="subscript"/>
        </w:rPr>
        <w:t>t</w:t>
      </w:r>
      <w:r w:rsidRPr="00DF102A">
        <w:rPr>
          <w:highlight w:val="cyan"/>
        </w:rPr>
        <w:t>.</w:t>
      </w:r>
    </w:p>
    <w:p w14:paraId="7EAD4B8E" w14:textId="77777777" w:rsidR="00DF102A" w:rsidRPr="00DF102A" w:rsidRDefault="00DF102A">
      <w:pPr>
        <w:pStyle w:val="ListParagraph"/>
        <w:numPr>
          <w:ilvl w:val="0"/>
          <w:numId w:val="3"/>
        </w:numPr>
        <w:spacing w:before="120" w:after="120" w:line="360" w:lineRule="auto"/>
        <w:ind w:firstLineChars="0"/>
        <w:jc w:val="both"/>
        <w:rPr>
          <w:highlight w:val="cyan"/>
        </w:rPr>
      </w:pPr>
      <w:r w:rsidRPr="00DF102A">
        <w:rPr>
          <w:highlight w:val="cyan"/>
        </w:rPr>
        <w:t xml:space="preserve">Estimate the reliability index </w:t>
      </w:r>
      <w:r w:rsidRPr="00DF102A">
        <w:rPr>
          <w:i/>
          <w:iCs/>
          <w:highlight w:val="cyan"/>
        </w:rPr>
        <w:t>β</w:t>
      </w:r>
      <w:r w:rsidRPr="00DF102A">
        <w:rPr>
          <w:i/>
          <w:iCs/>
          <w:highlight w:val="cyan"/>
          <w:vertAlign w:val="subscript"/>
        </w:rPr>
        <w:t>H</w:t>
      </w:r>
      <w:r w:rsidRPr="00DF102A">
        <w:rPr>
          <w:highlight w:val="cyan"/>
        </w:rPr>
        <w:t xml:space="preserve"> and the associated MPP </w:t>
      </w:r>
      <w:r w:rsidRPr="00DF102A">
        <w:rPr>
          <w:b/>
          <w:bCs/>
          <w:i/>
          <w:iCs/>
          <w:highlight w:val="cyan"/>
        </w:rPr>
        <w:t>X</w:t>
      </w:r>
      <w:r w:rsidRPr="00DF102A">
        <w:rPr>
          <w:i/>
          <w:iCs/>
          <w:highlight w:val="cyan"/>
          <w:vertAlign w:val="superscript"/>
        </w:rPr>
        <w:t>*</w:t>
      </w:r>
      <w:r w:rsidRPr="00DF102A">
        <w:rPr>
          <w:highlight w:val="cyan"/>
          <w:vertAlign w:val="subscript"/>
        </w:rPr>
        <w:t xml:space="preserve"> </w:t>
      </w:r>
      <w:r w:rsidRPr="00DF102A">
        <w:rPr>
          <w:highlight w:val="cyan"/>
        </w:rPr>
        <w:t xml:space="preserve">by solving </w:t>
      </w:r>
      <w:proofErr w:type="spellStart"/>
      <w:r w:rsidRPr="00DF102A">
        <w:rPr>
          <w:highlight w:val="cyan"/>
        </w:rPr>
        <w:t>Eqs</w:t>
      </w:r>
      <w:proofErr w:type="spellEnd"/>
      <w:r w:rsidRPr="00DF102A">
        <w:rPr>
          <w:highlight w:val="cyan"/>
        </w:rPr>
        <w:t xml:space="preserve">. (27) to (30). </w:t>
      </w:r>
    </w:p>
    <w:p w14:paraId="59388DC1" w14:textId="77777777" w:rsidR="00DF102A" w:rsidRPr="00DF102A" w:rsidRDefault="00DF102A">
      <w:pPr>
        <w:pStyle w:val="ListParagraph"/>
        <w:numPr>
          <w:ilvl w:val="0"/>
          <w:numId w:val="4"/>
        </w:numPr>
        <w:spacing w:before="120" w:after="120" w:line="360" w:lineRule="auto"/>
        <w:ind w:firstLineChars="0"/>
        <w:jc w:val="both"/>
        <w:rPr>
          <w:highlight w:val="cyan"/>
        </w:rPr>
      </w:pPr>
      <w:r w:rsidRPr="00DF102A">
        <w:rPr>
          <w:highlight w:val="cyan"/>
        </w:rPr>
        <w:t xml:space="preserve">When considering climate change effects, the reliability index and the associated MPP are assessed and denoted as </w:t>
      </w:r>
      <w:r w:rsidRPr="00DF102A">
        <w:rPr>
          <w:i/>
          <w:iCs/>
          <w:highlight w:val="cyan"/>
        </w:rPr>
        <w:t>β</w:t>
      </w:r>
      <w:proofErr w:type="spellStart"/>
      <w:proofErr w:type="gramStart"/>
      <w:r w:rsidRPr="00DF102A">
        <w:rPr>
          <w:i/>
          <w:iCs/>
          <w:highlight w:val="cyan"/>
          <w:vertAlign w:val="subscript"/>
        </w:rPr>
        <w:t>H,cc</w:t>
      </w:r>
      <w:proofErr w:type="spellEnd"/>
      <w:proofErr w:type="gramEnd"/>
      <w:r w:rsidRPr="00DF102A">
        <w:rPr>
          <w:highlight w:val="cyan"/>
        </w:rPr>
        <w:t xml:space="preserve"> and </w:t>
      </w:r>
      <w:proofErr w:type="spellStart"/>
      <w:r w:rsidRPr="00DF102A">
        <w:rPr>
          <w:b/>
          <w:bCs/>
          <w:i/>
          <w:iCs/>
          <w:highlight w:val="cyan"/>
        </w:rPr>
        <w:t>X</w:t>
      </w:r>
      <w:r w:rsidRPr="00DF102A">
        <w:rPr>
          <w:i/>
          <w:iCs/>
          <w:highlight w:val="cyan"/>
          <w:vertAlign w:val="subscript"/>
        </w:rPr>
        <w:t>cc</w:t>
      </w:r>
      <w:proofErr w:type="spellEnd"/>
      <w:r w:rsidRPr="00DF102A">
        <w:rPr>
          <w:i/>
          <w:iCs/>
          <w:highlight w:val="cyan"/>
          <w:vertAlign w:val="superscript"/>
        </w:rPr>
        <w:t>*</w:t>
      </w:r>
      <w:r w:rsidRPr="00DF102A">
        <w:rPr>
          <w:highlight w:val="cyan"/>
        </w:rPr>
        <w:t xml:space="preserve">, respectively, with </w:t>
      </w:r>
      <w:r w:rsidRPr="00DF102A">
        <w:rPr>
          <w:i/>
          <w:iCs/>
          <w:highlight w:val="cyan"/>
        </w:rPr>
        <w:t>β</w:t>
      </w:r>
      <w:proofErr w:type="spellStart"/>
      <w:proofErr w:type="gramStart"/>
      <w:r w:rsidRPr="00DF102A">
        <w:rPr>
          <w:i/>
          <w:iCs/>
          <w:highlight w:val="cyan"/>
          <w:vertAlign w:val="subscript"/>
        </w:rPr>
        <w:t>H,cc</w:t>
      </w:r>
      <w:proofErr w:type="spellEnd"/>
      <w:proofErr w:type="gramEnd"/>
      <w:r w:rsidRPr="00DF102A">
        <w:rPr>
          <w:i/>
          <w:iCs/>
          <w:highlight w:val="cyan"/>
          <w:vertAlign w:val="subscript"/>
        </w:rPr>
        <w:t xml:space="preserve"> </w:t>
      </w:r>
      <w:r w:rsidRPr="00DF102A">
        <w:rPr>
          <w:i/>
          <w:iCs/>
          <w:highlight w:val="cyan"/>
        </w:rPr>
        <w:t>&lt; β</w:t>
      </w:r>
      <w:r w:rsidRPr="00DF102A">
        <w:rPr>
          <w:i/>
          <w:iCs/>
          <w:highlight w:val="cyan"/>
          <w:vertAlign w:val="subscript"/>
        </w:rPr>
        <w:t>H</w:t>
      </w:r>
      <w:r w:rsidRPr="00DF102A">
        <w:rPr>
          <w:highlight w:val="cyan"/>
        </w:rPr>
        <w:t>.</w:t>
      </w:r>
    </w:p>
    <w:p w14:paraId="69A31906" w14:textId="77777777" w:rsidR="00DF102A" w:rsidRPr="00DF102A" w:rsidRDefault="00DF102A">
      <w:pPr>
        <w:pStyle w:val="ListParagraph"/>
        <w:numPr>
          <w:ilvl w:val="0"/>
          <w:numId w:val="3"/>
        </w:numPr>
        <w:spacing w:before="120" w:after="120" w:line="360" w:lineRule="auto"/>
        <w:ind w:firstLineChars="0"/>
        <w:jc w:val="both"/>
        <w:rPr>
          <w:highlight w:val="cyan"/>
        </w:rPr>
      </w:pPr>
      <w:r w:rsidRPr="00DF102A">
        <w:rPr>
          <w:highlight w:val="cyan"/>
        </w:rPr>
        <w:t xml:space="preserve">Evaluate the design points </w:t>
      </w:r>
      <w:r w:rsidRPr="00DF102A">
        <w:rPr>
          <w:b/>
          <w:bCs/>
          <w:i/>
          <w:iCs/>
          <w:highlight w:val="cyan"/>
        </w:rPr>
        <w:t>X</w:t>
      </w:r>
      <w:r w:rsidRPr="00DF102A">
        <w:rPr>
          <w:i/>
          <w:iCs/>
          <w:highlight w:val="cyan"/>
          <w:vertAlign w:val="subscript"/>
        </w:rPr>
        <w:t>D</w:t>
      </w:r>
      <w:r w:rsidRPr="00DF102A">
        <w:rPr>
          <w:i/>
          <w:iCs/>
          <w:highlight w:val="cyan"/>
          <w:vertAlign w:val="superscript"/>
        </w:rPr>
        <w:t>*</w:t>
      </w:r>
      <w:r w:rsidRPr="00DF102A">
        <w:rPr>
          <w:highlight w:val="cyan"/>
        </w:rPr>
        <w:t xml:space="preserve"> according to the iterative procedure in Fig. 6.</w:t>
      </w:r>
    </w:p>
    <w:p w14:paraId="3103FB4F" w14:textId="77777777" w:rsidR="00DF102A" w:rsidRPr="00DF102A" w:rsidRDefault="00DF102A">
      <w:pPr>
        <w:pStyle w:val="ListParagraph"/>
        <w:numPr>
          <w:ilvl w:val="0"/>
          <w:numId w:val="5"/>
        </w:numPr>
        <w:spacing w:before="120" w:after="120" w:line="360" w:lineRule="auto"/>
        <w:ind w:firstLineChars="0"/>
        <w:jc w:val="both"/>
        <w:rPr>
          <w:highlight w:val="cyan"/>
        </w:rPr>
      </w:pPr>
      <w:r w:rsidRPr="00DF102A">
        <w:rPr>
          <w:highlight w:val="cyan"/>
        </w:rPr>
        <w:t xml:space="preserve">When considering climate change effects, evaluate the design points </w:t>
      </w:r>
      <w:proofErr w:type="spellStart"/>
      <w:proofErr w:type="gramStart"/>
      <w:r w:rsidRPr="00DF102A">
        <w:rPr>
          <w:b/>
          <w:bCs/>
          <w:i/>
          <w:iCs/>
          <w:highlight w:val="cyan"/>
        </w:rPr>
        <w:t>X</w:t>
      </w:r>
      <w:r w:rsidRPr="00DF102A">
        <w:rPr>
          <w:i/>
          <w:iCs/>
          <w:highlight w:val="cyan"/>
          <w:vertAlign w:val="subscript"/>
        </w:rPr>
        <w:t>D,cc</w:t>
      </w:r>
      <w:proofErr w:type="spellEnd"/>
      <w:proofErr w:type="gramEnd"/>
      <w:r w:rsidRPr="00DF102A">
        <w:rPr>
          <w:i/>
          <w:iCs/>
          <w:highlight w:val="cyan"/>
          <w:vertAlign w:val="superscript"/>
        </w:rPr>
        <w:t>*</w:t>
      </w:r>
      <w:r w:rsidRPr="00DF102A">
        <w:rPr>
          <w:i/>
          <w:iCs/>
          <w:highlight w:val="cyan"/>
        </w:rPr>
        <w:t xml:space="preserve"> </w:t>
      </w:r>
      <w:r w:rsidRPr="00DF102A">
        <w:rPr>
          <w:highlight w:val="cyan"/>
        </w:rPr>
        <w:t>according to the iterative procedure in Fig. 6.</w:t>
      </w:r>
    </w:p>
    <w:p w14:paraId="00CCD068" w14:textId="77777777" w:rsidR="00DF102A" w:rsidRPr="00DF102A" w:rsidRDefault="00DF102A">
      <w:pPr>
        <w:pStyle w:val="ListParagraph"/>
        <w:numPr>
          <w:ilvl w:val="0"/>
          <w:numId w:val="3"/>
        </w:numPr>
        <w:spacing w:before="120" w:after="120" w:line="360" w:lineRule="auto"/>
        <w:ind w:firstLineChars="0"/>
        <w:rPr>
          <w:highlight w:val="cyan"/>
        </w:rPr>
      </w:pPr>
      <w:r w:rsidRPr="00DF102A">
        <w:rPr>
          <w:highlight w:val="cyan"/>
        </w:rPr>
        <w:t xml:space="preserve">Assess the characteristic values associated with structural resistance </w:t>
      </w:r>
      <w:proofErr w:type="spellStart"/>
      <w:r w:rsidRPr="00DF102A">
        <w:rPr>
          <w:i/>
          <w:iCs/>
          <w:highlight w:val="cyan"/>
        </w:rPr>
        <w:t>R</w:t>
      </w:r>
      <w:r w:rsidRPr="00DF102A">
        <w:rPr>
          <w:i/>
          <w:iCs/>
          <w:highlight w:val="cyan"/>
          <w:vertAlign w:val="subscript"/>
        </w:rPr>
        <w:t>k</w:t>
      </w:r>
      <w:proofErr w:type="spellEnd"/>
      <w:r w:rsidRPr="00DF102A">
        <w:rPr>
          <w:highlight w:val="cyan"/>
        </w:rPr>
        <w:t xml:space="preserve"> and load actions </w:t>
      </w:r>
      <w:proofErr w:type="spellStart"/>
      <w:r w:rsidRPr="00DF102A">
        <w:rPr>
          <w:i/>
          <w:iCs/>
          <w:highlight w:val="cyan"/>
        </w:rPr>
        <w:t>S</w:t>
      </w:r>
      <w:r w:rsidRPr="00DF102A">
        <w:rPr>
          <w:i/>
          <w:iCs/>
          <w:highlight w:val="cyan"/>
          <w:vertAlign w:val="subscript"/>
        </w:rPr>
        <w:t>k</w:t>
      </w:r>
      <w:proofErr w:type="spellEnd"/>
      <w:r w:rsidRPr="00DF102A">
        <w:rPr>
          <w:highlight w:val="cyan"/>
        </w:rPr>
        <w:t xml:space="preserve"> according to </w:t>
      </w:r>
      <w:proofErr w:type="spellStart"/>
      <w:r w:rsidRPr="00DF102A">
        <w:rPr>
          <w:highlight w:val="cyan"/>
        </w:rPr>
        <w:t>Eqs</w:t>
      </w:r>
      <w:proofErr w:type="spellEnd"/>
      <w:r w:rsidRPr="00DF102A">
        <w:rPr>
          <w:highlight w:val="cyan"/>
        </w:rPr>
        <w:t>. (24) and (25), respectively.</w:t>
      </w:r>
    </w:p>
    <w:p w14:paraId="4C63DCEE" w14:textId="77777777" w:rsidR="00DF102A" w:rsidRPr="00DF102A" w:rsidRDefault="00DF102A">
      <w:pPr>
        <w:pStyle w:val="ListParagraph"/>
        <w:numPr>
          <w:ilvl w:val="0"/>
          <w:numId w:val="3"/>
        </w:numPr>
        <w:spacing w:before="120" w:after="120" w:line="360" w:lineRule="auto"/>
        <w:ind w:firstLineChars="0"/>
        <w:jc w:val="both"/>
        <w:rPr>
          <w:highlight w:val="cyan"/>
        </w:rPr>
      </w:pPr>
      <w:proofErr w:type="gramStart"/>
      <w:r w:rsidRPr="00DF102A">
        <w:rPr>
          <w:highlight w:val="cyan"/>
        </w:rPr>
        <w:t>Similar to</w:t>
      </w:r>
      <w:proofErr w:type="gramEnd"/>
      <w:r w:rsidRPr="00DF102A">
        <w:rPr>
          <w:highlight w:val="cyan"/>
        </w:rPr>
        <w:t xml:space="preserve"> step (4), calculate the design points associated with structural resistance </w:t>
      </w:r>
      <w:r w:rsidRPr="00DF102A">
        <w:rPr>
          <w:i/>
          <w:iCs/>
          <w:highlight w:val="cyan"/>
        </w:rPr>
        <w:t>R</w:t>
      </w:r>
      <w:r w:rsidRPr="00DF102A">
        <w:rPr>
          <w:i/>
          <w:iCs/>
          <w:position w:val="-6"/>
          <w:highlight w:val="cyan"/>
          <w:vertAlign w:val="subscript"/>
        </w:rPr>
        <w:t>D</w:t>
      </w:r>
      <w:r w:rsidRPr="00DF102A">
        <w:rPr>
          <w:i/>
          <w:iCs/>
          <w:highlight w:val="cyan"/>
          <w:vertAlign w:val="superscript"/>
        </w:rPr>
        <w:t>*</w:t>
      </w:r>
      <w:r w:rsidRPr="00DF102A">
        <w:rPr>
          <w:highlight w:val="cyan"/>
        </w:rPr>
        <w:t xml:space="preserve"> and load actions </w:t>
      </w:r>
      <w:r w:rsidRPr="00DF102A">
        <w:rPr>
          <w:i/>
          <w:iCs/>
          <w:highlight w:val="cyan"/>
        </w:rPr>
        <w:t>S</w:t>
      </w:r>
      <w:r w:rsidRPr="00DF102A">
        <w:rPr>
          <w:i/>
          <w:iCs/>
          <w:position w:val="-6"/>
          <w:highlight w:val="cyan"/>
          <w:vertAlign w:val="subscript"/>
        </w:rPr>
        <w:t>D</w:t>
      </w:r>
      <w:r w:rsidRPr="00DF102A">
        <w:rPr>
          <w:i/>
          <w:iCs/>
          <w:highlight w:val="cyan"/>
          <w:vertAlign w:val="superscript"/>
        </w:rPr>
        <w:t>*</w:t>
      </w:r>
      <w:r w:rsidRPr="00DF102A">
        <w:rPr>
          <w:highlight w:val="cyan"/>
        </w:rPr>
        <w:t xml:space="preserve"> based on </w:t>
      </w:r>
      <w:r w:rsidRPr="00DF102A">
        <w:rPr>
          <w:b/>
          <w:bCs/>
          <w:i/>
          <w:iCs/>
          <w:highlight w:val="cyan"/>
        </w:rPr>
        <w:t>X</w:t>
      </w:r>
      <w:r w:rsidRPr="00DF102A">
        <w:rPr>
          <w:i/>
          <w:iCs/>
          <w:highlight w:val="cyan"/>
          <w:vertAlign w:val="subscript"/>
        </w:rPr>
        <w:t>D</w:t>
      </w:r>
      <w:r w:rsidRPr="00DF102A">
        <w:rPr>
          <w:i/>
          <w:iCs/>
          <w:highlight w:val="cyan"/>
          <w:vertAlign w:val="superscript"/>
        </w:rPr>
        <w:t>*</w:t>
      </w:r>
      <w:r w:rsidRPr="00DF102A">
        <w:rPr>
          <w:highlight w:val="cyan"/>
        </w:rPr>
        <w:t>.</w:t>
      </w:r>
    </w:p>
    <w:p w14:paraId="2E1F6450" w14:textId="77777777" w:rsidR="00DF102A" w:rsidRPr="00DF102A" w:rsidRDefault="00DF102A">
      <w:pPr>
        <w:pStyle w:val="ListParagraph"/>
        <w:numPr>
          <w:ilvl w:val="0"/>
          <w:numId w:val="6"/>
        </w:numPr>
        <w:spacing w:before="120" w:after="120" w:line="360" w:lineRule="auto"/>
        <w:ind w:firstLineChars="0"/>
        <w:jc w:val="both"/>
        <w:rPr>
          <w:highlight w:val="cyan"/>
        </w:rPr>
      </w:pPr>
      <w:r w:rsidRPr="00DF102A">
        <w:rPr>
          <w:highlight w:val="cyan"/>
        </w:rPr>
        <w:t xml:space="preserve">Considering climate change effects, calculate the design points for structural resistance </w:t>
      </w:r>
      <w:proofErr w:type="gramStart"/>
      <w:r w:rsidRPr="00DF102A">
        <w:rPr>
          <w:i/>
          <w:iCs/>
          <w:highlight w:val="cyan"/>
        </w:rPr>
        <w:t>R</w:t>
      </w:r>
      <w:proofErr w:type="spellStart"/>
      <w:r w:rsidRPr="00DF102A">
        <w:rPr>
          <w:i/>
          <w:iCs/>
          <w:position w:val="-6"/>
          <w:highlight w:val="cyan"/>
          <w:vertAlign w:val="subscript"/>
        </w:rPr>
        <w:t>D,cc</w:t>
      </w:r>
      <w:proofErr w:type="spellEnd"/>
      <w:proofErr w:type="gramEnd"/>
      <w:r w:rsidRPr="00DF102A">
        <w:rPr>
          <w:i/>
          <w:iCs/>
          <w:highlight w:val="cyan"/>
          <w:vertAlign w:val="superscript"/>
        </w:rPr>
        <w:t>*</w:t>
      </w:r>
      <w:r w:rsidRPr="00DF102A">
        <w:rPr>
          <w:highlight w:val="cyan"/>
        </w:rPr>
        <w:t xml:space="preserve"> and load actions </w:t>
      </w:r>
      <w:proofErr w:type="gramStart"/>
      <w:r w:rsidRPr="00DF102A">
        <w:rPr>
          <w:i/>
          <w:iCs/>
          <w:highlight w:val="cyan"/>
        </w:rPr>
        <w:t>S</w:t>
      </w:r>
      <w:proofErr w:type="spellStart"/>
      <w:r w:rsidRPr="00DF102A">
        <w:rPr>
          <w:i/>
          <w:iCs/>
          <w:position w:val="-6"/>
          <w:highlight w:val="cyan"/>
          <w:vertAlign w:val="subscript"/>
        </w:rPr>
        <w:t>D,cc</w:t>
      </w:r>
      <w:proofErr w:type="spellEnd"/>
      <w:proofErr w:type="gramEnd"/>
      <w:r w:rsidRPr="00DF102A">
        <w:rPr>
          <w:i/>
          <w:iCs/>
          <w:highlight w:val="cyan"/>
          <w:vertAlign w:val="superscript"/>
        </w:rPr>
        <w:t>*</w:t>
      </w:r>
      <w:r w:rsidRPr="00DF102A">
        <w:rPr>
          <w:highlight w:val="cyan"/>
        </w:rPr>
        <w:t xml:space="preserve"> based on </w:t>
      </w:r>
      <w:proofErr w:type="spellStart"/>
      <w:proofErr w:type="gramStart"/>
      <w:r w:rsidRPr="00DF102A">
        <w:rPr>
          <w:b/>
          <w:bCs/>
          <w:i/>
          <w:iCs/>
          <w:highlight w:val="cyan"/>
        </w:rPr>
        <w:t>X</w:t>
      </w:r>
      <w:r w:rsidRPr="00DF102A">
        <w:rPr>
          <w:i/>
          <w:iCs/>
          <w:highlight w:val="cyan"/>
          <w:vertAlign w:val="subscript"/>
        </w:rPr>
        <w:t>D,cc</w:t>
      </w:r>
      <w:proofErr w:type="spellEnd"/>
      <w:proofErr w:type="gramEnd"/>
      <w:r w:rsidRPr="00DF102A">
        <w:rPr>
          <w:i/>
          <w:iCs/>
          <w:highlight w:val="cyan"/>
          <w:vertAlign w:val="superscript"/>
        </w:rPr>
        <w:t>*</w:t>
      </w:r>
      <w:r w:rsidRPr="00DF102A">
        <w:rPr>
          <w:highlight w:val="cyan"/>
        </w:rPr>
        <w:t xml:space="preserve"> in a similar manner as steps (4) and (5).</w:t>
      </w:r>
    </w:p>
    <w:p w14:paraId="05582BCE" w14:textId="77777777" w:rsidR="00DF102A" w:rsidRPr="00DF102A" w:rsidRDefault="00DF102A">
      <w:pPr>
        <w:pStyle w:val="ListParagraph"/>
        <w:numPr>
          <w:ilvl w:val="0"/>
          <w:numId w:val="3"/>
        </w:numPr>
        <w:spacing w:before="120" w:after="120" w:line="360" w:lineRule="auto"/>
        <w:ind w:firstLineChars="0"/>
        <w:jc w:val="both"/>
        <w:rPr>
          <w:highlight w:val="cyan"/>
        </w:rPr>
      </w:pPr>
      <w:r w:rsidRPr="00DF102A">
        <w:rPr>
          <w:highlight w:val="cyan"/>
        </w:rPr>
        <w:t xml:space="preserve">The reduction factor </w:t>
      </w:r>
      <w:r w:rsidRPr="00DF102A">
        <w:rPr>
          <w:i/>
          <w:iCs/>
          <w:highlight w:val="cyan"/>
        </w:rPr>
        <w:t>γ</w:t>
      </w:r>
      <w:r w:rsidRPr="00DF102A">
        <w:rPr>
          <w:i/>
          <w:iCs/>
          <w:position w:val="-6"/>
          <w:highlight w:val="cyan"/>
          <w:vertAlign w:val="subscript"/>
        </w:rPr>
        <w:t>R</w:t>
      </w:r>
      <w:r w:rsidRPr="00DF102A">
        <w:rPr>
          <w:i/>
          <w:iCs/>
          <w:highlight w:val="cyan"/>
          <w:vertAlign w:val="superscript"/>
        </w:rPr>
        <w:t>a</w:t>
      </w:r>
      <w:r w:rsidRPr="00DF102A">
        <w:rPr>
          <w:i/>
          <w:iCs/>
          <w:highlight w:val="cyan"/>
        </w:rPr>
        <w:t xml:space="preserve"> </w:t>
      </w:r>
      <w:r w:rsidRPr="00DF102A">
        <w:rPr>
          <w:highlight w:val="cyan"/>
        </w:rPr>
        <w:t xml:space="preserve">and amplification factors </w:t>
      </w:r>
      <w:r w:rsidRPr="00DF102A">
        <w:rPr>
          <w:i/>
          <w:iCs/>
          <w:highlight w:val="cyan"/>
        </w:rPr>
        <w:t>γ</w:t>
      </w:r>
      <w:r w:rsidRPr="00DF102A">
        <w:rPr>
          <w:i/>
          <w:iCs/>
          <w:position w:val="-6"/>
          <w:highlight w:val="cyan"/>
          <w:vertAlign w:val="subscript"/>
        </w:rPr>
        <w:t>S</w:t>
      </w:r>
      <w:r w:rsidRPr="00DF102A">
        <w:rPr>
          <w:i/>
          <w:iCs/>
          <w:highlight w:val="cyan"/>
          <w:vertAlign w:val="superscript"/>
        </w:rPr>
        <w:t>a</w:t>
      </w:r>
      <w:r w:rsidRPr="00DF102A">
        <w:rPr>
          <w:highlight w:val="cyan"/>
        </w:rPr>
        <w:t xml:space="preserve"> to ensure structural safety are evaluated according to </w:t>
      </w:r>
      <w:proofErr w:type="spellStart"/>
      <w:r w:rsidRPr="00DF102A">
        <w:rPr>
          <w:highlight w:val="cyan"/>
        </w:rPr>
        <w:t>Eqs</w:t>
      </w:r>
      <w:proofErr w:type="spellEnd"/>
      <w:r w:rsidRPr="00DF102A">
        <w:rPr>
          <w:highlight w:val="cyan"/>
        </w:rPr>
        <w:t>. (2) and (3).</w:t>
      </w:r>
    </w:p>
    <w:p w14:paraId="2295300A" w14:textId="77777777" w:rsidR="00DF102A" w:rsidRPr="00DF102A" w:rsidRDefault="00DF102A">
      <w:pPr>
        <w:pStyle w:val="ListParagraph"/>
        <w:numPr>
          <w:ilvl w:val="0"/>
          <w:numId w:val="3"/>
        </w:numPr>
        <w:spacing w:before="120" w:after="120" w:line="360" w:lineRule="auto"/>
        <w:ind w:firstLineChars="0"/>
        <w:jc w:val="both"/>
        <w:rPr>
          <w:highlight w:val="cyan"/>
        </w:rPr>
      </w:pPr>
      <w:r w:rsidRPr="00DF102A">
        <w:rPr>
          <w:highlight w:val="cyan"/>
        </w:rPr>
        <w:t xml:space="preserve">The reduction factor </w:t>
      </w:r>
      <w:r w:rsidRPr="00DF102A">
        <w:rPr>
          <w:i/>
          <w:iCs/>
          <w:highlight w:val="cyan"/>
        </w:rPr>
        <w:t>γ</w:t>
      </w:r>
      <w:r w:rsidRPr="00DF102A">
        <w:rPr>
          <w:i/>
          <w:iCs/>
          <w:position w:val="-6"/>
          <w:highlight w:val="cyan"/>
          <w:vertAlign w:val="subscript"/>
        </w:rPr>
        <w:t>R</w:t>
      </w:r>
      <w:r w:rsidRPr="00DF102A">
        <w:rPr>
          <w:i/>
          <w:iCs/>
          <w:highlight w:val="cyan"/>
          <w:vertAlign w:val="superscript"/>
        </w:rPr>
        <w:t>b</w:t>
      </w:r>
      <w:r w:rsidRPr="00DF102A">
        <w:rPr>
          <w:i/>
          <w:iCs/>
          <w:highlight w:val="cyan"/>
        </w:rPr>
        <w:t xml:space="preserve"> </w:t>
      </w:r>
      <w:r w:rsidRPr="00DF102A">
        <w:rPr>
          <w:highlight w:val="cyan"/>
        </w:rPr>
        <w:t xml:space="preserve">and amplification factors </w:t>
      </w:r>
      <w:r w:rsidRPr="00DF102A">
        <w:rPr>
          <w:i/>
          <w:iCs/>
          <w:highlight w:val="cyan"/>
        </w:rPr>
        <w:t>γ</w:t>
      </w:r>
      <w:r w:rsidRPr="00DF102A">
        <w:rPr>
          <w:i/>
          <w:iCs/>
          <w:position w:val="-6"/>
          <w:highlight w:val="cyan"/>
          <w:vertAlign w:val="subscript"/>
        </w:rPr>
        <w:t>S</w:t>
      </w:r>
      <w:r w:rsidRPr="00DF102A">
        <w:rPr>
          <w:i/>
          <w:iCs/>
          <w:highlight w:val="cyan"/>
          <w:vertAlign w:val="superscript"/>
        </w:rPr>
        <w:t>b</w:t>
      </w:r>
      <w:r w:rsidRPr="00DF102A">
        <w:rPr>
          <w:highlight w:val="cyan"/>
        </w:rPr>
        <w:t xml:space="preserve"> to consider climate change effects are evaluated according to </w:t>
      </w:r>
      <w:proofErr w:type="spellStart"/>
      <w:r w:rsidRPr="00DF102A">
        <w:rPr>
          <w:highlight w:val="cyan"/>
        </w:rPr>
        <w:t>Eqs</w:t>
      </w:r>
      <w:proofErr w:type="spellEnd"/>
      <w:r w:rsidRPr="00DF102A">
        <w:rPr>
          <w:highlight w:val="cyan"/>
        </w:rPr>
        <w:t>. (5) and (6).</w:t>
      </w:r>
    </w:p>
    <w:p w14:paraId="5060BDEF" w14:textId="77777777" w:rsidR="00DF102A" w:rsidRPr="00947A1A" w:rsidRDefault="00DF102A" w:rsidP="00DF102A">
      <w:pPr>
        <w:spacing w:before="120" w:after="120" w:line="360" w:lineRule="auto"/>
        <w:jc w:val="both"/>
      </w:pPr>
      <w:r w:rsidRPr="00DF102A">
        <w:rPr>
          <w:highlight w:val="cyan"/>
        </w:rPr>
        <w:lastRenderedPageBreak/>
        <w:t xml:space="preserve">As the number of random variables influenced by climate change increases, the partial factors </w:t>
      </w:r>
      <w:r w:rsidRPr="00DF102A">
        <w:rPr>
          <w:i/>
          <w:iCs/>
          <w:highlight w:val="cyan"/>
        </w:rPr>
        <w:t>γ</w:t>
      </w:r>
      <w:r w:rsidRPr="00DF102A">
        <w:rPr>
          <w:i/>
          <w:iCs/>
          <w:position w:val="-6"/>
          <w:highlight w:val="cyan"/>
          <w:vertAlign w:val="subscript"/>
        </w:rPr>
        <w:t>R</w:t>
      </w:r>
      <w:r w:rsidRPr="00DF102A">
        <w:rPr>
          <w:i/>
          <w:iCs/>
          <w:highlight w:val="cyan"/>
          <w:vertAlign w:val="superscript"/>
        </w:rPr>
        <w:t>b</w:t>
      </w:r>
      <w:r w:rsidRPr="00DF102A">
        <w:rPr>
          <w:highlight w:val="cyan"/>
          <w:vertAlign w:val="subscript"/>
        </w:rPr>
        <w:t xml:space="preserve"> </w:t>
      </w:r>
      <w:r w:rsidRPr="00DF102A">
        <w:rPr>
          <w:highlight w:val="cyan"/>
        </w:rPr>
        <w:t xml:space="preserve">and </w:t>
      </w:r>
      <w:r w:rsidRPr="00DF102A">
        <w:rPr>
          <w:i/>
          <w:iCs/>
          <w:highlight w:val="cyan"/>
        </w:rPr>
        <w:t>γ</w:t>
      </w:r>
      <w:r w:rsidRPr="00DF102A">
        <w:rPr>
          <w:i/>
          <w:iCs/>
          <w:position w:val="-6"/>
          <w:highlight w:val="cyan"/>
          <w:vertAlign w:val="subscript"/>
        </w:rPr>
        <w:t>S</w:t>
      </w:r>
      <w:r w:rsidRPr="00DF102A">
        <w:rPr>
          <w:i/>
          <w:iCs/>
          <w:highlight w:val="cyan"/>
          <w:vertAlign w:val="superscript"/>
        </w:rPr>
        <w:t>b</w:t>
      </w:r>
      <w:r w:rsidRPr="00DF102A">
        <w:rPr>
          <w:highlight w:val="cyan"/>
        </w:rPr>
        <w:t xml:space="preserve"> will progressively deviate from the value of 1.</w:t>
      </w:r>
    </w:p>
    <w:p w14:paraId="2230AA10" w14:textId="77777777" w:rsidR="00326A92" w:rsidRPr="00326A92" w:rsidRDefault="00326A92" w:rsidP="00326A92">
      <w:pPr>
        <w:spacing w:before="120" w:after="120" w:line="360" w:lineRule="auto"/>
        <w:jc w:val="both"/>
      </w:pPr>
    </w:p>
    <w:p w14:paraId="4558D2F5" w14:textId="0E90936A" w:rsidR="00A95A28" w:rsidRPr="00947A1A" w:rsidRDefault="008F6D63" w:rsidP="00A95A28">
      <w:pPr>
        <w:pStyle w:val="Heading1"/>
        <w:spacing w:before="120" w:after="120" w:line="360" w:lineRule="auto"/>
        <w:jc w:val="both"/>
        <w:rPr>
          <w:lang w:eastAsia="de-DE"/>
        </w:rPr>
      </w:pPr>
      <w:r>
        <w:rPr>
          <w:lang w:eastAsia="de-DE"/>
        </w:rPr>
        <w:t>4</w:t>
      </w:r>
      <w:r w:rsidR="00A95A28" w:rsidRPr="00947A1A">
        <w:rPr>
          <w:lang w:eastAsia="de-DE"/>
        </w:rPr>
        <w:t>. Illustrative examples</w:t>
      </w:r>
    </w:p>
    <w:p w14:paraId="5FF1089C" w14:textId="7BD3BCD5" w:rsidR="00401725" w:rsidRDefault="00401725" w:rsidP="00401725">
      <w:pPr>
        <w:pStyle w:val="Paragraph"/>
        <w:spacing w:before="120" w:after="120" w:line="360" w:lineRule="auto"/>
        <w:jc w:val="both"/>
      </w:pPr>
      <w:r>
        <w:t xml:space="preserve">Instruction for writing the </w:t>
      </w:r>
      <w:r>
        <w:t>result</w:t>
      </w:r>
      <w:r>
        <w:t>:</w:t>
      </w:r>
      <w:r>
        <w:t xml:space="preserve"> results relevant to show the claim made in the introduction</w:t>
      </w:r>
      <w:r w:rsidR="008F6D63">
        <w:t xml:space="preserve"> and method, so everything highlighted “yellow” in this section are specific information to this study and everything highlighted in </w:t>
      </w:r>
      <w:r w:rsidR="00A81271">
        <w:t>“</w:t>
      </w:r>
      <w:r w:rsidR="008F6D63">
        <w:t>blue</w:t>
      </w:r>
      <w:r w:rsidR="00A81271">
        <w:t>”</w:t>
      </w:r>
      <w:r w:rsidR="008F6D63">
        <w:t xml:space="preserve"> are just for your writing style reference as well as for you to </w:t>
      </w:r>
      <w:proofErr w:type="spellStart"/>
      <w:r w:rsidR="008F6D63">
        <w:t>underastand</w:t>
      </w:r>
      <w:proofErr w:type="spellEnd"/>
      <w:r w:rsidR="008F6D63">
        <w:t xml:space="preserve"> </w:t>
      </w:r>
      <w:r w:rsidR="00A81271">
        <w:t>how to write statement in</w:t>
      </w:r>
      <w:r w:rsidR="008F6D63">
        <w:t xml:space="preserve"> result</w:t>
      </w:r>
      <w:r w:rsidR="00A81271">
        <w:t xml:space="preserve"> section</w:t>
      </w:r>
      <w:r w:rsidR="008F6D63">
        <w:t xml:space="preserve"> and </w:t>
      </w:r>
      <w:r w:rsidR="00A81271">
        <w:t xml:space="preserve">what type of </w:t>
      </w:r>
      <w:r w:rsidR="008F6D63">
        <w:t>figure should be discussed and how it should be discussed.</w:t>
      </w:r>
    </w:p>
    <w:p w14:paraId="3E9E3219" w14:textId="73E0E993" w:rsidR="008F6D63" w:rsidRPr="008F6D63" w:rsidRDefault="008F6D63" w:rsidP="00A81271">
      <w:pPr>
        <w:jc w:val="both"/>
        <w:rPr>
          <w:lang w:eastAsia="en-GB"/>
        </w:rPr>
      </w:pPr>
      <w:r>
        <w:rPr>
          <w:lang w:eastAsia="en-GB"/>
        </w:rPr>
        <w:t xml:space="preserve">Before writing this section again go through introduction and methodology, then for each subsection prepare list of figures, tables or results that should be presented there to justify the method as well as research objective </w:t>
      </w:r>
      <w:proofErr w:type="gramStart"/>
      <w:r>
        <w:rPr>
          <w:lang w:eastAsia="en-GB"/>
        </w:rPr>
        <w:t>and also</w:t>
      </w:r>
      <w:proofErr w:type="gramEnd"/>
      <w:r>
        <w:rPr>
          <w:lang w:eastAsia="en-GB"/>
        </w:rPr>
        <w:t xml:space="preserve"> write what type of discussion should be made in each </w:t>
      </w:r>
      <w:proofErr w:type="gramStart"/>
      <w:r>
        <w:rPr>
          <w:lang w:eastAsia="en-GB"/>
        </w:rPr>
        <w:t>sections</w:t>
      </w:r>
      <w:proofErr w:type="gramEnd"/>
      <w:r>
        <w:rPr>
          <w:lang w:eastAsia="en-GB"/>
        </w:rPr>
        <w:t xml:space="preserve">. You can also provide citation to the similar </w:t>
      </w:r>
      <w:proofErr w:type="gramStart"/>
      <w:r>
        <w:rPr>
          <w:lang w:eastAsia="en-GB"/>
        </w:rPr>
        <w:t>researches</w:t>
      </w:r>
      <w:proofErr w:type="gramEnd"/>
      <w:r>
        <w:rPr>
          <w:lang w:eastAsia="en-GB"/>
        </w:rPr>
        <w:t xml:space="preserve"> so that I can just make the figure, explain it and add </w:t>
      </w:r>
      <w:proofErr w:type="gramStart"/>
      <w:r>
        <w:rPr>
          <w:lang w:eastAsia="en-GB"/>
        </w:rPr>
        <w:t>those citation</w:t>
      </w:r>
      <w:proofErr w:type="gramEnd"/>
      <w:r>
        <w:rPr>
          <w:lang w:eastAsia="en-GB"/>
        </w:rPr>
        <w:t xml:space="preserve"> for comparison, but make sure you describe what they found such that I can compare myself. But you need to tell me what type of discussion or information should be made in </w:t>
      </w:r>
      <w:proofErr w:type="gramStart"/>
      <w:r>
        <w:rPr>
          <w:lang w:eastAsia="en-GB"/>
        </w:rPr>
        <w:t>all of</w:t>
      </w:r>
      <w:proofErr w:type="gramEnd"/>
      <w:r>
        <w:rPr>
          <w:lang w:eastAsia="en-GB"/>
        </w:rPr>
        <w:t xml:space="preserve"> the </w:t>
      </w:r>
      <w:proofErr w:type="gramStart"/>
      <w:r>
        <w:rPr>
          <w:lang w:eastAsia="en-GB"/>
        </w:rPr>
        <w:t>subsection</w:t>
      </w:r>
      <w:proofErr w:type="gramEnd"/>
    </w:p>
    <w:p w14:paraId="536CD1BA" w14:textId="77777777" w:rsidR="008F6D63" w:rsidRPr="008F6D63" w:rsidRDefault="008F6D63" w:rsidP="008F6D63">
      <w:pPr>
        <w:rPr>
          <w:lang w:eastAsia="en-GB"/>
        </w:rPr>
      </w:pPr>
    </w:p>
    <w:p w14:paraId="0EBB3D8B" w14:textId="09FEF8CE" w:rsidR="00FE1927" w:rsidRDefault="00A81271" w:rsidP="000B0E5E">
      <w:pPr>
        <w:pStyle w:val="Heading2"/>
        <w:spacing w:before="120" w:after="120" w:line="360" w:lineRule="auto"/>
        <w:rPr>
          <w:rFonts w:cs="Times New Roman"/>
          <w:bCs/>
        </w:rPr>
      </w:pPr>
      <w:r>
        <w:rPr>
          <w:color w:val="auto"/>
          <w:szCs w:val="24"/>
        </w:rPr>
        <w:t>4</w:t>
      </w:r>
      <w:r w:rsidR="00FE1927" w:rsidRPr="00947A1A">
        <w:rPr>
          <w:color w:val="auto"/>
          <w:szCs w:val="24"/>
        </w:rPr>
        <w:t>.</w:t>
      </w:r>
      <w:r w:rsidR="000B0E5E" w:rsidRPr="00947A1A">
        <w:rPr>
          <w:color w:val="auto"/>
          <w:szCs w:val="24"/>
        </w:rPr>
        <w:t>1</w:t>
      </w:r>
      <w:r w:rsidR="00FE1927" w:rsidRPr="00947A1A">
        <w:rPr>
          <w:color w:val="auto"/>
          <w:szCs w:val="24"/>
        </w:rPr>
        <w:t xml:space="preserve">. </w:t>
      </w:r>
      <w:r w:rsidR="008F6D63">
        <w:rPr>
          <w:rFonts w:cs="Times New Roman"/>
          <w:bCs/>
        </w:rPr>
        <w:t xml:space="preserve">Study area setup, numerical setup </w:t>
      </w:r>
    </w:p>
    <w:p w14:paraId="0E9B96AD" w14:textId="3252043E" w:rsidR="008F6D63" w:rsidRPr="00A81271" w:rsidRDefault="008F6D63" w:rsidP="008F6D63">
      <w:pPr>
        <w:rPr>
          <w:highlight w:val="yellow"/>
        </w:rPr>
      </w:pPr>
      <w:r w:rsidRPr="008F6D63">
        <w:rPr>
          <w:highlight w:val="yellow"/>
        </w:rPr>
        <w:t xml:space="preserve">- </w:t>
      </w:r>
      <w:r w:rsidRPr="00A81271">
        <w:rPr>
          <w:highlight w:val="yellow"/>
        </w:rPr>
        <w:t xml:space="preserve">Study done in </w:t>
      </w:r>
      <w:proofErr w:type="gramStart"/>
      <w:r w:rsidRPr="00A81271">
        <w:rPr>
          <w:highlight w:val="yellow"/>
        </w:rPr>
        <w:t>Tokyo bay</w:t>
      </w:r>
      <w:proofErr w:type="gramEnd"/>
      <w:r w:rsidRPr="00A81271">
        <w:rPr>
          <w:highlight w:val="yellow"/>
        </w:rPr>
        <w:t xml:space="preserve">, structure is bridge and the classification is based on information </w:t>
      </w:r>
      <w:proofErr w:type="gramStart"/>
      <w:r w:rsidRPr="00A81271">
        <w:rPr>
          <w:highlight w:val="yellow"/>
        </w:rPr>
        <w:t>provide</w:t>
      </w:r>
      <w:proofErr w:type="gramEnd"/>
      <w:r w:rsidRPr="00A81271">
        <w:rPr>
          <w:highlight w:val="yellow"/>
        </w:rPr>
        <w:t xml:space="preserve"> in citation [</w:t>
      </w:r>
      <w:r w:rsidRPr="00A81271">
        <w:rPr>
          <w:color w:val="EE0000"/>
          <w:highlight w:val="yellow"/>
        </w:rPr>
        <w:t>3.1.7</w:t>
      </w:r>
      <w:r w:rsidRPr="00A81271">
        <w:rPr>
          <w:highlight w:val="yellow"/>
        </w:rPr>
        <w:t>]</w:t>
      </w:r>
    </w:p>
    <w:p w14:paraId="4E771C9D" w14:textId="77777777" w:rsidR="00A81271" w:rsidRDefault="008F6D63" w:rsidP="008F6D63">
      <w:pPr>
        <w:rPr>
          <w:highlight w:val="yellow"/>
        </w:rPr>
      </w:pPr>
      <w:r w:rsidRPr="00A81271">
        <w:rPr>
          <w:highlight w:val="yellow"/>
        </w:rPr>
        <w:t>- Figure: study area, mesh or bathymetry map</w:t>
      </w:r>
      <w:r w:rsidR="00A81271" w:rsidRPr="00A81271">
        <w:rPr>
          <w:highlight w:val="yellow"/>
        </w:rPr>
        <w:t xml:space="preserve">, </w:t>
      </w:r>
    </w:p>
    <w:p w14:paraId="536D42FD" w14:textId="2C975A68" w:rsidR="00A81271" w:rsidRDefault="00A81271" w:rsidP="008F6D63">
      <w:pPr>
        <w:rPr>
          <w:highlight w:val="yellow"/>
        </w:rPr>
      </w:pPr>
      <w:r w:rsidRPr="00A81271">
        <w:rPr>
          <w:highlight w:val="yellow"/>
        </w:rPr>
        <w:t xml:space="preserve">Statistical </w:t>
      </w:r>
      <w:proofErr w:type="spellStart"/>
      <w:r w:rsidRPr="00A81271">
        <w:rPr>
          <w:highlight w:val="yellow"/>
        </w:rPr>
        <w:t>downsaclign</w:t>
      </w:r>
      <w:proofErr w:type="spellEnd"/>
      <w:r w:rsidRPr="00A81271">
        <w:rPr>
          <w:highlight w:val="yellow"/>
        </w:rPr>
        <w:t xml:space="preserve"> time series with and without downscaling, comparing with observed time-series for observed station value</w:t>
      </w:r>
      <w:r>
        <w:rPr>
          <w:highlight w:val="yellow"/>
        </w:rPr>
        <w:t>, Q-Q plot, monthly comparison</w:t>
      </w:r>
    </w:p>
    <w:p w14:paraId="52DA6334" w14:textId="49A17E0B" w:rsidR="008F6D63" w:rsidRDefault="00A81271" w:rsidP="008F6D63">
      <w:r w:rsidRPr="00A81271">
        <w:rPr>
          <w:highlight w:val="yellow"/>
        </w:rPr>
        <w:t xml:space="preserve"> </w:t>
      </w:r>
      <w:r w:rsidRPr="00A81271">
        <w:rPr>
          <w:highlight w:val="yellow"/>
        </w:rPr>
        <w:t>numerical validation of ADCIRC</w:t>
      </w:r>
    </w:p>
    <w:p w14:paraId="6BBD7DB5" w14:textId="77777777" w:rsidR="00A81271" w:rsidRDefault="00A81271" w:rsidP="00A81271">
      <w:pPr>
        <w:spacing w:before="120" w:after="120" w:line="360" w:lineRule="auto"/>
        <w:ind w:firstLine="720"/>
        <w:jc w:val="both"/>
      </w:pPr>
      <w:r w:rsidRPr="00457C95">
        <w:rPr>
          <w:highlight w:val="yellow"/>
        </w:rPr>
        <w:t xml:space="preserve">To validate the reliability of the ADCIRC simulations, historical wind speed and atmospheric pressure data recorded during Typhoon Hagibis (2019) were input into the model. The simulated water levels were compared with tidal gauge observations. </w:t>
      </w:r>
      <w:r w:rsidRPr="00457C95">
        <w:rPr>
          <w:color w:val="EE0000"/>
          <w:highlight w:val="yellow"/>
        </w:rPr>
        <w:t>Figure</w:t>
      </w:r>
      <w:r w:rsidRPr="00457C95">
        <w:rPr>
          <w:highlight w:val="yellow"/>
        </w:rPr>
        <w:t xml:space="preserve"> The results indicate that ADCIRC reasonably </w:t>
      </w:r>
      <w:proofErr w:type="gramStart"/>
      <w:r w:rsidRPr="00457C95">
        <w:rPr>
          <w:highlight w:val="yellow"/>
        </w:rPr>
        <w:t>reproduce</w:t>
      </w:r>
      <w:proofErr w:type="gramEnd"/>
      <w:r w:rsidRPr="00457C95">
        <w:rPr>
          <w:highlight w:val="yellow"/>
        </w:rPr>
        <w:t xml:space="preserve"> water level variations prior to typhoon landfall, confirming the accuracy of predicted peak surge timing and maximum water level deviation. Certain </w:t>
      </w:r>
      <w:proofErr w:type="gramStart"/>
      <w:r w:rsidRPr="00457C95">
        <w:rPr>
          <w:highlight w:val="yellow"/>
        </w:rPr>
        <w:t>discrepancy</w:t>
      </w:r>
      <w:proofErr w:type="gramEnd"/>
      <w:r w:rsidRPr="00457C95">
        <w:rPr>
          <w:highlight w:val="yellow"/>
        </w:rPr>
        <w:t xml:space="preserve"> </w:t>
      </w:r>
      <w:proofErr w:type="gramStart"/>
      <w:r w:rsidRPr="00457C95">
        <w:rPr>
          <w:highlight w:val="yellow"/>
        </w:rPr>
        <w:t>are</w:t>
      </w:r>
      <w:proofErr w:type="gramEnd"/>
      <w:r w:rsidRPr="00457C95">
        <w:rPr>
          <w:highlight w:val="yellow"/>
        </w:rPr>
        <w:t xml:space="preserve"> observed in the simulated water level recession trends, however, the study is evaluated based on the daily maximum surge deviation, and the primary performance metric is peak water level rather than surge duration [</w:t>
      </w:r>
      <w:r w:rsidRPr="00457C95">
        <w:rPr>
          <w:color w:val="EE0000"/>
          <w:highlight w:val="yellow"/>
        </w:rPr>
        <w:t>citation</w:t>
      </w:r>
      <w:r w:rsidRPr="00457C95">
        <w:rPr>
          <w:highlight w:val="yellow"/>
        </w:rPr>
        <w:t xml:space="preserve">]. </w:t>
      </w:r>
      <w:proofErr w:type="gramStart"/>
      <w:r w:rsidRPr="00457C95">
        <w:rPr>
          <w:highlight w:val="yellow"/>
        </w:rPr>
        <w:t>Thus</w:t>
      </w:r>
      <w:proofErr w:type="gramEnd"/>
      <w:r w:rsidRPr="00457C95">
        <w:rPr>
          <w:highlight w:val="yellow"/>
        </w:rPr>
        <w:t xml:space="preserve"> the impact is considered negligible.</w:t>
      </w:r>
      <w:r>
        <w:t xml:space="preserve"> </w:t>
      </w:r>
    </w:p>
    <w:p w14:paraId="7566F7A2" w14:textId="77777777" w:rsidR="00A81271" w:rsidRDefault="00A81271" w:rsidP="008F6D63"/>
    <w:p w14:paraId="4CF8BF47" w14:textId="77777777" w:rsidR="00A81271" w:rsidRDefault="00A81271" w:rsidP="008F6D63"/>
    <w:p w14:paraId="43A53F28" w14:textId="77777777" w:rsidR="008F6D63" w:rsidRPr="008F6D63" w:rsidRDefault="008F6D63" w:rsidP="008F6D63"/>
    <w:p w14:paraId="2980B8B0" w14:textId="35C29279" w:rsidR="001C1C5A" w:rsidRPr="008F6D63" w:rsidRDefault="00F81F8D" w:rsidP="003C40B9">
      <w:pPr>
        <w:spacing w:before="120" w:after="120" w:line="360" w:lineRule="auto"/>
        <w:ind w:firstLine="720"/>
        <w:jc w:val="both"/>
        <w:rPr>
          <w:highlight w:val="cyan"/>
        </w:rPr>
      </w:pPr>
      <w:r w:rsidRPr="008F6D63">
        <w:rPr>
          <w:highlight w:val="cyan"/>
        </w:rPr>
        <w:t xml:space="preserve">In the 2018 Japan flood, Fukuyama city’s coastal areas suffered significant damage </w:t>
      </w:r>
      <w:r w:rsidR="00C476A0" w:rsidRPr="008F6D63">
        <w:rPr>
          <w:highlight w:val="cyan"/>
        </w:rPr>
        <w:fldChar w:fldCharType="begin" w:fldLock="1"/>
      </w:r>
      <w:r w:rsidR="002D7F44" w:rsidRPr="008F6D63">
        <w:rPr>
          <w:highlight w:val="cyan"/>
        </w:rPr>
        <w:instrText>ADDIN CSL_CITATION {"citationItems":[{"id":"ITEM-1","itemData":{"DOI":"10.1016/j.sandf.2019.11.010","ISSN":"00380806","abstract":"Heavy rains brought about by Typhoon No. 7 and the Baiu front from July 3 to July 8, 2018 caused severe damage to the surrounding areas, including Western Japan. Significant damage predominantly occurred in Hiroshima, Okayama, and Ehime Prefectures from July 6 to July 8. In this torrential rainfall event, the damage was enhanced by the simultaneous occurrence of various disasters, including debris flows, slope failures, erosion and depression, flooding, driftwood, and inside water inundation, caused by the extreme volume of rainfall. In this study, outlines of these geo-disasters in Hiroshima Prefecture and some of their characteristics are given, and suggestions for future disaster prevention and mitigation are discussed.","author":[{"dropping-particle":"","family":"Hashimoto","given":"Ryota","non-dropping-particle":"","parse-names":false,"suffix":""},{"dropping-particle":"","family":"Tsuchida","given":"Takashi","non-dropping-particle":"","parse-names":false,"suffix":""},{"dropping-particle":"","family":"Moriwaki","given":"Takeo","non-dropping-particle":"","parse-names":false,"suffix":""},{"dropping-particle":"","family":"Kano","given":"Seiji","non-dropping-particle":"","parse-names":false,"suffix":""}],"container-title":"Soils and Foundations","id":"ITEM-1","issue":"1","issued":{"date-parts":[["2020"]]},"page":"283-299","title":"Hiroshima Prefecture geo-disasters due to western Japan torrential rainfall in July 2018","type":"article-journal","volume":"60"},"uris":["http://www.mendeley.com/documents/?uuid=270a51a3-abda-4fbe-a683-61947a62f852"]}],"mendeley":{"formattedCitation":"[109]","plainTextFormattedCitation":"[109]","previouslyFormattedCitation":"[109]"},"properties":{"noteIndex":0},"schema":"https://github.com/citation-style-language/schema/raw/master/csl-citation.json"}</w:instrText>
      </w:r>
      <w:r w:rsidR="00C476A0" w:rsidRPr="008F6D63">
        <w:rPr>
          <w:highlight w:val="cyan"/>
        </w:rPr>
        <w:fldChar w:fldCharType="separate"/>
      </w:r>
      <w:r w:rsidR="00C77FD9" w:rsidRPr="008F6D63">
        <w:rPr>
          <w:noProof/>
          <w:highlight w:val="cyan"/>
        </w:rPr>
        <w:t>[109]</w:t>
      </w:r>
      <w:r w:rsidR="00C476A0" w:rsidRPr="008F6D63">
        <w:rPr>
          <w:highlight w:val="cyan"/>
        </w:rPr>
        <w:fldChar w:fldCharType="end"/>
      </w:r>
      <w:r w:rsidR="00C476A0" w:rsidRPr="008F6D63">
        <w:rPr>
          <w:highlight w:val="cyan"/>
        </w:rPr>
        <w:t xml:space="preserve">. Therefore, a river embankment near the Ashida </w:t>
      </w:r>
      <w:r w:rsidR="00012EE8" w:rsidRPr="008F6D63">
        <w:rPr>
          <w:highlight w:val="cyan"/>
        </w:rPr>
        <w:t>R</w:t>
      </w:r>
      <w:r w:rsidR="00C476A0" w:rsidRPr="008F6D63">
        <w:rPr>
          <w:highlight w:val="cyan"/>
        </w:rPr>
        <w:t xml:space="preserve">iver </w:t>
      </w:r>
      <w:r w:rsidR="009B1DD1" w:rsidRPr="008F6D63">
        <w:rPr>
          <w:highlight w:val="cyan"/>
        </w:rPr>
        <w:t>in</w:t>
      </w:r>
      <w:r w:rsidR="00C476A0" w:rsidRPr="008F6D63">
        <w:rPr>
          <w:highlight w:val="cyan"/>
        </w:rPr>
        <w:t xml:space="preserve"> Fukuyama city, Japan, is designed according to the proposed LRFD framework. </w:t>
      </w:r>
      <w:r w:rsidRPr="008F6D63">
        <w:rPr>
          <w:highlight w:val="cyan"/>
        </w:rPr>
        <w:t xml:space="preserve">The city’s location in Hiroshima Prefecture </w:t>
      </w:r>
      <w:r w:rsidR="004D200B" w:rsidRPr="008F6D63">
        <w:rPr>
          <w:highlight w:val="cyan"/>
        </w:rPr>
        <w:t xml:space="preserve">and the associated topographic information </w:t>
      </w:r>
      <w:proofErr w:type="gramStart"/>
      <w:r w:rsidR="004D200B" w:rsidRPr="008F6D63">
        <w:rPr>
          <w:highlight w:val="cyan"/>
        </w:rPr>
        <w:t>are</w:t>
      </w:r>
      <w:proofErr w:type="gramEnd"/>
      <w:r w:rsidRPr="008F6D63">
        <w:rPr>
          <w:highlight w:val="cyan"/>
        </w:rPr>
        <w:t xml:space="preserve"> shown in Fig. 7</w:t>
      </w:r>
      <w:r w:rsidR="00C476A0" w:rsidRPr="008F6D63">
        <w:rPr>
          <w:highlight w:val="cyan"/>
        </w:rPr>
        <w:t>.</w:t>
      </w:r>
      <w:r w:rsidR="001423DB" w:rsidRPr="008F6D63">
        <w:rPr>
          <w:highlight w:val="cyan"/>
        </w:rPr>
        <w:t xml:space="preserve"> </w:t>
      </w:r>
      <w:r w:rsidRPr="008F6D63">
        <w:rPr>
          <w:highlight w:val="cyan"/>
        </w:rPr>
        <w:t>Moreover, t</w:t>
      </w:r>
      <w:r w:rsidR="00C476A0" w:rsidRPr="008F6D63">
        <w:rPr>
          <w:highlight w:val="cyan"/>
        </w:rPr>
        <w:t>he spatial distribution of land use and soil types</w:t>
      </w:r>
      <w:r w:rsidRPr="008F6D63">
        <w:rPr>
          <w:highlight w:val="cyan"/>
        </w:rPr>
        <w:t xml:space="preserve"> of Fukuyama city</w:t>
      </w:r>
      <w:r w:rsidR="00C476A0" w:rsidRPr="008F6D63">
        <w:rPr>
          <w:highlight w:val="cyan"/>
        </w:rPr>
        <w:t xml:space="preserve"> </w:t>
      </w:r>
      <w:proofErr w:type="gramStart"/>
      <w:r w:rsidR="00C476A0" w:rsidRPr="008F6D63">
        <w:rPr>
          <w:highlight w:val="cyan"/>
        </w:rPr>
        <w:t>are</w:t>
      </w:r>
      <w:proofErr w:type="gramEnd"/>
      <w:r w:rsidR="00C476A0" w:rsidRPr="008F6D63">
        <w:rPr>
          <w:highlight w:val="cyan"/>
        </w:rPr>
        <w:t xml:space="preserve"> </w:t>
      </w:r>
      <w:r w:rsidRPr="008F6D63">
        <w:rPr>
          <w:highlight w:val="cyan"/>
        </w:rPr>
        <w:t xml:space="preserve">employed to SWAT, as </w:t>
      </w:r>
      <w:r w:rsidR="00C476A0" w:rsidRPr="008F6D63">
        <w:rPr>
          <w:highlight w:val="cyan"/>
        </w:rPr>
        <w:t>shown in Fig. 8.</w:t>
      </w:r>
      <w:r w:rsidR="003136E5" w:rsidRPr="008F6D63">
        <w:rPr>
          <w:highlight w:val="cyan"/>
        </w:rPr>
        <w:t xml:space="preserve"> </w:t>
      </w:r>
      <w:r w:rsidRPr="008F6D63">
        <w:rPr>
          <w:highlight w:val="cyan"/>
        </w:rPr>
        <w:t>On the other hand, the hydraulic model for the Ashida River depicted in Fig. 9 is assumed to have a uniform river height (</w:t>
      </w:r>
      <w:proofErr w:type="spellStart"/>
      <w:r w:rsidRPr="008F6D63">
        <w:rPr>
          <w:i/>
          <w:iCs/>
          <w:highlight w:val="cyan"/>
        </w:rPr>
        <w:t>h</w:t>
      </w:r>
      <w:r w:rsidRPr="008F6D63">
        <w:rPr>
          <w:i/>
          <w:iCs/>
          <w:highlight w:val="cyan"/>
          <w:vertAlign w:val="subscript"/>
        </w:rPr>
        <w:t>r</w:t>
      </w:r>
      <w:proofErr w:type="spellEnd"/>
      <w:r w:rsidRPr="008F6D63">
        <w:rPr>
          <w:highlight w:val="cyan"/>
        </w:rPr>
        <w:t xml:space="preserve"> = 3.6 m) for simplicity.</w:t>
      </w:r>
      <w:r w:rsidR="003C40B9" w:rsidRPr="008F6D63">
        <w:rPr>
          <w:highlight w:val="cyan"/>
        </w:rPr>
        <w:t xml:space="preserve"> Based on these data, t</w:t>
      </w:r>
      <w:r w:rsidR="001C1C5A" w:rsidRPr="008F6D63">
        <w:rPr>
          <w:highlight w:val="cyan"/>
        </w:rPr>
        <w:t xml:space="preserve">he hydrological and hydraulic assessments were carried out </w:t>
      </w:r>
      <w:proofErr w:type="gramStart"/>
      <w:r w:rsidR="001C1C5A" w:rsidRPr="008F6D63">
        <w:rPr>
          <w:highlight w:val="cyan"/>
        </w:rPr>
        <w:t>on a daily basis</w:t>
      </w:r>
      <w:proofErr w:type="gramEnd"/>
      <w:r w:rsidR="001C1C5A" w:rsidRPr="008F6D63">
        <w:rPr>
          <w:highlight w:val="cyan"/>
        </w:rPr>
        <w:t xml:space="preserve">. </w:t>
      </w:r>
      <w:r w:rsidR="003C40B9" w:rsidRPr="008F6D63">
        <w:rPr>
          <w:highlight w:val="cyan"/>
        </w:rPr>
        <w:t>However, t</w:t>
      </w:r>
      <w:r w:rsidRPr="008F6D63">
        <w:rPr>
          <w:highlight w:val="cyan"/>
        </w:rPr>
        <w:t xml:space="preserve">o provide greater accuracy </w:t>
      </w:r>
      <w:r w:rsidR="009B1DD1" w:rsidRPr="008F6D63">
        <w:rPr>
          <w:highlight w:val="cyan"/>
        </w:rPr>
        <w:t>of the</w:t>
      </w:r>
      <w:r w:rsidRPr="008F6D63">
        <w:rPr>
          <w:highlight w:val="cyan"/>
        </w:rPr>
        <w:t xml:space="preserve"> maximum water level height and </w:t>
      </w:r>
      <w:r w:rsidR="009B1DD1" w:rsidRPr="008F6D63">
        <w:rPr>
          <w:highlight w:val="cyan"/>
        </w:rPr>
        <w:t xml:space="preserve">to reduce </w:t>
      </w:r>
      <w:proofErr w:type="gramStart"/>
      <w:r w:rsidR="009B1DD1" w:rsidRPr="008F6D63">
        <w:rPr>
          <w:highlight w:val="cyan"/>
        </w:rPr>
        <w:t>the</w:t>
      </w:r>
      <w:r w:rsidRPr="008F6D63">
        <w:rPr>
          <w:highlight w:val="cyan"/>
        </w:rPr>
        <w:t xml:space="preserve"> computational</w:t>
      </w:r>
      <w:proofErr w:type="gramEnd"/>
      <w:r w:rsidRPr="008F6D63">
        <w:rPr>
          <w:highlight w:val="cyan"/>
        </w:rPr>
        <w:t xml:space="preserve"> demand</w:t>
      </w:r>
      <w:r w:rsidR="00012EE8" w:rsidRPr="008F6D63">
        <w:rPr>
          <w:highlight w:val="cyan"/>
        </w:rPr>
        <w:t xml:space="preserve">, </w:t>
      </w:r>
      <w:r w:rsidRPr="008F6D63">
        <w:rPr>
          <w:highlight w:val="cyan"/>
        </w:rPr>
        <w:t>the relationship between the daily average and 24-hour maximum river water level is derived from Fukuyama city’s stream station data (Fig. 10(a))</w:t>
      </w:r>
      <w:r w:rsidR="00012EE8" w:rsidRPr="008F6D63">
        <w:rPr>
          <w:highlight w:val="cyan"/>
        </w:rPr>
        <w:t xml:space="preserve">. </w:t>
      </w:r>
      <w:r w:rsidR="003C40B9" w:rsidRPr="008F6D63">
        <w:rPr>
          <w:highlight w:val="cyan"/>
        </w:rPr>
        <w:t xml:space="preserve">For SWAT input purposes, </w:t>
      </w:r>
      <w:r w:rsidR="009B1DD1" w:rsidRPr="008F6D63">
        <w:rPr>
          <w:highlight w:val="cyan"/>
        </w:rPr>
        <w:t>the maximum</w:t>
      </w:r>
      <w:r w:rsidRPr="008F6D63">
        <w:rPr>
          <w:highlight w:val="cyan"/>
        </w:rPr>
        <w:t xml:space="preserve"> and minimum daily temperature </w:t>
      </w:r>
      <w:r w:rsidR="00A13329" w:rsidRPr="008F6D63">
        <w:rPr>
          <w:highlight w:val="cyan"/>
        </w:rPr>
        <w:t>are</w:t>
      </w:r>
      <w:r w:rsidRPr="008F6D63">
        <w:rPr>
          <w:highlight w:val="cyan"/>
        </w:rPr>
        <w:t xml:space="preserve"> derived </w:t>
      </w:r>
      <w:r w:rsidR="009B1DD1" w:rsidRPr="008F6D63">
        <w:rPr>
          <w:highlight w:val="cyan"/>
        </w:rPr>
        <w:t>from the</w:t>
      </w:r>
      <w:r w:rsidRPr="008F6D63">
        <w:rPr>
          <w:highlight w:val="cyan"/>
        </w:rPr>
        <w:t xml:space="preserve"> daily </w:t>
      </w:r>
      <w:r w:rsidR="009B1DD1" w:rsidRPr="008F6D63">
        <w:rPr>
          <w:highlight w:val="cyan"/>
        </w:rPr>
        <w:t>average</w:t>
      </w:r>
      <w:r w:rsidRPr="008F6D63">
        <w:rPr>
          <w:highlight w:val="cyan"/>
        </w:rPr>
        <w:t xml:space="preserve"> temperature using linear relationships to eliminate the need for hourly temperature data from each GCM, as shown in Figs.</w:t>
      </w:r>
      <w:r w:rsidR="003C40B9" w:rsidRPr="008F6D63">
        <w:rPr>
          <w:highlight w:val="cyan"/>
        </w:rPr>
        <w:t xml:space="preserve"> </w:t>
      </w:r>
      <w:r w:rsidRPr="008F6D63">
        <w:rPr>
          <w:highlight w:val="cyan"/>
        </w:rPr>
        <w:t>10(b) and (c).</w:t>
      </w:r>
    </w:p>
    <w:p w14:paraId="3FC09634" w14:textId="442E2C5C" w:rsidR="00012EE8" w:rsidRPr="00947A1A" w:rsidRDefault="00012EE8" w:rsidP="001423DB">
      <w:pPr>
        <w:spacing w:before="120" w:after="120" w:line="360" w:lineRule="auto"/>
        <w:ind w:firstLine="720"/>
        <w:jc w:val="both"/>
      </w:pPr>
      <w:r w:rsidRPr="008F6D63">
        <w:rPr>
          <w:highlight w:val="cyan"/>
        </w:rPr>
        <w:t>Fig. 11 shows the verification results of the hydrological and hydraulic model</w:t>
      </w:r>
      <w:r w:rsidR="00F81F8D" w:rsidRPr="008F6D63">
        <w:rPr>
          <w:highlight w:val="cyan"/>
        </w:rPr>
        <w:t xml:space="preserve"> developed in this study</w:t>
      </w:r>
      <w:r w:rsidRPr="008F6D63">
        <w:rPr>
          <w:highlight w:val="cyan"/>
        </w:rPr>
        <w:t xml:space="preserve"> based on the observed data from weather and stream stations. </w:t>
      </w:r>
      <w:r w:rsidR="00F81F8D" w:rsidRPr="008F6D63">
        <w:rPr>
          <w:highlight w:val="cyan"/>
        </w:rPr>
        <w:t>According to</w:t>
      </w:r>
      <w:r w:rsidRPr="008F6D63">
        <w:rPr>
          <w:highlight w:val="cyan"/>
        </w:rPr>
        <w:t xml:space="preserve"> Fig. 11(a), the SWAT results overestimate</w:t>
      </w:r>
      <w:r w:rsidR="00F81F8D" w:rsidRPr="008F6D63">
        <w:rPr>
          <w:highlight w:val="cyan"/>
        </w:rPr>
        <w:t>d</w:t>
      </w:r>
      <w:r w:rsidRPr="008F6D63">
        <w:rPr>
          <w:highlight w:val="cyan"/>
        </w:rPr>
        <w:t xml:space="preserve"> the river baseline flow</w:t>
      </w:r>
      <w:r w:rsidR="00F81F8D" w:rsidRPr="008F6D63">
        <w:rPr>
          <w:highlight w:val="cyan"/>
        </w:rPr>
        <w:t xml:space="preserve"> and</w:t>
      </w:r>
      <w:r w:rsidRPr="008F6D63">
        <w:rPr>
          <w:highlight w:val="cyan"/>
        </w:rPr>
        <w:t xml:space="preserve"> perform</w:t>
      </w:r>
      <w:r w:rsidR="001423DB" w:rsidRPr="008F6D63">
        <w:rPr>
          <w:highlight w:val="cyan"/>
        </w:rPr>
        <w:t>ed</w:t>
      </w:r>
      <w:r w:rsidRPr="008F6D63">
        <w:rPr>
          <w:highlight w:val="cyan"/>
        </w:rPr>
        <w:t xml:space="preserve"> well </w:t>
      </w:r>
      <w:r w:rsidR="001423DB" w:rsidRPr="008F6D63">
        <w:rPr>
          <w:highlight w:val="cyan"/>
        </w:rPr>
        <w:t xml:space="preserve">in </w:t>
      </w:r>
      <w:r w:rsidRPr="008F6D63">
        <w:rPr>
          <w:highlight w:val="cyan"/>
        </w:rPr>
        <w:t xml:space="preserve">predicting </w:t>
      </w:r>
      <w:r w:rsidR="009B1DD1" w:rsidRPr="008F6D63">
        <w:rPr>
          <w:highlight w:val="cyan"/>
        </w:rPr>
        <w:t>the extreme</w:t>
      </w:r>
      <w:r w:rsidRPr="008F6D63">
        <w:rPr>
          <w:highlight w:val="cyan"/>
        </w:rPr>
        <w:t xml:space="preserve"> river flow, especially during the 2018 Japan flood</w:t>
      </w:r>
      <w:r w:rsidR="009F2EF5" w:rsidRPr="008F6D63">
        <w:rPr>
          <w:highlight w:val="cyan"/>
        </w:rPr>
        <w:t>.</w:t>
      </w:r>
      <w:r w:rsidR="001423DB" w:rsidRPr="008F6D63">
        <w:rPr>
          <w:highlight w:val="cyan"/>
        </w:rPr>
        <w:t xml:space="preserve"> The performance of the SWAT model can be quantified using the Nash-Sutcliffe efficiency (NSE) </w:t>
      </w:r>
      <w:r w:rsidR="001423DB" w:rsidRPr="008F6D63">
        <w:rPr>
          <w:highlight w:val="cyan"/>
        </w:rPr>
        <w:fldChar w:fldCharType="begin" w:fldLock="1"/>
      </w:r>
      <w:r w:rsidR="002D7F44" w:rsidRPr="008F6D63">
        <w:rPr>
          <w:highlight w:val="cyan"/>
        </w:rPr>
        <w:instrText>ADDIN CSL_CITATION {"citationItems":[{"id":"ITEM-1","itemData":{"DOI":"10.1061/(asce)1084-0699(2006)11:6(597)","ISSN":"1084-0699","abstract":"The Nash–Sutcliffe efficiency index ( Ef ) is a widely used and potentially reliable statistic for assessing the goodness of fit of hydrologic models; however, a method for estimating the statistical significance of sample values has not been documented. Also, factors that contribute to poor sample values are not well understood. This research focuses on the interpretation of sample values of Ef . Specifically, the objectives were to present an approximation of the sampling distribution of the index; provide a method for conducting hypothesis tests and computing confidence intervals for sample values; and identify the effects of factors that influence sample values of Ef including the sample size, outliers, bias in magnitude, time-offset bias of hydrograph models, and the sampling interval of hydrologic data. Actual hydrologic data and hypothetical analyses were used to show these effects. The analyses show that outliers can significantly influence sample values of Ef . Time-offset bias and bias in magnit...","author":[{"dropping-particle":"","family":"McCuen","given":"Richard H.","non-dropping-particle":"","parse-names":false,"suffix":""},{"dropping-particle":"","family":"Knight","given":"Zachary","non-dropping-particle":"","parse-names":false,"suffix":""},{"dropping-particle":"","family":"Cutter","given":"A. Gillian","non-dropping-particle":"","parse-names":false,"suffix":""}],"container-title":"Journal of Hydrologic Engineering","id":"ITEM-1","issue":"6","issued":{"date-parts":[["2006"]]},"page":"597-602","title":"Evaluation of the Nash–Sutcliffe efficiency index","type":"article-journal","volume":"11"},"uris":["http://www.mendeley.com/documents/?uuid=abd95641-ea12-41ae-b655-f33a80d5d4e7"]}],"mendeley":{"formattedCitation":"[110]","plainTextFormattedCitation":"[110]","previouslyFormattedCitation":"[110]"},"properties":{"noteIndex":0},"schema":"https://github.com/citation-style-language/schema/raw/master/csl-citation.json"}</w:instrText>
      </w:r>
      <w:r w:rsidR="001423DB" w:rsidRPr="008F6D63">
        <w:rPr>
          <w:highlight w:val="cyan"/>
        </w:rPr>
        <w:fldChar w:fldCharType="separate"/>
      </w:r>
      <w:r w:rsidR="002D7F44" w:rsidRPr="008F6D63">
        <w:rPr>
          <w:noProof/>
          <w:highlight w:val="cyan"/>
        </w:rPr>
        <w:t>[110]</w:t>
      </w:r>
      <w:r w:rsidR="001423DB" w:rsidRPr="008F6D63">
        <w:rPr>
          <w:highlight w:val="cyan"/>
        </w:rPr>
        <w:fldChar w:fldCharType="end"/>
      </w:r>
      <w:r w:rsidR="001423DB" w:rsidRPr="008F6D63">
        <w:rPr>
          <w:highlight w:val="cyan"/>
        </w:rPr>
        <w:t xml:space="preserve">. </w:t>
      </w:r>
      <w:r w:rsidRPr="008F6D63">
        <w:rPr>
          <w:highlight w:val="cyan"/>
        </w:rPr>
        <w:t xml:space="preserve">The NSE value </w:t>
      </w:r>
      <w:r w:rsidR="005F3D2C" w:rsidRPr="008F6D63">
        <w:rPr>
          <w:highlight w:val="cyan"/>
        </w:rPr>
        <w:t xml:space="preserve">for the uncalibrated SWAT model </w:t>
      </w:r>
      <w:r w:rsidRPr="008F6D63">
        <w:rPr>
          <w:highlight w:val="cyan"/>
        </w:rPr>
        <w:t>is 0.499,</w:t>
      </w:r>
      <w:r w:rsidR="005F3D2C" w:rsidRPr="008F6D63">
        <w:rPr>
          <w:highlight w:val="cyan"/>
        </w:rPr>
        <w:t xml:space="preserve"> implying that the SWAT performance is</w:t>
      </w:r>
      <w:r w:rsidRPr="008F6D63">
        <w:rPr>
          <w:highlight w:val="cyan"/>
        </w:rPr>
        <w:t xml:space="preserve"> satisfactory </w:t>
      </w:r>
      <w:r w:rsidRPr="008F6D63">
        <w:rPr>
          <w:highlight w:val="cyan"/>
        </w:rPr>
        <w:fldChar w:fldCharType="begin" w:fldLock="1"/>
      </w:r>
      <w:r w:rsidR="002D7F44" w:rsidRPr="008F6D63">
        <w:rPr>
          <w:highlight w:val="cyan"/>
        </w:rPr>
        <w:instrText>ADDIN CSL_CITATION {"citationItems":[{"id":"ITEM-1","itemData":{"DOI":"10.3390/ijerph16142542","ISSN":"16604601","PMID":"31315302","abstract":"The potential of karst aquifers as a drinking water resource is substantial because of their large storage capacity gained in the course of carbonate dissolution. Carbonate dissolution and consequent development of preferential paths are also the reasons for the complex behavior of these aquifers as regards surface and underground flow. Hydrological modeling is therefore of paramount importance for an adequate assessment of flow components in catchments shaped on karsts. The cross tabulation of such components with geology, soils, and land use data in Geographic Information Systems helps decision makers to set up sustainable groundwater abstractions and allocate areas for storage of quality surface water, in the context of conjunctive water resources management. In the present study, a hydrologic modeling using the JAMS J2000 software was conducted in a karst area of Jequitiba River basin located near the Sete Lagoas town in the state of Minas Gerais, Brazil. The results revealed a very high surface water component explained by urbanization of Sete Lagoas, which hampers the recharge of 7.9 hm3 yr−1 of storm water. They also exposed a very large negative difference (−8.3 hm3 yr−1) between groundwater availability (6.3 hm3 yr−1) and current groundwater abstraction from the karst aquifer (14.6 hm3 yr−1), which is in keeping with previously reported water table declines around drilled wells that can reach 48 m in old wells used for public water supply. Artificial recharge of excess surface flow is not recommended within the urban areas, given the high risk of groundwater contamination with metals and hydrocarbons potentially transported in storm water, as well as development of suffosional sinkholes as a consequence of concentrated storm flow. The surface component could however be stored in small dams in forested areas from the catchment headwaters and diverted to the urban area to complement the drinking water supply. The percolation in soil was estimated to be high in areas used for agriculture and pastures. The implementation of correct fertilizing, management, and irrigation practices are considered crucial to attenuate potential contamination of groundwater and suffosional sinkhole development in these areas.","author":[{"dropping-particle":"","family":"Salis","given":"Hugo Henrique Cardoso","non-dropping-particle":"de","parse-names":false,"suffix":""},{"dropping-particle":"","family":"Costa","given":"Adriana Monteiro","non-dropping-particle":"da","parse-names":false,"suffix":""},{"dropping-particle":"","family":"Vianna","given":"João Herbert Moreira","non-dropping-particle":"","parse-names":false,"suffix":""},{"dropping-particle":"","family":"Schuler","given":"Marysol Azeneth","non-dropping-particle":"","parse-names":false,"suffix":""},{"dropping-particle":"","family":"Künne","given":"Annika","non-dropping-particle":"","parse-names":false,"suffix":""},{"dropping-particle":"","family":"Fernandes","given":"Luís Filipe Sanches","non-dropping-particle":"","parse-names":false,"suffix":""},{"dropping-particle":"","family":"Pacheco","given":"Fernando António Leal","non-dropping-particle":"","parse-names":false,"suffix":""}],"container-title":"International Journal of Environmental Research and Public Health","id":"ITEM-1","issue":"14","issued":{"date-parts":[["2019"]]},"title":"Hydrologic modeling for sustainable water resources management in urbanized karst areas","type":"article-journal","volume":"16"},"uris":["http://www.mendeley.com/documents/?uuid=773d98d2-218a-4e74-9931-a9ae60782077","http://www.mendeley.com/documents/?uuid=a0d7be6e-26d8-4a9a-a9ee-26cda8a19741"]}],"mendeley":{"formattedCitation":"[111]","plainTextFormattedCitation":"[111]","previouslyFormattedCitation":"[111]"},"properties":{"noteIndex":0},"schema":"https://github.com/citation-style-language/schema/raw/master/csl-citation.json"}</w:instrText>
      </w:r>
      <w:r w:rsidRPr="008F6D63">
        <w:rPr>
          <w:highlight w:val="cyan"/>
        </w:rPr>
        <w:fldChar w:fldCharType="separate"/>
      </w:r>
      <w:r w:rsidR="002D7F44" w:rsidRPr="008F6D63">
        <w:rPr>
          <w:noProof/>
          <w:highlight w:val="cyan"/>
        </w:rPr>
        <w:t>[111]</w:t>
      </w:r>
      <w:r w:rsidRPr="008F6D63">
        <w:rPr>
          <w:highlight w:val="cyan"/>
        </w:rPr>
        <w:fldChar w:fldCharType="end"/>
      </w:r>
      <w:r w:rsidRPr="008F6D63">
        <w:rPr>
          <w:highlight w:val="cyan"/>
        </w:rPr>
        <w:t xml:space="preserve">. </w:t>
      </w:r>
      <w:r w:rsidR="00F81F8D" w:rsidRPr="008F6D63">
        <w:rPr>
          <w:highlight w:val="cyan"/>
        </w:rPr>
        <w:t>On the other hand</w:t>
      </w:r>
      <w:r w:rsidRPr="008F6D63">
        <w:rPr>
          <w:highlight w:val="cyan"/>
        </w:rPr>
        <w:t xml:space="preserve">, the hydraulic model performed very well in predicting the river height for both river baseline and extreme conditions, as shown in Fig. 11(b). The </w:t>
      </w:r>
      <w:r w:rsidR="009B1DD1" w:rsidRPr="008F6D63">
        <w:rPr>
          <w:highlight w:val="cyan"/>
        </w:rPr>
        <w:t>relationships</w:t>
      </w:r>
      <w:r w:rsidRPr="008F6D63">
        <w:rPr>
          <w:highlight w:val="cyan"/>
        </w:rPr>
        <w:t xml:space="preserve"> provided in Figs. 1</w:t>
      </w:r>
      <w:r w:rsidR="009A66C9" w:rsidRPr="008F6D63">
        <w:rPr>
          <w:highlight w:val="cyan"/>
        </w:rPr>
        <w:t>1</w:t>
      </w:r>
      <w:r w:rsidRPr="008F6D63">
        <w:rPr>
          <w:highlight w:val="cyan"/>
        </w:rPr>
        <w:t>(</w:t>
      </w:r>
      <w:r w:rsidR="009A66C9" w:rsidRPr="008F6D63">
        <w:rPr>
          <w:highlight w:val="cyan"/>
        </w:rPr>
        <w:t>b</w:t>
      </w:r>
      <w:r w:rsidRPr="008F6D63">
        <w:rPr>
          <w:highlight w:val="cyan"/>
        </w:rPr>
        <w:t>) and 1</w:t>
      </w:r>
      <w:r w:rsidR="009A66C9" w:rsidRPr="008F6D63">
        <w:rPr>
          <w:highlight w:val="cyan"/>
        </w:rPr>
        <w:t>0</w:t>
      </w:r>
      <w:r w:rsidRPr="008F6D63">
        <w:rPr>
          <w:highlight w:val="cyan"/>
        </w:rPr>
        <w:t>(</w:t>
      </w:r>
      <w:r w:rsidR="009A66C9" w:rsidRPr="008F6D63">
        <w:rPr>
          <w:highlight w:val="cyan"/>
        </w:rPr>
        <w:t>a</w:t>
      </w:r>
      <w:r w:rsidRPr="008F6D63">
        <w:rPr>
          <w:highlight w:val="cyan"/>
        </w:rPr>
        <w:t xml:space="preserve">) </w:t>
      </w:r>
      <w:r w:rsidR="00A13329" w:rsidRPr="008F6D63">
        <w:rPr>
          <w:highlight w:val="cyan"/>
        </w:rPr>
        <w:t>are</w:t>
      </w:r>
      <w:r w:rsidRPr="008F6D63">
        <w:rPr>
          <w:highlight w:val="cyan"/>
        </w:rPr>
        <w:t xml:space="preserve"> utilized to </w:t>
      </w:r>
      <w:r w:rsidR="005F3D2C" w:rsidRPr="008F6D63">
        <w:rPr>
          <w:highlight w:val="cyan"/>
        </w:rPr>
        <w:t>correct</w:t>
      </w:r>
      <w:r w:rsidRPr="008F6D63">
        <w:rPr>
          <w:highlight w:val="cyan"/>
        </w:rPr>
        <w:t xml:space="preserve"> the river height obtained from hydrological and hydraulic analyses considering climate change effects, as discussed in the following subsections.</w:t>
      </w:r>
    </w:p>
    <w:p w14:paraId="4BF03273" w14:textId="622A0A54" w:rsidR="000B0E5E" w:rsidRPr="00947A1A" w:rsidRDefault="00A81271" w:rsidP="000B0E5E">
      <w:pPr>
        <w:pStyle w:val="Heading2"/>
        <w:spacing w:before="120" w:after="120" w:line="360" w:lineRule="auto"/>
        <w:rPr>
          <w:rFonts w:cs="Times New Roman"/>
          <w:b w:val="0"/>
          <w:bCs/>
        </w:rPr>
      </w:pPr>
      <w:r>
        <w:rPr>
          <w:color w:val="auto"/>
          <w:szCs w:val="24"/>
        </w:rPr>
        <w:t>4</w:t>
      </w:r>
      <w:r w:rsidR="000B0E5E" w:rsidRPr="00947A1A">
        <w:rPr>
          <w:color w:val="auto"/>
          <w:szCs w:val="24"/>
        </w:rPr>
        <w:t xml:space="preserve">.2. </w:t>
      </w:r>
      <w:r>
        <w:rPr>
          <w:rFonts w:cs="Times New Roman"/>
          <w:bCs/>
        </w:rPr>
        <w:t>Process informed covariates</w:t>
      </w:r>
    </w:p>
    <w:p w14:paraId="218BB1BF" w14:textId="76544B6D" w:rsidR="00A81271" w:rsidRPr="00BE7365" w:rsidRDefault="00A81271" w:rsidP="00A81271">
      <w:pPr>
        <w:jc w:val="both"/>
        <w:rPr>
          <w:highlight w:val="yellow"/>
        </w:rPr>
      </w:pPr>
      <w:r w:rsidRPr="00A153DA">
        <w:rPr>
          <w:highlight w:val="yellow"/>
        </w:rPr>
        <w:t xml:space="preserve">The EOF and principal components </w:t>
      </w:r>
      <w:proofErr w:type="gramStart"/>
      <w:r w:rsidRPr="00A153DA">
        <w:rPr>
          <w:highlight w:val="yellow"/>
        </w:rPr>
        <w:t>determining</w:t>
      </w:r>
      <w:proofErr w:type="gramEnd"/>
      <w:r w:rsidRPr="00A153DA">
        <w:rPr>
          <w:highlight w:val="yellow"/>
        </w:rPr>
        <w:t xml:space="preserve"> from the CMIP6 based GCM dataset for 5 </w:t>
      </w:r>
      <w:proofErr w:type="gramStart"/>
      <w:r w:rsidRPr="00A153DA">
        <w:rPr>
          <w:highlight w:val="yellow"/>
        </w:rPr>
        <w:t xml:space="preserve">GCM </w:t>
      </w:r>
      <w:r>
        <w:rPr>
          <w:highlight w:val="yellow"/>
        </w:rPr>
        <w:t xml:space="preserve"> </w:t>
      </w:r>
      <w:r w:rsidRPr="00BE7365">
        <w:rPr>
          <w:highlight w:val="yellow"/>
        </w:rPr>
        <w:t>and</w:t>
      </w:r>
      <w:proofErr w:type="gramEnd"/>
      <w:r w:rsidRPr="00BE7365">
        <w:rPr>
          <w:highlight w:val="yellow"/>
        </w:rPr>
        <w:t xml:space="preserve"> 2 SSP scenarios (SSP 4.5 for understanding moderate scenarios, SSP585 for understanding extreme scenarios) </w:t>
      </w:r>
      <w:r w:rsidRPr="00BE7365">
        <w:rPr>
          <w:highlight w:val="yellow"/>
        </w:rPr>
        <w:t>models and validating with the observed dataset all the process are as per following the methodological step as mentioned in the paper [</w:t>
      </w:r>
      <w:r w:rsidRPr="00BE7365">
        <w:rPr>
          <w:color w:val="EE0000"/>
          <w:highlight w:val="yellow"/>
        </w:rPr>
        <w:t>3.1.4</w:t>
      </w:r>
      <w:r w:rsidRPr="00BE7365">
        <w:rPr>
          <w:highlight w:val="yellow"/>
        </w:rPr>
        <w:t>]</w:t>
      </w:r>
      <w:r w:rsidRPr="00BE7365">
        <w:rPr>
          <w:highlight w:val="yellow"/>
        </w:rPr>
        <w:t xml:space="preserve">. </w:t>
      </w:r>
      <w:r w:rsidR="00BE7365" w:rsidRPr="00BE7365">
        <w:rPr>
          <w:highlight w:val="yellow"/>
        </w:rPr>
        <w:t>Explain why chosen climate indices for this study are relevant for teleconnection studies of Japan based on existing literature from the internet with proper citation.</w:t>
      </w:r>
    </w:p>
    <w:p w14:paraId="105E7A0D" w14:textId="5E4B7690" w:rsidR="00A81271" w:rsidRPr="00BE7365" w:rsidRDefault="00A81271">
      <w:pPr>
        <w:pStyle w:val="ListParagraph"/>
        <w:numPr>
          <w:ilvl w:val="0"/>
          <w:numId w:val="13"/>
        </w:numPr>
        <w:ind w:firstLineChars="0"/>
        <w:jc w:val="both"/>
        <w:rPr>
          <w:highlight w:val="yellow"/>
        </w:rPr>
      </w:pPr>
      <w:r w:rsidRPr="00BE7365">
        <w:rPr>
          <w:highlight w:val="yellow"/>
        </w:rPr>
        <w:t xml:space="preserve">Figures: Accuracy between 5 </w:t>
      </w:r>
      <w:proofErr w:type="gramStart"/>
      <w:r w:rsidRPr="00BE7365">
        <w:rPr>
          <w:highlight w:val="yellow"/>
        </w:rPr>
        <w:t>model</w:t>
      </w:r>
      <w:proofErr w:type="gramEnd"/>
      <w:r w:rsidRPr="00BE7365">
        <w:rPr>
          <w:highlight w:val="yellow"/>
        </w:rPr>
        <w:t xml:space="preserve"> and ERSST observed data to canonical indices box, region, </w:t>
      </w:r>
      <w:proofErr w:type="gramStart"/>
      <w:r w:rsidR="00BE7365">
        <w:rPr>
          <w:highlight w:val="yellow"/>
        </w:rPr>
        <w:t>For</w:t>
      </w:r>
      <w:proofErr w:type="gramEnd"/>
      <w:r w:rsidR="00BE7365">
        <w:rPr>
          <w:highlight w:val="yellow"/>
        </w:rPr>
        <w:t xml:space="preserve"> one GCM model show the </w:t>
      </w:r>
      <w:r w:rsidRPr="00BE7365">
        <w:rPr>
          <w:highlight w:val="yellow"/>
        </w:rPr>
        <w:t xml:space="preserve">statistical robustness through explain variance or </w:t>
      </w:r>
      <w:r w:rsidRPr="00BE7365">
        <w:rPr>
          <w:highlight w:val="yellow"/>
        </w:rPr>
        <w:lastRenderedPageBreak/>
        <w:t>scree plot</w:t>
      </w:r>
      <w:r w:rsidR="00BE7365">
        <w:rPr>
          <w:highlight w:val="yellow"/>
        </w:rPr>
        <w:t xml:space="preserve"> and discuss statistical </w:t>
      </w:r>
      <w:proofErr w:type="spellStart"/>
      <w:r w:rsidR="00BE7365">
        <w:rPr>
          <w:highlight w:val="yellow"/>
        </w:rPr>
        <w:t>robustnessness</w:t>
      </w:r>
      <w:proofErr w:type="spellEnd"/>
      <w:r w:rsidR="00BE7365">
        <w:rPr>
          <w:highlight w:val="yellow"/>
        </w:rPr>
        <w:t xml:space="preserve"> y</w:t>
      </w:r>
      <w:r w:rsidRPr="00BE7365">
        <w:rPr>
          <w:highlight w:val="yellow"/>
        </w:rPr>
        <w:t xml:space="preserve">, compare spatial maps with canonical </w:t>
      </w:r>
      <w:proofErr w:type="gramStart"/>
      <w:r w:rsidRPr="00BE7365">
        <w:rPr>
          <w:highlight w:val="yellow"/>
        </w:rPr>
        <w:t>indices</w:t>
      </w:r>
      <w:proofErr w:type="gramEnd"/>
      <w:r w:rsidRPr="00BE7365">
        <w:rPr>
          <w:highlight w:val="yellow"/>
        </w:rPr>
        <w:t xml:space="preserve"> </w:t>
      </w:r>
      <w:proofErr w:type="gramStart"/>
      <w:r w:rsidRPr="00BE7365">
        <w:rPr>
          <w:highlight w:val="yellow"/>
        </w:rPr>
        <w:t>wither</w:t>
      </w:r>
      <w:proofErr w:type="gramEnd"/>
      <w:r w:rsidRPr="00BE7365">
        <w:rPr>
          <w:highlight w:val="yellow"/>
        </w:rPr>
        <w:t xml:space="preserve"> heat map or contour maps</w:t>
      </w:r>
      <w:r w:rsidR="00BE7365">
        <w:rPr>
          <w:highlight w:val="yellow"/>
        </w:rPr>
        <w:t xml:space="preserve"> and discuss about </w:t>
      </w:r>
      <w:r w:rsidR="00BE7365">
        <w:rPr>
          <w:highlight w:val="yellow"/>
        </w:rPr>
        <w:t xml:space="preserve">physical </w:t>
      </w:r>
      <w:proofErr w:type="spellStart"/>
      <w:r w:rsidR="00BE7365">
        <w:rPr>
          <w:highlight w:val="yellow"/>
        </w:rPr>
        <w:t>interpretailit</w:t>
      </w:r>
      <w:r w:rsidR="00BE7365">
        <w:rPr>
          <w:highlight w:val="yellow"/>
        </w:rPr>
        <w:t>y</w:t>
      </w:r>
      <w:proofErr w:type="spellEnd"/>
      <w:r w:rsidR="00BE7365">
        <w:rPr>
          <w:highlight w:val="yellow"/>
        </w:rPr>
        <w:t>.</w:t>
      </w:r>
    </w:p>
    <w:p w14:paraId="0A9A572D" w14:textId="77777777" w:rsidR="00A81271" w:rsidRDefault="00A81271" w:rsidP="00012EE8">
      <w:pPr>
        <w:spacing w:before="120" w:after="120" w:line="360" w:lineRule="auto"/>
        <w:ind w:firstLine="720"/>
        <w:jc w:val="both"/>
      </w:pPr>
    </w:p>
    <w:p w14:paraId="136F384E" w14:textId="1A109E6C" w:rsidR="00012EE8" w:rsidRPr="00A81271" w:rsidRDefault="005F3D2C" w:rsidP="00012EE8">
      <w:pPr>
        <w:spacing w:before="120" w:after="120" w:line="360" w:lineRule="auto"/>
        <w:ind w:firstLine="720"/>
        <w:jc w:val="both"/>
        <w:rPr>
          <w:highlight w:val="cyan"/>
        </w:rPr>
      </w:pPr>
      <w:r w:rsidRPr="00A81271">
        <w:rPr>
          <w:highlight w:val="cyan"/>
        </w:rPr>
        <w:t>Prior to</w:t>
      </w:r>
      <w:r w:rsidR="00012EE8" w:rsidRPr="00A81271">
        <w:rPr>
          <w:highlight w:val="cyan"/>
        </w:rPr>
        <w:t xml:space="preserve"> hydrological and hydraulic analyses, the rainfall data and temperature for each GCM were statistically downscaled using the QDM method described in Section 3. </w:t>
      </w:r>
      <w:r w:rsidR="002D7F44" w:rsidRPr="00A81271">
        <w:rPr>
          <w:highlight w:val="cyan"/>
        </w:rPr>
        <w:t>Daily rainfall and temperature data from 8 GCMs and 4 SSP emission scenarios (i.e., SSP 2.6, 4.5, 6.0, and 8.5) are considered herein, spanning 2021 to 2100</w:t>
      </w:r>
      <w:r w:rsidR="00012EE8" w:rsidRPr="00A81271">
        <w:rPr>
          <w:highlight w:val="cyan"/>
        </w:rPr>
        <w:t xml:space="preserve">. </w:t>
      </w:r>
      <w:r w:rsidR="002D7F44" w:rsidRPr="00A81271">
        <w:rPr>
          <w:highlight w:val="cyan"/>
        </w:rPr>
        <w:t xml:space="preserve">Fig. </w:t>
      </w:r>
      <w:r w:rsidR="00A13329" w:rsidRPr="00A81271">
        <w:rPr>
          <w:highlight w:val="cyan"/>
        </w:rPr>
        <w:t>12</w:t>
      </w:r>
      <w:r w:rsidR="002D7F44" w:rsidRPr="00A81271">
        <w:rPr>
          <w:highlight w:val="cyan"/>
        </w:rPr>
        <w:t xml:space="preserve"> shows the observed and statistically downscaled precipitation and temperature data from the Fukuyama weather station, specifically for the Canadian GCM CanESM5. </w:t>
      </w:r>
      <w:r w:rsidR="009B1DD1" w:rsidRPr="00A81271">
        <w:rPr>
          <w:highlight w:val="cyan"/>
        </w:rPr>
        <w:t>Daily</w:t>
      </w:r>
      <w:r w:rsidR="002D7F44" w:rsidRPr="00A81271">
        <w:rPr>
          <w:highlight w:val="cyan"/>
        </w:rPr>
        <w:t xml:space="preserve"> temperature is assumed to be a normal distribution</w:t>
      </w:r>
      <w:r w:rsidR="00012EE8" w:rsidRPr="00A81271">
        <w:rPr>
          <w:highlight w:val="cyan"/>
        </w:rPr>
        <w:t xml:space="preserve"> </w:t>
      </w:r>
      <w:r w:rsidR="00012EE8" w:rsidRPr="00A81271">
        <w:rPr>
          <w:highlight w:val="cyan"/>
        </w:rPr>
        <w:fldChar w:fldCharType="begin" w:fldLock="1"/>
      </w:r>
      <w:r w:rsidR="002D7F44" w:rsidRPr="00A81271">
        <w:rPr>
          <w:highlight w:val="cyan"/>
        </w:rPr>
        <w:instrText>ADDIN CSL_CITATION {"citationItems":[{"id":"ITEM-1","itemData":{"DOI":"10.1029/2010JD014088","ISSN":"01480227","abstract":"We investigate changes in the probability density functions and the probability of moderate extremes for maximum and minimum daily temperature anomalies in Italy from 1951 up to 2008. Evaluation of trends in time-varying percentiles and higher-moment analysis of empirical density functions give no evidence of long-term changes in scale or shape of daily anomaly distributions, their temporal evolution being essentially driven by a forward, nonuniform shift in the mean. In this context, on the basis of an appropriate theoretical model for daily anomalies, we provide a realistic representation of the temporal evolution of moderate warm and cold extremes by explicitly considering the inherent nonlinearity between changes in the mean and those in exceedance probabilities. Consistency between expected and observed exceedance probabilities suggests that changes in moderate extremes can be well understood with a simple, rigid shift of the density functions alone, without invoking any change in shape. © 2010 by the American Geophysical Union.","author":[{"dropping-particle":"","family":"Simolo","given":"C.","non-dropping-particle":"","parse-names":false,"suffix":""},{"dropping-particle":"","family":"Brunetti","given":"M.","non-dropping-particle":"","parse-names":false,"suffix":""},{"dropping-particle":"","family":"Maugeri","given":"M.","non-dropping-particle":"","parse-names":false,"suffix":""},{"dropping-particle":"","family":"Nanni","given":"T.","non-dropping-particle":"","parse-names":false,"suffix":""},{"dropping-particle":"","family":"Speranza","given":"A.","non-dropping-particle":"","parse-names":false,"suffix":""}],"container-title":"Journal of Geophysical Research Atmospheres","id":"ITEM-1","issue":"22","issued":{"date-parts":[["2010"]]},"title":"Understanding climate change-induced variations in daily temperature distributions over Italy","type":"article-journal","volume":"115"},"uris":["http://www.mendeley.com/documents/?uuid=ce551a3a-b051-45ee-80fc-8fb3a92120de","http://www.mendeley.com/documents/?uuid=168e576e-d0ab-40ce-9c62-8742f21bc071"]}],"mendeley":{"formattedCitation":"[112]","plainTextFormattedCitation":"[112]","previouslyFormattedCitation":"[112]"},"properties":{"noteIndex":0},"schema":"https://github.com/citation-style-language/schema/raw/master/csl-citation.json"}</w:instrText>
      </w:r>
      <w:r w:rsidR="00012EE8" w:rsidRPr="00A81271">
        <w:rPr>
          <w:highlight w:val="cyan"/>
        </w:rPr>
        <w:fldChar w:fldCharType="separate"/>
      </w:r>
      <w:r w:rsidR="002D7F44" w:rsidRPr="00A81271">
        <w:rPr>
          <w:noProof/>
          <w:highlight w:val="cyan"/>
        </w:rPr>
        <w:t>[112]</w:t>
      </w:r>
      <w:r w:rsidR="00012EE8" w:rsidRPr="00A81271">
        <w:rPr>
          <w:highlight w:val="cyan"/>
        </w:rPr>
        <w:fldChar w:fldCharType="end"/>
      </w:r>
      <w:r w:rsidR="002D7F44" w:rsidRPr="00A81271">
        <w:rPr>
          <w:highlight w:val="cyan"/>
        </w:rPr>
        <w:t xml:space="preserve">, while Kernel density estimation (KDE) is adopted for daily precipitation due to the poor performance of the </w:t>
      </w:r>
      <w:r w:rsidR="009B1DD1" w:rsidRPr="00A81271">
        <w:rPr>
          <w:highlight w:val="cyan"/>
        </w:rPr>
        <w:t>gamma</w:t>
      </w:r>
      <w:r w:rsidR="002D7F44" w:rsidRPr="00A81271">
        <w:rPr>
          <w:highlight w:val="cyan"/>
        </w:rPr>
        <w:t xml:space="preserve"> distribution for extreme values.</w:t>
      </w:r>
      <w:r w:rsidR="00012EE8" w:rsidRPr="00A81271">
        <w:rPr>
          <w:highlight w:val="cyan"/>
        </w:rPr>
        <w:t xml:space="preserve"> As shown in Fig. </w:t>
      </w:r>
      <w:r w:rsidR="00A13329" w:rsidRPr="00A81271">
        <w:rPr>
          <w:highlight w:val="cyan"/>
        </w:rPr>
        <w:t>12</w:t>
      </w:r>
      <w:r w:rsidR="00012EE8" w:rsidRPr="00A81271">
        <w:rPr>
          <w:highlight w:val="cyan"/>
        </w:rPr>
        <w:t xml:space="preserve">, the statistical characteristics of precipitation and temperature become </w:t>
      </w:r>
      <w:r w:rsidRPr="00A81271">
        <w:rPr>
          <w:highlight w:val="cyan"/>
        </w:rPr>
        <w:t>identical</w:t>
      </w:r>
      <w:r w:rsidR="00012EE8" w:rsidRPr="00A81271">
        <w:rPr>
          <w:highlight w:val="cyan"/>
        </w:rPr>
        <w:t xml:space="preserve"> to that of the </w:t>
      </w:r>
      <w:r w:rsidRPr="00A81271">
        <w:rPr>
          <w:highlight w:val="cyan"/>
        </w:rPr>
        <w:t xml:space="preserve">corresponding </w:t>
      </w:r>
      <w:r w:rsidR="00012EE8" w:rsidRPr="00A81271">
        <w:rPr>
          <w:highlight w:val="cyan"/>
        </w:rPr>
        <w:t xml:space="preserve">observed </w:t>
      </w:r>
      <w:r w:rsidRPr="00A81271">
        <w:rPr>
          <w:highlight w:val="cyan"/>
        </w:rPr>
        <w:t>data</w:t>
      </w:r>
      <w:r w:rsidR="002D7F44" w:rsidRPr="00A81271">
        <w:rPr>
          <w:highlight w:val="cyan"/>
        </w:rPr>
        <w:t>, highlighting the importance of statistical downscaling</w:t>
      </w:r>
      <w:r w:rsidR="00012EE8" w:rsidRPr="00A81271">
        <w:rPr>
          <w:highlight w:val="cyan"/>
        </w:rPr>
        <w:t>.</w:t>
      </w:r>
    </w:p>
    <w:p w14:paraId="1BCF0E90" w14:textId="1AD2AAD7" w:rsidR="00D613EB" w:rsidRPr="00A81271" w:rsidRDefault="00D613EB" w:rsidP="00012EE8">
      <w:pPr>
        <w:spacing w:before="120" w:after="120" w:line="360" w:lineRule="auto"/>
        <w:ind w:firstLine="720"/>
        <w:jc w:val="both"/>
        <w:rPr>
          <w:highlight w:val="cyan"/>
        </w:rPr>
      </w:pPr>
      <w:r w:rsidRPr="00A81271">
        <w:rPr>
          <w:highlight w:val="cyan"/>
        </w:rPr>
        <w:t xml:space="preserve">The effects of climate change emission scenarios on precipitation and temperature were assessed by evaluating the mean and standard deviation of all GCMs under different SSPs and are presented in Fig. 13. </w:t>
      </w:r>
      <w:r w:rsidR="002D7F44" w:rsidRPr="00A81271">
        <w:rPr>
          <w:highlight w:val="cyan"/>
        </w:rPr>
        <w:t>The</w:t>
      </w:r>
      <w:r w:rsidRPr="00A81271">
        <w:rPr>
          <w:highlight w:val="cyan"/>
        </w:rPr>
        <w:t xml:space="preserve"> annual precipitation trends are relatively similar for SSP 4.5 and 8.5, with higher SSP values indicating more significant variability. Conversely, a substantial increase in temperature was projected under SSP 8.5 compared to SSP 4.5. </w:t>
      </w:r>
      <w:r w:rsidR="002D7F44" w:rsidRPr="00A81271">
        <w:rPr>
          <w:highlight w:val="cyan"/>
        </w:rPr>
        <w:t>These observations</w:t>
      </w:r>
      <w:r w:rsidRPr="00A81271">
        <w:rPr>
          <w:highlight w:val="cyan"/>
        </w:rPr>
        <w:t xml:space="preserve"> suggest that river streamflow in the Ashida River is expected to be lower under more severe climate change conditions due to the higher evapotranspiration rate</w:t>
      </w:r>
      <w:r w:rsidR="005104C5" w:rsidRPr="00A81271">
        <w:rPr>
          <w:highlight w:val="cyan"/>
        </w:rPr>
        <w:t>, as indicated in Eq. (</w:t>
      </w:r>
      <w:r w:rsidR="00DB3B68" w:rsidRPr="00A81271">
        <w:rPr>
          <w:highlight w:val="cyan"/>
        </w:rPr>
        <w:t>11</w:t>
      </w:r>
      <w:r w:rsidR="005104C5" w:rsidRPr="00A81271">
        <w:rPr>
          <w:highlight w:val="cyan"/>
        </w:rPr>
        <w:t>)</w:t>
      </w:r>
      <w:r w:rsidRPr="00A81271">
        <w:rPr>
          <w:highlight w:val="cyan"/>
        </w:rPr>
        <w:t>.</w:t>
      </w:r>
    </w:p>
    <w:p w14:paraId="3F268249" w14:textId="6C2E6FB0" w:rsidR="00253069" w:rsidRPr="00947A1A" w:rsidRDefault="00D613EB" w:rsidP="00BE7365">
      <w:pPr>
        <w:spacing w:before="120" w:after="120" w:line="360" w:lineRule="auto"/>
        <w:ind w:firstLine="720"/>
        <w:jc w:val="both"/>
      </w:pPr>
      <w:r w:rsidRPr="00A81271">
        <w:rPr>
          <w:highlight w:val="cyan"/>
        </w:rPr>
        <w:t xml:space="preserve">Fig. 14 shows the simulated river streamflow evaluated in the Ashida River outlet, as indicated in Fig. 7(c). </w:t>
      </w:r>
      <w:r w:rsidR="002D7F44" w:rsidRPr="00A81271">
        <w:rPr>
          <w:highlight w:val="cyan"/>
        </w:rPr>
        <w:t>T</w:t>
      </w:r>
      <w:r w:rsidRPr="00A81271">
        <w:rPr>
          <w:highlight w:val="cyan"/>
        </w:rPr>
        <w:t xml:space="preserve">he streamflow is expected to exhibit greater intensity than the 2018 Japan flood for SSP 2.6 and 4.5, in contrast to SSP 6.0 and 8.5. Additionally, focusing on individual GCMs, the frequency of flooding events </w:t>
      </w:r>
      <w:r w:rsidR="002D7F44" w:rsidRPr="00A81271">
        <w:rPr>
          <w:highlight w:val="cyan"/>
        </w:rPr>
        <w:t xml:space="preserve">that are </w:t>
      </w:r>
      <w:r w:rsidRPr="00A81271">
        <w:rPr>
          <w:highlight w:val="cyan"/>
        </w:rPr>
        <w:t>more severe than the 2018 Japan flood is projected to increase for lower SSP values.</w:t>
      </w:r>
      <w:r w:rsidR="0078213F" w:rsidRPr="00A81271">
        <w:rPr>
          <w:highlight w:val="cyan"/>
        </w:rPr>
        <w:t xml:space="preserve"> Finally, the water level from the riverbed was evaluated based on the hydraulic assessment and is presented in Fig. 15.</w:t>
      </w:r>
    </w:p>
    <w:p w14:paraId="29DA9418" w14:textId="3A048456" w:rsidR="000B0E5E" w:rsidRPr="00947A1A" w:rsidRDefault="00BE7365" w:rsidP="000B0E5E">
      <w:pPr>
        <w:pStyle w:val="Heading2"/>
        <w:spacing w:before="120" w:after="120" w:line="360" w:lineRule="auto"/>
        <w:rPr>
          <w:rFonts w:cs="Times New Roman"/>
          <w:b w:val="0"/>
          <w:bCs/>
        </w:rPr>
      </w:pPr>
      <w:r>
        <w:rPr>
          <w:color w:val="auto"/>
          <w:szCs w:val="24"/>
        </w:rPr>
        <w:t>4</w:t>
      </w:r>
      <w:r w:rsidR="000B0E5E" w:rsidRPr="00947A1A">
        <w:rPr>
          <w:color w:val="auto"/>
          <w:szCs w:val="24"/>
        </w:rPr>
        <w:t xml:space="preserve">.3. </w:t>
      </w:r>
      <w:r w:rsidR="000B0E5E" w:rsidRPr="00947A1A">
        <w:rPr>
          <w:rFonts w:cs="Times New Roman"/>
          <w:bCs/>
        </w:rPr>
        <w:t xml:space="preserve">Probabilistic assessment of the maximum </w:t>
      </w:r>
      <w:r>
        <w:rPr>
          <w:rFonts w:cs="Times New Roman"/>
          <w:bCs/>
        </w:rPr>
        <w:t>surge/f</w:t>
      </w:r>
      <w:r w:rsidR="008A75A2" w:rsidRPr="00947A1A">
        <w:rPr>
          <w:rFonts w:cs="Times New Roman"/>
          <w:bCs/>
        </w:rPr>
        <w:t>lood depth</w:t>
      </w:r>
      <w:r>
        <w:rPr>
          <w:rFonts w:cs="Times New Roman"/>
          <w:bCs/>
        </w:rPr>
        <w:t xml:space="preserve"> using BAMLSS</w:t>
      </w:r>
    </w:p>
    <w:p w14:paraId="5286CE33" w14:textId="77777777" w:rsidR="00BE7365" w:rsidRDefault="00BE7365" w:rsidP="00BE7365">
      <w:pPr>
        <w:jc w:val="both"/>
        <w:rPr>
          <w:highlight w:val="yellow"/>
        </w:rPr>
      </w:pPr>
      <w:r>
        <w:rPr>
          <w:highlight w:val="yellow"/>
        </w:rPr>
        <w:t>Discuss use of both covariates and surge for process informed extreme value analysis and make sure the statement are not redundant with the methodology section.</w:t>
      </w:r>
      <w:r w:rsidRPr="00BE7365">
        <w:rPr>
          <w:highlight w:val="yellow"/>
        </w:rPr>
        <w:t xml:space="preserve"> </w:t>
      </w:r>
    </w:p>
    <w:p w14:paraId="00CDC8A8" w14:textId="77777777" w:rsidR="00BE7365" w:rsidRDefault="00BE7365" w:rsidP="00BE7365">
      <w:pPr>
        <w:jc w:val="both"/>
        <w:rPr>
          <w:highlight w:val="yellow"/>
        </w:rPr>
      </w:pPr>
    </w:p>
    <w:p w14:paraId="2D3D7107" w14:textId="77777777" w:rsidR="00BE7365" w:rsidRDefault="00BE7365" w:rsidP="00BE7365">
      <w:pPr>
        <w:jc w:val="both"/>
        <w:rPr>
          <w:highlight w:val="yellow"/>
        </w:rPr>
      </w:pPr>
      <w:r w:rsidRPr="00BE7365">
        <w:rPr>
          <w:highlight w:val="yellow"/>
        </w:rPr>
        <w:lastRenderedPageBreak/>
        <w:t xml:space="preserve">Figures: </w:t>
      </w:r>
      <w:r>
        <w:rPr>
          <w:highlight w:val="yellow"/>
        </w:rPr>
        <w:t>partial effect plots to show change of covariates on location and scale parameter and what it means, hazard exceedance curves, posterior uncertainty bands</w:t>
      </w:r>
    </w:p>
    <w:p w14:paraId="6B48E633" w14:textId="215867BF" w:rsidR="00BE7365" w:rsidRDefault="00BE7365" w:rsidP="00BE7365">
      <w:pPr>
        <w:jc w:val="both"/>
        <w:rPr>
          <w:highlight w:val="yellow"/>
        </w:rPr>
      </w:pPr>
      <w:r>
        <w:rPr>
          <w:highlight w:val="yellow"/>
        </w:rPr>
        <w:t xml:space="preserve">Validation through comparison with other nonstationary and stationary hazard curves and what this means and how </w:t>
      </w:r>
      <w:proofErr w:type="spellStart"/>
      <w:r>
        <w:rPr>
          <w:highlight w:val="yellow"/>
        </w:rPr>
        <w:t>ourBAMLS</w:t>
      </w:r>
      <w:proofErr w:type="spellEnd"/>
      <w:r>
        <w:rPr>
          <w:highlight w:val="yellow"/>
        </w:rPr>
        <w:t xml:space="preserve"> results is significant </w:t>
      </w:r>
    </w:p>
    <w:p w14:paraId="41A7E824" w14:textId="2E726EFA" w:rsidR="00BE7365" w:rsidRDefault="00BE7365" w:rsidP="00BE7365">
      <w:pPr>
        <w:spacing w:before="120" w:after="120" w:line="360" w:lineRule="auto"/>
        <w:ind w:firstLine="720"/>
        <w:jc w:val="both"/>
      </w:pPr>
      <w:r>
        <w:rPr>
          <w:highlight w:val="yellow"/>
        </w:rPr>
        <w:t xml:space="preserve">discuss what we understand </w:t>
      </w:r>
      <w:r w:rsidRPr="00BE7365">
        <w:rPr>
          <w:highlight w:val="yellow"/>
        </w:rPr>
        <w:t xml:space="preserve">while answering </w:t>
      </w:r>
      <w:r w:rsidRPr="00BE7365">
        <w:rPr>
          <w:highlight w:val="yellow"/>
        </w:rPr>
        <w:t xml:space="preserve">Answer: which climate covariates </w:t>
      </w:r>
      <w:proofErr w:type="gramStart"/>
      <w:r w:rsidRPr="00BE7365">
        <w:rPr>
          <w:highlight w:val="yellow"/>
        </w:rPr>
        <w:t>causes</w:t>
      </w:r>
      <w:proofErr w:type="gramEnd"/>
      <w:r w:rsidRPr="00BE7365">
        <w:rPr>
          <w:highlight w:val="yellow"/>
        </w:rPr>
        <w:t xml:space="preserve"> failure probability growth? Is the increase due to location change? Is it due to scale change? Which climate state produces highest failure probability? How much reliability is lost if climate covariates are ignored?</w:t>
      </w:r>
      <w:r w:rsidRPr="00BE7365">
        <w:rPr>
          <w:highlight w:val="yellow"/>
        </w:rPr>
        <w:t xml:space="preserve"> From </w:t>
      </w:r>
      <w:proofErr w:type="gramStart"/>
      <w:r w:rsidRPr="00BE7365">
        <w:rPr>
          <w:highlight w:val="yellow"/>
        </w:rPr>
        <w:t>the</w:t>
      </w:r>
      <w:proofErr w:type="gramEnd"/>
      <w:r w:rsidRPr="00BE7365">
        <w:rPr>
          <w:highlight w:val="yellow"/>
        </w:rPr>
        <w:t xml:space="preserve"> hazard perspective</w:t>
      </w:r>
    </w:p>
    <w:p w14:paraId="73734DAE" w14:textId="7669E6A8" w:rsidR="00192315" w:rsidRPr="00BE7365" w:rsidRDefault="00192315" w:rsidP="00192315">
      <w:pPr>
        <w:spacing w:before="120" w:after="120" w:line="360" w:lineRule="auto"/>
        <w:ind w:firstLine="720"/>
        <w:jc w:val="both"/>
        <w:rPr>
          <w:highlight w:val="cyan"/>
        </w:rPr>
      </w:pPr>
      <w:r w:rsidRPr="00BE7365">
        <w:rPr>
          <w:highlight w:val="cyan"/>
        </w:rPr>
        <w:t xml:space="preserve">To </w:t>
      </w:r>
      <w:r w:rsidR="005104C5" w:rsidRPr="00BE7365">
        <w:rPr>
          <w:highlight w:val="cyan"/>
        </w:rPr>
        <w:t>assess</w:t>
      </w:r>
      <w:r w:rsidRPr="00BE7365">
        <w:rPr>
          <w:highlight w:val="cyan"/>
        </w:rPr>
        <w:t xml:space="preserve"> the distribution of maximum </w:t>
      </w:r>
      <w:r w:rsidR="008A75A2" w:rsidRPr="00BE7365">
        <w:rPr>
          <w:highlight w:val="cyan"/>
        </w:rPr>
        <w:t>flood depth</w:t>
      </w:r>
      <w:r w:rsidRPr="00BE7365">
        <w:rPr>
          <w:highlight w:val="cyan"/>
        </w:rPr>
        <w:t xml:space="preserve"> considering the non-stationary climate change effects, the statistics associated with the </w:t>
      </w:r>
      <w:r w:rsidR="008A75A2" w:rsidRPr="00BE7365">
        <w:rPr>
          <w:highlight w:val="cyan"/>
        </w:rPr>
        <w:t>flood depth</w:t>
      </w:r>
      <w:r w:rsidRPr="00BE7365">
        <w:rPr>
          <w:highlight w:val="cyan"/>
        </w:rPr>
        <w:t xml:space="preserve"> are evaluated by subtracting the water level results from the hydraulic assessment with the river height </w:t>
      </w:r>
      <w:r w:rsidRPr="00BE7365">
        <w:rPr>
          <w:i/>
          <w:iCs/>
          <w:highlight w:val="cyan"/>
        </w:rPr>
        <w:t>h</w:t>
      </w:r>
      <w:r w:rsidRPr="00BE7365">
        <w:rPr>
          <w:i/>
          <w:iCs/>
          <w:highlight w:val="cyan"/>
          <w:vertAlign w:val="subscript"/>
        </w:rPr>
        <w:t>r</w:t>
      </w:r>
      <w:r w:rsidRPr="00BE7365">
        <w:rPr>
          <w:highlight w:val="cyan"/>
        </w:rPr>
        <w:t xml:space="preserve">. Moreover, the time-variant parameters associated with the mean, standard deviation, and mean recurrence rate of flood events are estimated through the MA and MSD </w:t>
      </w:r>
      <w:r w:rsidR="009B1DD1" w:rsidRPr="00BE7365">
        <w:rPr>
          <w:highlight w:val="cyan"/>
        </w:rPr>
        <w:t>approaches</w:t>
      </w:r>
      <w:r w:rsidRPr="00BE7365">
        <w:rPr>
          <w:highlight w:val="cyan"/>
        </w:rPr>
        <w:t xml:space="preserve"> based on these statistics. For instance, Fig. 16 </w:t>
      </w:r>
      <w:r w:rsidR="00666CB1" w:rsidRPr="00BE7365">
        <w:rPr>
          <w:highlight w:val="cyan"/>
        </w:rPr>
        <w:t>presents</w:t>
      </w:r>
      <w:r w:rsidRPr="00BE7365">
        <w:rPr>
          <w:highlight w:val="cyan"/>
        </w:rPr>
        <w:t xml:space="preserve"> the </w:t>
      </w:r>
      <w:r w:rsidR="008A75A2" w:rsidRPr="00BE7365">
        <w:rPr>
          <w:highlight w:val="cyan"/>
        </w:rPr>
        <w:t>flood depth</w:t>
      </w:r>
      <w:r w:rsidRPr="00BE7365">
        <w:rPr>
          <w:highlight w:val="cyan"/>
        </w:rPr>
        <w:t xml:space="preserve"> and interarrival time between </w:t>
      </w:r>
      <w:r w:rsidR="00666CB1" w:rsidRPr="00BE7365">
        <w:rPr>
          <w:highlight w:val="cyan"/>
        </w:rPr>
        <w:t xml:space="preserve">successive </w:t>
      </w:r>
      <w:r w:rsidRPr="00BE7365">
        <w:rPr>
          <w:highlight w:val="cyan"/>
        </w:rPr>
        <w:t xml:space="preserve">flood events projected by GCM CanESM5 under SSP 4.5 and 8.5. The MA and MSD were evaluated with 20 </w:t>
      </w:r>
      <w:r w:rsidR="00A24664" w:rsidRPr="00BE7365">
        <w:rPr>
          <w:highlight w:val="cyan"/>
        </w:rPr>
        <w:t>consecutive data points in each average calculation</w:t>
      </w:r>
      <w:r w:rsidRPr="00BE7365">
        <w:rPr>
          <w:highlight w:val="cyan"/>
        </w:rPr>
        <w:t xml:space="preserve"> to obtain a relatively smooth moving average, as shown in Fig. 16. </w:t>
      </w:r>
      <w:r w:rsidR="009B1DD1" w:rsidRPr="00BE7365">
        <w:rPr>
          <w:highlight w:val="cyan"/>
        </w:rPr>
        <w:t>T</w:t>
      </w:r>
      <w:r w:rsidR="005104C5" w:rsidRPr="00BE7365">
        <w:rPr>
          <w:highlight w:val="cyan"/>
        </w:rPr>
        <w:t xml:space="preserve">he MA and MSD data </w:t>
      </w:r>
      <w:r w:rsidR="009B1DD1" w:rsidRPr="00BE7365">
        <w:rPr>
          <w:highlight w:val="cyan"/>
        </w:rPr>
        <w:t>are then</w:t>
      </w:r>
      <w:r w:rsidR="005104C5" w:rsidRPr="00BE7365">
        <w:rPr>
          <w:highlight w:val="cyan"/>
        </w:rPr>
        <w:t xml:space="preserve"> fitted into linear trends to </w:t>
      </w:r>
      <w:r w:rsidR="009B1DD1" w:rsidRPr="00BE7365">
        <w:rPr>
          <w:highlight w:val="cyan"/>
        </w:rPr>
        <w:t>simplify the</w:t>
      </w:r>
      <w:r w:rsidR="005104C5" w:rsidRPr="00BE7365">
        <w:rPr>
          <w:highlight w:val="cyan"/>
        </w:rPr>
        <w:t xml:space="preserve"> time-varying statistical parameters</w:t>
      </w:r>
      <w:r w:rsidRPr="00BE7365">
        <w:rPr>
          <w:highlight w:val="cyan"/>
        </w:rPr>
        <w:t>.</w:t>
      </w:r>
      <w:r w:rsidR="005104C5" w:rsidRPr="00BE7365">
        <w:rPr>
          <w:highlight w:val="cyan"/>
        </w:rPr>
        <w:t xml:space="preserve"> </w:t>
      </w:r>
      <w:r w:rsidR="00666CB1" w:rsidRPr="00BE7365">
        <w:rPr>
          <w:highlight w:val="cyan"/>
        </w:rPr>
        <w:t xml:space="preserve">According to the CanESM5 GCM model, it is projected that the mean and standard deviation for </w:t>
      </w:r>
      <w:r w:rsidR="008A75A2" w:rsidRPr="00BE7365">
        <w:rPr>
          <w:highlight w:val="cyan"/>
        </w:rPr>
        <w:t>flood depth</w:t>
      </w:r>
      <w:r w:rsidR="00666CB1" w:rsidRPr="00BE7365">
        <w:rPr>
          <w:highlight w:val="cyan"/>
        </w:rPr>
        <w:t xml:space="preserve"> will be more pronounced under SSP 4.5 compared to SSP 8.5. In contrast, a reduced mean inter-arrival time is observed for SSP 8.5, indicating that, despite the lower flood intensity in SSP 8.5, an upsurge in the frequency of flood events is anticipated in the future. It is noteworthy that the mean recurrence rate </w:t>
      </w:r>
      <w:r w:rsidR="00666CB1" w:rsidRPr="00BE7365">
        <w:rPr>
          <w:i/>
          <w:iCs/>
          <w:highlight w:val="cyan"/>
        </w:rPr>
        <w:t>λ</w:t>
      </w:r>
      <w:r w:rsidR="00666CB1" w:rsidRPr="00BE7365">
        <w:rPr>
          <w:highlight w:val="cyan"/>
        </w:rPr>
        <w:t xml:space="preserve"> can be determined as the reciprocal of the inter-arrival time.</w:t>
      </w:r>
    </w:p>
    <w:p w14:paraId="01BF9FC7" w14:textId="5D3C986C" w:rsidR="00666CB1" w:rsidRPr="00BE7365" w:rsidRDefault="00666CB1" w:rsidP="00192315">
      <w:pPr>
        <w:spacing w:before="120" w:after="120" w:line="360" w:lineRule="auto"/>
        <w:ind w:firstLine="720"/>
        <w:jc w:val="both"/>
        <w:rPr>
          <w:highlight w:val="cyan"/>
        </w:rPr>
      </w:pPr>
      <w:r w:rsidRPr="00BE7365">
        <w:rPr>
          <w:highlight w:val="cyan"/>
        </w:rPr>
        <w:t xml:space="preserve">Fig. 17 shows the distribution of maximum </w:t>
      </w:r>
      <w:r w:rsidR="008A75A2" w:rsidRPr="00BE7365">
        <w:rPr>
          <w:highlight w:val="cyan"/>
        </w:rPr>
        <w:t>flood depth</w:t>
      </w:r>
      <w:r w:rsidRPr="00BE7365">
        <w:rPr>
          <w:highlight w:val="cyan"/>
        </w:rPr>
        <w:t xml:space="preserve"> evaluated according to </w:t>
      </w:r>
      <w:proofErr w:type="spellStart"/>
      <w:r w:rsidRPr="00BE7365">
        <w:rPr>
          <w:highlight w:val="cyan"/>
        </w:rPr>
        <w:t>Eqs</w:t>
      </w:r>
      <w:proofErr w:type="spellEnd"/>
      <w:r w:rsidRPr="00BE7365">
        <w:rPr>
          <w:highlight w:val="cyan"/>
        </w:rPr>
        <w:t>. (</w:t>
      </w:r>
      <w:r w:rsidR="00DB3B68" w:rsidRPr="00BE7365">
        <w:rPr>
          <w:highlight w:val="cyan"/>
        </w:rPr>
        <w:t>20</w:t>
      </w:r>
      <w:r w:rsidRPr="00BE7365">
        <w:rPr>
          <w:highlight w:val="cyan"/>
        </w:rPr>
        <w:t>) and (</w:t>
      </w:r>
      <w:r w:rsidR="00DB3B68" w:rsidRPr="00BE7365">
        <w:rPr>
          <w:highlight w:val="cyan"/>
        </w:rPr>
        <w:t>21</w:t>
      </w:r>
      <w:r w:rsidRPr="00BE7365">
        <w:rPr>
          <w:highlight w:val="cyan"/>
        </w:rPr>
        <w:t xml:space="preserve">) for each GCM and SSP. Consistent with the results presented in Fig. 15, the probability distribution </w:t>
      </w:r>
      <w:r w:rsidR="009B1DD1" w:rsidRPr="00BE7365">
        <w:rPr>
          <w:highlight w:val="cyan"/>
        </w:rPr>
        <w:t>of the</w:t>
      </w:r>
      <w:r w:rsidRPr="00BE7365">
        <w:rPr>
          <w:highlight w:val="cyan"/>
        </w:rPr>
        <w:t xml:space="preserve"> maximum </w:t>
      </w:r>
      <w:r w:rsidR="008A75A2" w:rsidRPr="00BE7365">
        <w:rPr>
          <w:highlight w:val="cyan"/>
        </w:rPr>
        <w:t>flood depth</w:t>
      </w:r>
      <w:r w:rsidRPr="00BE7365">
        <w:rPr>
          <w:highlight w:val="cyan"/>
        </w:rPr>
        <w:t xml:space="preserve"> for each GCM tends to exhibit higher values in response to less severe climate change scenarios.</w:t>
      </w:r>
      <w:r w:rsidR="00A24664" w:rsidRPr="00BE7365">
        <w:rPr>
          <w:highlight w:val="cyan"/>
        </w:rPr>
        <w:t xml:space="preserve"> The average PDF indicated in Figs. 17(a) to (e) was obtained by combining multiple individual PDFs associated with each GCM, assuming equal weights for each distribution.</w:t>
      </w:r>
      <w:r w:rsidRPr="00BE7365">
        <w:rPr>
          <w:highlight w:val="cyan"/>
        </w:rPr>
        <w:t xml:space="preserve"> The expected value of the average PDF among GCM</w:t>
      </w:r>
      <w:r w:rsidR="009B1DD1" w:rsidRPr="00BE7365">
        <w:rPr>
          <w:highlight w:val="cyan"/>
        </w:rPr>
        <w:t>s</w:t>
      </w:r>
      <w:r w:rsidRPr="00BE7365">
        <w:rPr>
          <w:highlight w:val="cyan"/>
        </w:rPr>
        <w:t xml:space="preserve"> for SSP 2.6, 4.5, 6.0, and 8.5 were evaluated to be 3.20, 3.09, 2.94, and 2.70 m, respectively. Similarly, the variability of the average PDF is lower for a higher SSP. This trend is attributable to similar </w:t>
      </w:r>
      <w:r w:rsidRPr="00BE7365">
        <w:rPr>
          <w:highlight w:val="cyan"/>
        </w:rPr>
        <w:lastRenderedPageBreak/>
        <w:t>precipitation patterns among SSP</w:t>
      </w:r>
      <w:r w:rsidR="009B1DD1" w:rsidRPr="00BE7365">
        <w:rPr>
          <w:highlight w:val="cyan"/>
        </w:rPr>
        <w:t>s</w:t>
      </w:r>
      <w:r w:rsidRPr="00BE7365">
        <w:rPr>
          <w:highlight w:val="cyan"/>
        </w:rPr>
        <w:t xml:space="preserve"> and lower temperature that decelerates the evapotranspiration rate.</w:t>
      </w:r>
    </w:p>
    <w:p w14:paraId="3FA6501C" w14:textId="5276C3AC" w:rsidR="00666CB1" w:rsidRPr="00947A1A" w:rsidRDefault="00666CB1" w:rsidP="00192315">
      <w:pPr>
        <w:spacing w:before="120" w:after="120" w:line="360" w:lineRule="auto"/>
        <w:ind w:firstLine="720"/>
        <w:jc w:val="both"/>
      </w:pPr>
      <w:r w:rsidRPr="00BE7365">
        <w:rPr>
          <w:highlight w:val="cyan"/>
        </w:rPr>
        <w:t xml:space="preserve">Traditionally, the assessment of maximum </w:t>
      </w:r>
      <w:proofErr w:type="gramStart"/>
      <w:r w:rsidR="008A75A2" w:rsidRPr="00BE7365">
        <w:rPr>
          <w:highlight w:val="cyan"/>
        </w:rPr>
        <w:t>flood depth</w:t>
      </w:r>
      <w:proofErr w:type="gramEnd"/>
      <w:r w:rsidRPr="00BE7365">
        <w:rPr>
          <w:highlight w:val="cyan"/>
        </w:rPr>
        <w:t xml:space="preserve"> distribution relies on historical local weather records. To effectively evaluate the impact of climate change, these historical records from 1941 to 2020 (covering an 81-year period) can serve as a reference point for comparison, hereafter referred to as the probability of maximum </w:t>
      </w:r>
      <w:r w:rsidR="008A75A2" w:rsidRPr="00BE7365">
        <w:rPr>
          <w:highlight w:val="cyan"/>
        </w:rPr>
        <w:t>flood depth</w:t>
      </w:r>
      <w:r w:rsidRPr="00BE7365">
        <w:rPr>
          <w:highlight w:val="cyan"/>
        </w:rPr>
        <w:t xml:space="preserve"> without climate change effects. This alignment in time allows for a meaningful comparison between GCM simulations spanning from 2021 to 2100 and historical weather records. However, due to the limited availability of data in Fukuyama city, historical simulation data from GCMs are employed as a substitute for historical record data for illustrative purposes. Fig. 17(d) shows the PDF </w:t>
      </w:r>
      <w:r w:rsidR="009B1DD1" w:rsidRPr="00BE7365">
        <w:rPr>
          <w:highlight w:val="cyan"/>
        </w:rPr>
        <w:t>of the</w:t>
      </w:r>
      <w:r w:rsidRPr="00BE7365">
        <w:rPr>
          <w:highlight w:val="cyan"/>
        </w:rPr>
        <w:t xml:space="preserve"> maximum </w:t>
      </w:r>
      <w:r w:rsidR="008A75A2" w:rsidRPr="00BE7365">
        <w:rPr>
          <w:highlight w:val="cyan"/>
        </w:rPr>
        <w:t>flood depth</w:t>
      </w:r>
      <w:r w:rsidRPr="00BE7365">
        <w:rPr>
          <w:highlight w:val="cyan"/>
        </w:rPr>
        <w:t xml:space="preserve"> using the historical simulation data of each GCM. It is evident that the average PDF </w:t>
      </w:r>
      <w:r w:rsidR="009B1DD1" w:rsidRPr="00BE7365">
        <w:rPr>
          <w:highlight w:val="cyan"/>
        </w:rPr>
        <w:t>of the</w:t>
      </w:r>
      <w:r w:rsidRPr="00BE7365">
        <w:rPr>
          <w:highlight w:val="cyan"/>
        </w:rPr>
        <w:t xml:space="preserve"> maximum </w:t>
      </w:r>
      <w:r w:rsidR="008A75A2" w:rsidRPr="00BE7365">
        <w:rPr>
          <w:highlight w:val="cyan"/>
        </w:rPr>
        <w:t>flood depth</w:t>
      </w:r>
      <w:r w:rsidRPr="00BE7365">
        <w:rPr>
          <w:highlight w:val="cyan"/>
        </w:rPr>
        <w:t xml:space="preserve"> </w:t>
      </w:r>
      <w:r w:rsidR="009B1DD1" w:rsidRPr="00BE7365">
        <w:rPr>
          <w:highlight w:val="cyan"/>
        </w:rPr>
        <w:t>from the</w:t>
      </w:r>
      <w:r w:rsidRPr="00BE7365">
        <w:rPr>
          <w:highlight w:val="cyan"/>
        </w:rPr>
        <w:t xml:space="preserve"> historical simulation is notably lower </w:t>
      </w:r>
      <w:r w:rsidR="009B1DD1" w:rsidRPr="00BE7365">
        <w:rPr>
          <w:highlight w:val="cyan"/>
        </w:rPr>
        <w:t>than the</w:t>
      </w:r>
      <w:r w:rsidRPr="00BE7365">
        <w:rPr>
          <w:highlight w:val="cyan"/>
        </w:rPr>
        <w:t xml:space="preserve"> future projections, with an expected value of 2.45 m. This distribution is used to estimate the partial factor </w:t>
      </w:r>
      <w:r w:rsidRPr="00BE7365">
        <w:rPr>
          <w:i/>
          <w:iCs/>
          <w:highlight w:val="cyan"/>
        </w:rPr>
        <w:t>γ</w:t>
      </w:r>
      <w:r w:rsidRPr="00BE7365">
        <w:rPr>
          <w:i/>
          <w:iCs/>
          <w:position w:val="-6"/>
          <w:highlight w:val="cyan"/>
          <w:vertAlign w:val="subscript"/>
        </w:rPr>
        <w:t>R</w:t>
      </w:r>
      <w:r w:rsidRPr="00BE7365">
        <w:rPr>
          <w:i/>
          <w:iCs/>
          <w:highlight w:val="cyan"/>
          <w:vertAlign w:val="superscript"/>
        </w:rPr>
        <w:t>a</w:t>
      </w:r>
      <w:r w:rsidRPr="00BE7365">
        <w:rPr>
          <w:highlight w:val="cyan"/>
          <w:vertAlign w:val="subscript"/>
        </w:rPr>
        <w:t xml:space="preserve"> </w:t>
      </w:r>
      <w:r w:rsidRPr="00BE7365">
        <w:rPr>
          <w:highlight w:val="cyan"/>
        </w:rPr>
        <w:t xml:space="preserve">and </w:t>
      </w:r>
      <w:r w:rsidRPr="00BE7365">
        <w:rPr>
          <w:i/>
          <w:iCs/>
          <w:highlight w:val="cyan"/>
        </w:rPr>
        <w:t>γ</w:t>
      </w:r>
      <w:r w:rsidRPr="00BE7365">
        <w:rPr>
          <w:i/>
          <w:iCs/>
          <w:position w:val="-6"/>
          <w:highlight w:val="cyan"/>
          <w:vertAlign w:val="subscript"/>
        </w:rPr>
        <w:t>S</w:t>
      </w:r>
      <w:r w:rsidRPr="00BE7365">
        <w:rPr>
          <w:i/>
          <w:iCs/>
          <w:highlight w:val="cyan"/>
          <w:vertAlign w:val="superscript"/>
        </w:rPr>
        <w:t>a</w:t>
      </w:r>
      <w:r w:rsidRPr="00BE7365">
        <w:rPr>
          <w:highlight w:val="cyan"/>
          <w:vertAlign w:val="subscript"/>
        </w:rPr>
        <w:t xml:space="preserve"> </w:t>
      </w:r>
      <w:r w:rsidRPr="00BE7365">
        <w:rPr>
          <w:highlight w:val="cyan"/>
        </w:rPr>
        <w:t>to ensure the safety state of the embankment against sliding. In addition, the partial factors to consider the climate change effects (</w:t>
      </w:r>
      <w:r w:rsidRPr="00BE7365">
        <w:rPr>
          <w:i/>
          <w:iCs/>
          <w:highlight w:val="cyan"/>
        </w:rPr>
        <w:t>γ</w:t>
      </w:r>
      <w:r w:rsidRPr="00BE7365">
        <w:rPr>
          <w:i/>
          <w:iCs/>
          <w:position w:val="-6"/>
          <w:highlight w:val="cyan"/>
          <w:vertAlign w:val="subscript"/>
        </w:rPr>
        <w:t>R</w:t>
      </w:r>
      <w:r w:rsidRPr="00BE7365">
        <w:rPr>
          <w:i/>
          <w:iCs/>
          <w:highlight w:val="cyan"/>
          <w:vertAlign w:val="superscript"/>
        </w:rPr>
        <w:t>b</w:t>
      </w:r>
      <w:r w:rsidRPr="00BE7365">
        <w:rPr>
          <w:highlight w:val="cyan"/>
          <w:vertAlign w:val="subscript"/>
        </w:rPr>
        <w:t xml:space="preserve"> </w:t>
      </w:r>
      <w:r w:rsidRPr="00BE7365">
        <w:rPr>
          <w:highlight w:val="cyan"/>
        </w:rPr>
        <w:t xml:space="preserve">and </w:t>
      </w:r>
      <w:r w:rsidRPr="00BE7365">
        <w:rPr>
          <w:i/>
          <w:iCs/>
          <w:highlight w:val="cyan"/>
        </w:rPr>
        <w:t>γ</w:t>
      </w:r>
      <w:r w:rsidRPr="00BE7365">
        <w:rPr>
          <w:i/>
          <w:iCs/>
          <w:position w:val="-6"/>
          <w:highlight w:val="cyan"/>
          <w:vertAlign w:val="subscript"/>
        </w:rPr>
        <w:t>S</w:t>
      </w:r>
      <w:r w:rsidRPr="00BE7365">
        <w:rPr>
          <w:i/>
          <w:iCs/>
          <w:highlight w:val="cyan"/>
          <w:vertAlign w:val="superscript"/>
        </w:rPr>
        <w:t>b</w:t>
      </w:r>
      <w:r w:rsidRPr="00BE7365">
        <w:rPr>
          <w:highlight w:val="cyan"/>
        </w:rPr>
        <w:t xml:space="preserve">) were evaluated using the average PDF </w:t>
      </w:r>
      <w:r w:rsidR="009B1DD1" w:rsidRPr="00BE7365">
        <w:rPr>
          <w:highlight w:val="cyan"/>
        </w:rPr>
        <w:t>of the</w:t>
      </w:r>
      <w:r w:rsidRPr="00BE7365">
        <w:rPr>
          <w:highlight w:val="cyan"/>
        </w:rPr>
        <w:t xml:space="preserve"> maximum </w:t>
      </w:r>
      <w:r w:rsidR="008A75A2" w:rsidRPr="00BE7365">
        <w:rPr>
          <w:highlight w:val="cyan"/>
        </w:rPr>
        <w:t>flood depth</w:t>
      </w:r>
      <w:r w:rsidRPr="00BE7365">
        <w:rPr>
          <w:highlight w:val="cyan"/>
        </w:rPr>
        <w:t xml:space="preserve"> considering all GCM and SSP (hereafter referred to as the PDF </w:t>
      </w:r>
      <w:r w:rsidR="009B1DD1" w:rsidRPr="00BE7365">
        <w:rPr>
          <w:highlight w:val="cyan"/>
        </w:rPr>
        <w:t>of the</w:t>
      </w:r>
      <w:r w:rsidRPr="00BE7365">
        <w:rPr>
          <w:highlight w:val="cyan"/>
        </w:rPr>
        <w:t xml:space="preserve"> maximum </w:t>
      </w:r>
      <w:r w:rsidR="008A75A2" w:rsidRPr="00BE7365">
        <w:rPr>
          <w:highlight w:val="cyan"/>
        </w:rPr>
        <w:t>flood depth</w:t>
      </w:r>
      <w:r w:rsidRPr="00BE7365">
        <w:rPr>
          <w:highlight w:val="cyan"/>
        </w:rPr>
        <w:t xml:space="preserve"> with climate change effects), as shown in Fig. 17(e).</w:t>
      </w:r>
      <w:r w:rsidR="00A13329" w:rsidRPr="00BE7365">
        <w:rPr>
          <w:highlight w:val="cyan"/>
        </w:rPr>
        <w:t xml:space="preserve"> </w:t>
      </w:r>
      <w:r w:rsidR="009B1DD1" w:rsidRPr="00BE7365">
        <w:rPr>
          <w:highlight w:val="cyan"/>
        </w:rPr>
        <w:t>Fig. 18 shows</w:t>
      </w:r>
      <w:r w:rsidR="00A13329" w:rsidRPr="00BE7365">
        <w:rPr>
          <w:highlight w:val="cyan"/>
        </w:rPr>
        <w:t xml:space="preserve"> the distribution</w:t>
      </w:r>
      <w:r w:rsidR="009B1DD1" w:rsidRPr="00BE7365">
        <w:rPr>
          <w:highlight w:val="cyan"/>
        </w:rPr>
        <w:t>s</w:t>
      </w:r>
      <w:r w:rsidR="00A13329" w:rsidRPr="00BE7365">
        <w:rPr>
          <w:highlight w:val="cyan"/>
        </w:rPr>
        <w:t xml:space="preserve"> associated with the maximum flood depth </w:t>
      </w:r>
      <w:proofErr w:type="spellStart"/>
      <w:proofErr w:type="gramStart"/>
      <w:r w:rsidR="00A13329" w:rsidRPr="00BE7365">
        <w:rPr>
          <w:i/>
          <w:iCs/>
          <w:highlight w:val="cyan"/>
        </w:rPr>
        <w:t>H</w:t>
      </w:r>
      <w:r w:rsidR="00A13329" w:rsidRPr="00BE7365">
        <w:rPr>
          <w:i/>
          <w:iCs/>
          <w:highlight w:val="cyan"/>
          <w:vertAlign w:val="subscript"/>
        </w:rPr>
        <w:t>exc,max</w:t>
      </w:r>
      <w:proofErr w:type="spellEnd"/>
      <w:r w:rsidR="00A13329" w:rsidRPr="00BE7365">
        <w:rPr>
          <w:highlight w:val="cyan"/>
          <w:vertAlign w:val="subscript"/>
        </w:rPr>
        <w:softHyphen/>
      </w:r>
      <w:proofErr w:type="gramEnd"/>
      <w:r w:rsidR="00A13329" w:rsidRPr="00BE7365">
        <w:rPr>
          <w:highlight w:val="cyan"/>
          <w:vertAlign w:val="subscript"/>
        </w:rPr>
        <w:t xml:space="preserve"> </w:t>
      </w:r>
      <w:r w:rsidR="00A13329" w:rsidRPr="00BE7365">
        <w:rPr>
          <w:highlight w:val="cyan"/>
        </w:rPr>
        <w:t>for both without and with climate change effects.</w:t>
      </w:r>
    </w:p>
    <w:p w14:paraId="400C7250" w14:textId="6C4F811D" w:rsidR="000B0E5E" w:rsidRPr="00947A1A" w:rsidRDefault="00BE7365" w:rsidP="000B0E5E">
      <w:pPr>
        <w:pStyle w:val="Heading2"/>
        <w:spacing w:before="120" w:after="120" w:line="360" w:lineRule="auto"/>
        <w:rPr>
          <w:rFonts w:cs="Times New Roman"/>
          <w:b w:val="0"/>
          <w:bCs/>
        </w:rPr>
      </w:pPr>
      <w:r>
        <w:rPr>
          <w:color w:val="auto"/>
          <w:szCs w:val="24"/>
        </w:rPr>
        <w:t>4</w:t>
      </w:r>
      <w:r w:rsidR="000B0E5E" w:rsidRPr="00947A1A">
        <w:rPr>
          <w:color w:val="auto"/>
          <w:szCs w:val="24"/>
        </w:rPr>
        <w:t xml:space="preserve">.4. </w:t>
      </w:r>
      <w:r w:rsidR="0012035E">
        <w:rPr>
          <w:rFonts w:cs="Times New Roman"/>
          <w:bCs/>
        </w:rPr>
        <w:t xml:space="preserve">Time-dependent failure probability assessment considering </w:t>
      </w:r>
      <w:proofErr w:type="gramStart"/>
      <w:r w:rsidR="0012035E">
        <w:rPr>
          <w:rFonts w:cs="Times New Roman"/>
          <w:bCs/>
        </w:rPr>
        <w:t>the climate</w:t>
      </w:r>
      <w:proofErr w:type="gramEnd"/>
      <w:r w:rsidR="0012035E">
        <w:rPr>
          <w:rFonts w:cs="Times New Roman"/>
          <w:bCs/>
        </w:rPr>
        <w:t xml:space="preserve"> change</w:t>
      </w:r>
    </w:p>
    <w:p w14:paraId="709AA443" w14:textId="49A3140F" w:rsidR="00BD3AA6" w:rsidRPr="00BE7365" w:rsidRDefault="00BD3AA6" w:rsidP="00CF7ACA">
      <w:pPr>
        <w:spacing w:before="120" w:after="120" w:line="360" w:lineRule="auto"/>
        <w:ind w:firstLine="720"/>
        <w:jc w:val="both"/>
        <w:rPr>
          <w:highlight w:val="yellow"/>
        </w:rPr>
      </w:pPr>
      <w:r w:rsidRPr="00BE7365">
        <w:rPr>
          <w:highlight w:val="yellow"/>
        </w:rPr>
        <w:t>Details of fragility consideration like structure type, event, class of failure, and the fragility curve for this study, this is an empirical fragility analysis based on the study done in [</w:t>
      </w:r>
      <w:r w:rsidRPr="00BE7365">
        <w:rPr>
          <w:color w:val="EE0000"/>
          <w:highlight w:val="yellow"/>
        </w:rPr>
        <w:t>3.1.7</w:t>
      </w:r>
      <w:r w:rsidRPr="00BE7365">
        <w:rPr>
          <w:highlight w:val="yellow"/>
        </w:rPr>
        <w:t>]. here you can briefly explain it like a case study.</w:t>
      </w:r>
    </w:p>
    <w:p w14:paraId="51ED8D3A" w14:textId="3229FC5D" w:rsidR="00BE7365" w:rsidRPr="00BE7365" w:rsidRDefault="00BE7365" w:rsidP="00CF7ACA">
      <w:pPr>
        <w:spacing w:before="120" w:after="120" w:line="360" w:lineRule="auto"/>
        <w:ind w:firstLine="720"/>
        <w:jc w:val="both"/>
        <w:rPr>
          <w:highlight w:val="yellow"/>
        </w:rPr>
      </w:pPr>
      <w:r w:rsidRPr="00BE7365">
        <w:rPr>
          <w:highlight w:val="yellow"/>
        </w:rPr>
        <w:t>Figure: Time-dependent failure probability and the following metrics either in tabular form or other form of illustration which are standard to this research domain</w:t>
      </w:r>
    </w:p>
    <w:p w14:paraId="464CE6A0" w14:textId="77777777" w:rsidR="00BE7365" w:rsidRPr="00BE7365" w:rsidRDefault="00BE7365" w:rsidP="00BE7365">
      <w:pPr>
        <w:rPr>
          <w:b/>
          <w:bCs/>
          <w:highlight w:val="yellow"/>
          <w:lang w:eastAsia="en-GB"/>
        </w:rPr>
      </w:pPr>
      <w:r w:rsidRPr="00BE7365">
        <w:rPr>
          <w:b/>
          <w:bCs/>
          <w:highlight w:val="yellow"/>
          <w:lang w:eastAsia="en-GB"/>
        </w:rPr>
        <w:t>Minimum metrics you should derive</w:t>
      </w:r>
    </w:p>
    <w:p w14:paraId="0F385408" w14:textId="77777777" w:rsidR="00BE7365" w:rsidRPr="00BE7365" w:rsidRDefault="00BE7365" w:rsidP="00BE7365">
      <w:pPr>
        <w:rPr>
          <w:highlight w:val="yellow"/>
          <w:lang w:eastAsia="en-GB"/>
        </w:rPr>
      </w:pPr>
      <w:r w:rsidRPr="00BE7365">
        <w:rPr>
          <w:highlight w:val="yellow"/>
          <w:lang w:eastAsia="en-GB"/>
        </w:rPr>
        <w:t>For your paper, I would recommend these as the core set:</w:t>
      </w:r>
    </w:p>
    <w:p w14:paraId="7EFC6A74" w14:textId="77777777" w:rsidR="00BE7365" w:rsidRPr="00BE7365" w:rsidRDefault="00BE7365">
      <w:pPr>
        <w:numPr>
          <w:ilvl w:val="0"/>
          <w:numId w:val="8"/>
        </w:numPr>
        <w:rPr>
          <w:highlight w:val="yellow"/>
          <w:lang w:eastAsia="en-GB"/>
        </w:rPr>
      </w:pPr>
      <m:oMath>
        <m:r>
          <w:rPr>
            <w:rFonts w:ascii="Cambria Math" w:hAnsi="Cambria Math"/>
            <w:highlight w:val="yellow"/>
            <w:lang w:eastAsia="en-GB"/>
          </w:rPr>
          <m:t>μ(t)</m:t>
        </m:r>
      </m:oMath>
      <w:r w:rsidRPr="00BE7365">
        <w:rPr>
          <w:highlight w:val="yellow"/>
          <w:lang w:eastAsia="en-GB"/>
        </w:rPr>
        <w:t xml:space="preserve">, </w:t>
      </w:r>
      <m:oMath>
        <m:r>
          <w:rPr>
            <w:rFonts w:ascii="Cambria Math" w:hAnsi="Cambria Math"/>
            <w:highlight w:val="yellow"/>
            <w:lang w:eastAsia="en-GB"/>
          </w:rPr>
          <m:t>σ(t)</m:t>
        </m:r>
      </m:oMath>
      <w:r w:rsidRPr="00BE7365">
        <w:rPr>
          <w:highlight w:val="yellow"/>
          <w:lang w:eastAsia="en-GB"/>
        </w:rPr>
        <w:t xml:space="preserve">from BAMLSS </w:t>
      </w:r>
    </w:p>
    <w:p w14:paraId="348CE325" w14:textId="77777777" w:rsidR="00BE7365" w:rsidRPr="00BE7365" w:rsidRDefault="00BE7365">
      <w:pPr>
        <w:numPr>
          <w:ilvl w:val="0"/>
          <w:numId w:val="8"/>
        </w:numPr>
        <w:rPr>
          <w:highlight w:val="yellow"/>
          <w:lang w:eastAsia="en-GB"/>
        </w:rPr>
      </w:pPr>
      <w:r w:rsidRPr="00BE7365">
        <w:rPr>
          <w:highlight w:val="yellow"/>
          <w:lang w:eastAsia="en-GB"/>
        </w:rPr>
        <w:t xml:space="preserve">Time-varying exceedance probability </w:t>
      </w:r>
      <m:oMath>
        <m:r>
          <w:rPr>
            <w:rFonts w:ascii="Cambria Math" w:hAnsi="Cambria Math"/>
            <w:highlight w:val="yellow"/>
            <w:lang w:eastAsia="en-GB"/>
          </w:rPr>
          <m:t>P(</m:t>
        </m:r>
        <m:sSub>
          <m:sSubPr>
            <m:ctrlPr>
              <w:rPr>
                <w:rFonts w:ascii="Cambria Math" w:hAnsi="Cambria Math"/>
                <w:highlight w:val="yellow"/>
                <w:lang w:eastAsia="en-GB"/>
              </w:rPr>
            </m:ctrlPr>
          </m:sSubPr>
          <m:e>
            <m:r>
              <w:rPr>
                <w:rFonts w:ascii="Cambria Math" w:hAnsi="Cambria Math"/>
                <w:highlight w:val="yellow"/>
                <w:lang w:eastAsia="en-GB"/>
              </w:rPr>
              <m:t>H</m:t>
            </m:r>
          </m:e>
          <m:sub>
            <m:r>
              <w:rPr>
                <w:rFonts w:ascii="Cambria Math" w:hAnsi="Cambria Math"/>
                <w:highlight w:val="yellow"/>
                <w:lang w:eastAsia="en-GB"/>
              </w:rPr>
              <m:t>t</m:t>
            </m:r>
          </m:sub>
        </m:sSub>
        <m:r>
          <w:rPr>
            <w:rFonts w:ascii="Cambria Math" w:hAnsi="Cambria Math"/>
            <w:highlight w:val="yellow"/>
            <w:lang w:eastAsia="en-GB"/>
          </w:rPr>
          <m:t>&gt;</m:t>
        </m:r>
        <m:sSub>
          <m:sSubPr>
            <m:ctrlPr>
              <w:rPr>
                <w:rFonts w:ascii="Cambria Math" w:hAnsi="Cambria Math"/>
                <w:highlight w:val="yellow"/>
                <w:lang w:eastAsia="en-GB"/>
              </w:rPr>
            </m:ctrlPr>
          </m:sSubPr>
          <m:e>
            <m:r>
              <w:rPr>
                <w:rFonts w:ascii="Cambria Math" w:hAnsi="Cambria Math"/>
                <w:highlight w:val="yellow"/>
                <w:lang w:eastAsia="en-GB"/>
              </w:rPr>
              <m:t>h</m:t>
            </m:r>
          </m:e>
          <m:sub>
            <m:r>
              <w:rPr>
                <w:rFonts w:ascii="Cambria Math" w:hAnsi="Cambria Math"/>
                <w:highlight w:val="yellow"/>
                <w:lang w:eastAsia="en-GB"/>
              </w:rPr>
              <m:t>c</m:t>
            </m:r>
          </m:sub>
        </m:sSub>
        <m:r>
          <w:rPr>
            <w:rFonts w:ascii="Cambria Math" w:hAnsi="Cambria Math"/>
            <w:highlight w:val="yellow"/>
            <w:lang w:eastAsia="en-GB"/>
          </w:rPr>
          <m:t>)</m:t>
        </m:r>
      </m:oMath>
    </w:p>
    <w:p w14:paraId="1BF2D7CA" w14:textId="77777777" w:rsidR="00BE7365" w:rsidRPr="00BE7365" w:rsidRDefault="00BE7365">
      <w:pPr>
        <w:numPr>
          <w:ilvl w:val="0"/>
          <w:numId w:val="8"/>
        </w:numPr>
        <w:rPr>
          <w:highlight w:val="yellow"/>
          <w:lang w:eastAsia="en-GB"/>
        </w:rPr>
      </w:pPr>
      <w:r w:rsidRPr="00BE7365">
        <w:rPr>
          <w:highlight w:val="yellow"/>
          <w:lang w:eastAsia="en-GB"/>
        </w:rPr>
        <w:t xml:space="preserve">Time-varying return level </w:t>
      </w:r>
      <m:oMath>
        <m:sSub>
          <m:sSubPr>
            <m:ctrlPr>
              <w:rPr>
                <w:rFonts w:ascii="Cambria Math" w:hAnsi="Cambria Math"/>
                <w:highlight w:val="yellow"/>
                <w:lang w:eastAsia="en-GB"/>
              </w:rPr>
            </m:ctrlPr>
          </m:sSubPr>
          <m:e>
            <m:r>
              <w:rPr>
                <w:rFonts w:ascii="Cambria Math" w:hAnsi="Cambria Math"/>
                <w:highlight w:val="yellow"/>
                <w:lang w:eastAsia="en-GB"/>
              </w:rPr>
              <m:t>z</m:t>
            </m:r>
          </m:e>
          <m:sub>
            <m:r>
              <w:rPr>
                <w:rFonts w:ascii="Cambria Math" w:hAnsi="Cambria Math"/>
                <w:highlight w:val="yellow"/>
                <w:lang w:eastAsia="en-GB"/>
              </w:rPr>
              <m:t>T</m:t>
            </m:r>
          </m:sub>
        </m:sSub>
        <m:r>
          <w:rPr>
            <w:rFonts w:ascii="Cambria Math" w:hAnsi="Cambria Math"/>
            <w:highlight w:val="yellow"/>
            <w:lang w:eastAsia="en-GB"/>
          </w:rPr>
          <m:t>(t)</m:t>
        </m:r>
      </m:oMath>
    </w:p>
    <w:p w14:paraId="4E4D0F96" w14:textId="77777777" w:rsidR="00BE7365" w:rsidRPr="00BE7365" w:rsidRDefault="00BE7365">
      <w:pPr>
        <w:numPr>
          <w:ilvl w:val="0"/>
          <w:numId w:val="8"/>
        </w:numPr>
        <w:rPr>
          <w:highlight w:val="yellow"/>
          <w:lang w:eastAsia="en-GB"/>
        </w:rPr>
      </w:pPr>
      <w:r w:rsidRPr="00BE7365">
        <w:rPr>
          <w:highlight w:val="yellow"/>
          <w:lang w:eastAsia="en-GB"/>
        </w:rPr>
        <w:t xml:space="preserve">Annual failure probability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r>
          <w:rPr>
            <w:rFonts w:ascii="Cambria Math" w:hAnsi="Cambria Math"/>
            <w:highlight w:val="yellow"/>
            <w:lang w:eastAsia="en-GB"/>
          </w:rPr>
          <m:t>(t)</m:t>
        </m:r>
      </m:oMath>
    </w:p>
    <w:p w14:paraId="7D5BD7F6" w14:textId="77777777" w:rsidR="00BE7365" w:rsidRPr="00BE7365" w:rsidRDefault="00BE7365">
      <w:pPr>
        <w:numPr>
          <w:ilvl w:val="0"/>
          <w:numId w:val="8"/>
        </w:numPr>
        <w:rPr>
          <w:highlight w:val="yellow"/>
          <w:lang w:eastAsia="en-GB"/>
        </w:rPr>
      </w:pPr>
      <w:r w:rsidRPr="00BE7365">
        <w:rPr>
          <w:highlight w:val="yellow"/>
          <w:lang w:eastAsia="en-GB"/>
        </w:rPr>
        <w:t xml:space="preserve">Life-cycle failure probability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LC</m:t>
            </m:r>
          </m:sub>
        </m:sSub>
      </m:oMath>
    </w:p>
    <w:p w14:paraId="4778FCD7" w14:textId="77777777" w:rsidR="00BE7365" w:rsidRPr="00BE7365" w:rsidRDefault="00BE7365">
      <w:pPr>
        <w:numPr>
          <w:ilvl w:val="0"/>
          <w:numId w:val="8"/>
        </w:numPr>
        <w:rPr>
          <w:highlight w:val="yellow"/>
          <w:lang w:eastAsia="en-GB"/>
        </w:rPr>
      </w:pPr>
      <w:r w:rsidRPr="00BE7365">
        <w:rPr>
          <w:highlight w:val="yellow"/>
          <w:lang w:eastAsia="en-GB"/>
        </w:rPr>
        <w:t xml:space="preserve">Expected number of exceedances/failures </w:t>
      </w:r>
    </w:p>
    <w:p w14:paraId="0788A358" w14:textId="77777777" w:rsidR="00BE7365" w:rsidRPr="00BE7365" w:rsidRDefault="00BE7365">
      <w:pPr>
        <w:numPr>
          <w:ilvl w:val="0"/>
          <w:numId w:val="8"/>
        </w:numPr>
        <w:rPr>
          <w:highlight w:val="yellow"/>
          <w:lang w:eastAsia="en-GB"/>
        </w:rPr>
      </w:pPr>
      <w:r w:rsidRPr="00BE7365">
        <w:rPr>
          <w:highlight w:val="yellow"/>
          <w:lang w:eastAsia="en-GB"/>
        </w:rPr>
        <w:lastRenderedPageBreak/>
        <w:t xml:space="preserve">Design-life level </w:t>
      </w:r>
    </w:p>
    <w:p w14:paraId="1FEF1547" w14:textId="77777777" w:rsidR="00BE7365" w:rsidRPr="00BE7365" w:rsidRDefault="00BE7365">
      <w:pPr>
        <w:numPr>
          <w:ilvl w:val="0"/>
          <w:numId w:val="8"/>
        </w:numPr>
        <w:rPr>
          <w:highlight w:val="yellow"/>
          <w:lang w:eastAsia="en-GB"/>
        </w:rPr>
      </w:pPr>
      <w:r w:rsidRPr="00BE7365">
        <w:rPr>
          <w:highlight w:val="yellow"/>
          <w:lang w:eastAsia="en-GB"/>
        </w:rPr>
        <w:t xml:space="preserve">Covariate contribution to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r>
          <w:rPr>
            <w:rFonts w:ascii="Cambria Math" w:hAnsi="Cambria Math"/>
            <w:highlight w:val="yellow"/>
            <w:lang w:eastAsia="en-GB"/>
          </w:rPr>
          <m:t>(t)</m:t>
        </m:r>
      </m:oMath>
    </w:p>
    <w:p w14:paraId="32100203" w14:textId="77777777" w:rsidR="00BE7365" w:rsidRPr="00BE7365" w:rsidRDefault="00BE7365" w:rsidP="00BE7365">
      <w:pPr>
        <w:rPr>
          <w:b/>
          <w:bCs/>
          <w:highlight w:val="yellow"/>
          <w:lang w:eastAsia="en-GB"/>
        </w:rPr>
      </w:pPr>
      <w:r w:rsidRPr="00BE7365">
        <w:rPr>
          <w:b/>
          <w:bCs/>
          <w:highlight w:val="yellow"/>
          <w:lang w:eastAsia="en-GB"/>
        </w:rPr>
        <w:t>10. Covariate sensitivity / contribution metrics</w:t>
      </w:r>
    </w:p>
    <w:p w14:paraId="2B29EFED" w14:textId="77777777" w:rsidR="00BE7365" w:rsidRPr="00BE7365" w:rsidRDefault="00BE7365" w:rsidP="00BE7365">
      <w:pPr>
        <w:rPr>
          <w:highlight w:val="yellow"/>
          <w:lang w:eastAsia="en-GB"/>
        </w:rPr>
      </w:pPr>
      <w:r w:rsidRPr="00BE7365">
        <w:rPr>
          <w:highlight w:val="yellow"/>
          <w:lang w:eastAsia="en-GB"/>
        </w:rPr>
        <w:t>This is very important for novelty.</w:t>
      </w:r>
    </w:p>
    <w:p w14:paraId="02E631D7" w14:textId="77777777" w:rsidR="00BE7365" w:rsidRPr="00BE7365" w:rsidRDefault="00BE7365" w:rsidP="00BE7365">
      <w:pPr>
        <w:rPr>
          <w:highlight w:val="yellow"/>
          <w:lang w:eastAsia="en-GB"/>
        </w:rPr>
      </w:pPr>
      <w:r w:rsidRPr="00BE7365">
        <w:rPr>
          <w:highlight w:val="yellow"/>
          <w:lang w:eastAsia="en-GB"/>
        </w:rPr>
        <w:t>You should quantify:</w:t>
      </w:r>
    </w:p>
    <w:p w14:paraId="5412B74E" w14:textId="77777777" w:rsidR="00BE7365" w:rsidRPr="00BE7365" w:rsidRDefault="00BE7365" w:rsidP="00BE7365">
      <w:pPr>
        <w:rPr>
          <w:highlight w:val="yellow"/>
          <w:lang w:eastAsia="en-GB"/>
        </w:rPr>
      </w:pPr>
      <m:oMathPara>
        <m:oMath>
          <m:f>
            <m:fPr>
              <m:ctrlPr>
                <w:rPr>
                  <w:rFonts w:ascii="Cambria Math" w:hAnsi="Cambria Math"/>
                  <w:highlight w:val="yellow"/>
                  <w:lang w:eastAsia="en-GB"/>
                </w:rPr>
              </m:ctrlPr>
            </m:fPr>
            <m:num>
              <m:r>
                <m:rPr>
                  <m:sty m:val="p"/>
                </m:rPr>
                <w:rPr>
                  <w:rFonts w:ascii="Cambria Math" w:hAnsi="Cambria Math"/>
                  <w:highlight w:val="yellow"/>
                  <w:lang w:eastAsia="en-GB"/>
                </w:rPr>
                <m:t>∂</m:t>
              </m:r>
              <m:r>
                <w:rPr>
                  <w:rFonts w:ascii="Cambria Math" w:hAnsi="Cambria Math"/>
                  <w:highlight w:val="yellow"/>
                  <w:lang w:eastAsia="en-GB"/>
                </w:rPr>
                <m:t>μ</m:t>
              </m:r>
            </m:num>
            <m:den>
              <m:r>
                <m:rPr>
                  <m:sty m:val="p"/>
                </m:rPr>
                <w:rPr>
                  <w:rFonts w:ascii="Cambria Math" w:hAnsi="Cambria Math"/>
                  <w:highlight w:val="yellow"/>
                  <w:lang w:eastAsia="en-GB"/>
                </w:rPr>
                <m:t>∂</m:t>
              </m:r>
              <m:sSub>
                <m:sSubPr>
                  <m:ctrlPr>
                    <w:rPr>
                      <w:rFonts w:ascii="Cambria Math" w:hAnsi="Cambria Math"/>
                      <w:highlight w:val="yellow"/>
                      <w:lang w:eastAsia="en-GB"/>
                    </w:rPr>
                  </m:ctrlPr>
                </m:sSubPr>
                <m:e>
                  <m:r>
                    <w:rPr>
                      <w:rFonts w:ascii="Cambria Math" w:hAnsi="Cambria Math"/>
                      <w:highlight w:val="yellow"/>
                      <w:lang w:eastAsia="en-GB"/>
                    </w:rPr>
                    <m:t>X</m:t>
                  </m:r>
                </m:e>
                <m:sub>
                  <m:r>
                    <w:rPr>
                      <w:rFonts w:ascii="Cambria Math" w:hAnsi="Cambria Math"/>
                      <w:highlight w:val="yellow"/>
                      <w:lang w:eastAsia="en-GB"/>
                    </w:rPr>
                    <m:t>i</m:t>
                  </m:r>
                </m:sub>
              </m:sSub>
            </m:den>
          </m:f>
          <m:r>
            <w:rPr>
              <w:rFonts w:ascii="Cambria Math" w:hAnsi="Cambria Math"/>
              <w:highlight w:val="yellow"/>
              <w:lang w:eastAsia="en-GB"/>
            </w:rPr>
            <m:t>,</m:t>
          </m:r>
          <m:f>
            <m:fPr>
              <m:ctrlPr>
                <w:rPr>
                  <w:rFonts w:ascii="Cambria Math" w:hAnsi="Cambria Math"/>
                  <w:highlight w:val="yellow"/>
                  <w:lang w:eastAsia="en-GB"/>
                </w:rPr>
              </m:ctrlPr>
            </m:fPr>
            <m:num>
              <m:r>
                <m:rPr>
                  <m:sty m:val="p"/>
                </m:rPr>
                <w:rPr>
                  <w:rFonts w:ascii="Cambria Math" w:hAnsi="Cambria Math"/>
                  <w:highlight w:val="yellow"/>
                  <w:lang w:eastAsia="en-GB"/>
                </w:rPr>
                <m:t>∂</m:t>
              </m:r>
              <m:r>
                <w:rPr>
                  <w:rFonts w:ascii="Cambria Math" w:hAnsi="Cambria Math"/>
                  <w:highlight w:val="yellow"/>
                  <w:lang w:eastAsia="en-GB"/>
                </w:rPr>
                <m:t>σ</m:t>
              </m:r>
            </m:num>
            <m:den>
              <m:r>
                <m:rPr>
                  <m:sty m:val="p"/>
                </m:rPr>
                <w:rPr>
                  <w:rFonts w:ascii="Cambria Math" w:hAnsi="Cambria Math"/>
                  <w:highlight w:val="yellow"/>
                  <w:lang w:eastAsia="en-GB"/>
                </w:rPr>
                <m:t>∂</m:t>
              </m:r>
              <m:sSub>
                <m:sSubPr>
                  <m:ctrlPr>
                    <w:rPr>
                      <w:rFonts w:ascii="Cambria Math" w:hAnsi="Cambria Math"/>
                      <w:highlight w:val="yellow"/>
                      <w:lang w:eastAsia="en-GB"/>
                    </w:rPr>
                  </m:ctrlPr>
                </m:sSubPr>
                <m:e>
                  <m:r>
                    <w:rPr>
                      <w:rFonts w:ascii="Cambria Math" w:hAnsi="Cambria Math"/>
                      <w:highlight w:val="yellow"/>
                      <w:lang w:eastAsia="en-GB"/>
                    </w:rPr>
                    <m:t>X</m:t>
                  </m:r>
                </m:e>
                <m:sub>
                  <m:r>
                    <w:rPr>
                      <w:rFonts w:ascii="Cambria Math" w:hAnsi="Cambria Math"/>
                      <w:highlight w:val="yellow"/>
                      <w:lang w:eastAsia="en-GB"/>
                    </w:rPr>
                    <m:t>i</m:t>
                  </m:r>
                </m:sub>
              </m:sSub>
            </m:den>
          </m:f>
          <m:r>
            <w:rPr>
              <w:highlight w:val="yellow"/>
              <w:lang w:eastAsia="en-GB"/>
            </w:rPr>
            <w:br/>
          </m:r>
        </m:oMath>
      </m:oMathPara>
    </w:p>
    <w:p w14:paraId="6D0F2000" w14:textId="77777777" w:rsidR="00BE7365" w:rsidRPr="00BE7365" w:rsidRDefault="00BE7365" w:rsidP="00BE7365">
      <w:pPr>
        <w:rPr>
          <w:highlight w:val="yellow"/>
          <w:lang w:eastAsia="en-GB"/>
        </w:rPr>
      </w:pPr>
      <w:r w:rsidRPr="00BE7365">
        <w:rPr>
          <w:highlight w:val="yellow"/>
          <w:lang w:eastAsia="en-GB"/>
        </w:rPr>
        <w:t>and then:</w:t>
      </w:r>
    </w:p>
    <w:p w14:paraId="784B89B9" w14:textId="77777777" w:rsidR="00BE7365" w:rsidRPr="00BE7365" w:rsidRDefault="00BE7365" w:rsidP="00BE7365">
      <w:pPr>
        <w:rPr>
          <w:highlight w:val="yellow"/>
          <w:lang w:eastAsia="en-GB"/>
        </w:rPr>
      </w:pPr>
      <m:oMathPara>
        <m:oMath>
          <m:f>
            <m:fPr>
              <m:ctrlPr>
                <w:rPr>
                  <w:rFonts w:ascii="Cambria Math" w:hAnsi="Cambria Math"/>
                  <w:highlight w:val="yellow"/>
                  <w:lang w:eastAsia="en-GB"/>
                </w:rPr>
              </m:ctrlPr>
            </m:fPr>
            <m:num>
              <m:r>
                <m:rPr>
                  <m:sty m:val="p"/>
                </m:rPr>
                <w:rPr>
                  <w:rFonts w:ascii="Cambria Math" w:hAnsi="Cambria Math"/>
                  <w:highlight w:val="yellow"/>
                  <w:lang w:eastAsia="en-GB"/>
                </w:rPr>
                <m:t>∂</m:t>
              </m:r>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num>
            <m:den>
              <m:r>
                <m:rPr>
                  <m:sty m:val="p"/>
                </m:rPr>
                <w:rPr>
                  <w:rFonts w:ascii="Cambria Math" w:hAnsi="Cambria Math"/>
                  <w:highlight w:val="yellow"/>
                  <w:lang w:eastAsia="en-GB"/>
                </w:rPr>
                <m:t>∂</m:t>
              </m:r>
              <m:sSub>
                <m:sSubPr>
                  <m:ctrlPr>
                    <w:rPr>
                      <w:rFonts w:ascii="Cambria Math" w:hAnsi="Cambria Math"/>
                      <w:highlight w:val="yellow"/>
                      <w:lang w:eastAsia="en-GB"/>
                    </w:rPr>
                  </m:ctrlPr>
                </m:sSubPr>
                <m:e>
                  <m:r>
                    <w:rPr>
                      <w:rFonts w:ascii="Cambria Math" w:hAnsi="Cambria Math"/>
                      <w:highlight w:val="yellow"/>
                      <w:lang w:eastAsia="en-GB"/>
                    </w:rPr>
                    <m:t>X</m:t>
                  </m:r>
                </m:e>
                <m:sub>
                  <m:r>
                    <w:rPr>
                      <w:rFonts w:ascii="Cambria Math" w:hAnsi="Cambria Math"/>
                      <w:highlight w:val="yellow"/>
                      <w:lang w:eastAsia="en-GB"/>
                    </w:rPr>
                    <m:t>i</m:t>
                  </m:r>
                </m:sub>
              </m:sSub>
            </m:den>
          </m:f>
          <m:r>
            <w:rPr>
              <w:highlight w:val="yellow"/>
              <w:lang w:eastAsia="en-GB"/>
            </w:rPr>
            <w:br/>
          </m:r>
        </m:oMath>
      </m:oMathPara>
    </w:p>
    <w:p w14:paraId="04EF6370" w14:textId="77777777" w:rsidR="00BE7365" w:rsidRPr="00BE7365" w:rsidRDefault="00BE7365" w:rsidP="00BE7365">
      <w:pPr>
        <w:rPr>
          <w:highlight w:val="yellow"/>
          <w:lang w:eastAsia="en-GB"/>
        </w:rPr>
      </w:pPr>
      <w:r w:rsidRPr="00BE7365">
        <w:rPr>
          <w:highlight w:val="yellow"/>
          <w:lang w:eastAsia="en-GB"/>
        </w:rPr>
        <w:t>This tells:</w:t>
      </w:r>
    </w:p>
    <w:p w14:paraId="6EC68272" w14:textId="77777777" w:rsidR="00BE7365" w:rsidRPr="00BE7365" w:rsidRDefault="00BE7365" w:rsidP="00BE7365">
      <w:pPr>
        <w:rPr>
          <w:highlight w:val="yellow"/>
          <w:lang w:eastAsia="en-GB"/>
        </w:rPr>
      </w:pPr>
      <w:r w:rsidRPr="00BE7365">
        <w:rPr>
          <w:highlight w:val="yellow"/>
          <w:lang w:eastAsia="en-GB"/>
        </w:rPr>
        <w:t>Which climate covariate most increases failure probability?</w:t>
      </w:r>
    </w:p>
    <w:p w14:paraId="5087498C" w14:textId="77777777" w:rsidR="00BE7365" w:rsidRPr="00BE7365" w:rsidRDefault="00BE7365" w:rsidP="00BE7365">
      <w:pPr>
        <w:rPr>
          <w:highlight w:val="yellow"/>
          <w:lang w:eastAsia="en-GB"/>
        </w:rPr>
      </w:pPr>
      <w:r w:rsidRPr="00BE7365">
        <w:rPr>
          <w:highlight w:val="yellow"/>
          <w:lang w:eastAsia="en-GB"/>
        </w:rPr>
        <w:t>For example:</w:t>
      </w:r>
    </w:p>
    <w:p w14:paraId="711D5CB1" w14:textId="77777777" w:rsidR="00BE7365" w:rsidRPr="00BE7365" w:rsidRDefault="00BE7365">
      <w:pPr>
        <w:numPr>
          <w:ilvl w:val="0"/>
          <w:numId w:val="9"/>
        </w:numPr>
        <w:rPr>
          <w:highlight w:val="yellow"/>
          <w:lang w:eastAsia="en-GB"/>
        </w:rPr>
      </w:pPr>
      <w:r w:rsidRPr="00BE7365">
        <w:rPr>
          <w:highlight w:val="yellow"/>
          <w:lang w:eastAsia="en-GB"/>
        </w:rPr>
        <w:t xml:space="preserve">ENSO mainly changes </w:t>
      </w:r>
      <m:oMath>
        <m:r>
          <w:rPr>
            <w:rFonts w:ascii="Cambria Math" w:hAnsi="Cambria Math"/>
            <w:highlight w:val="yellow"/>
            <w:lang w:eastAsia="en-GB"/>
          </w:rPr>
          <m:t>μ</m:t>
        </m:r>
      </m:oMath>
    </w:p>
    <w:p w14:paraId="0E79F488" w14:textId="77777777" w:rsidR="00BE7365" w:rsidRPr="00BE7365" w:rsidRDefault="00BE7365">
      <w:pPr>
        <w:numPr>
          <w:ilvl w:val="0"/>
          <w:numId w:val="9"/>
        </w:numPr>
        <w:rPr>
          <w:highlight w:val="yellow"/>
          <w:lang w:eastAsia="en-GB"/>
        </w:rPr>
      </w:pPr>
      <w:r w:rsidRPr="00BE7365">
        <w:rPr>
          <w:highlight w:val="yellow"/>
          <w:lang w:eastAsia="en-GB"/>
        </w:rPr>
        <w:t xml:space="preserve">IPO mainly changes </w:t>
      </w:r>
      <m:oMath>
        <m:r>
          <w:rPr>
            <w:rFonts w:ascii="Cambria Math" w:hAnsi="Cambria Math"/>
            <w:highlight w:val="yellow"/>
            <w:lang w:eastAsia="en-GB"/>
          </w:rPr>
          <m:t>σ</m:t>
        </m:r>
      </m:oMath>
    </w:p>
    <w:p w14:paraId="77A6AD31" w14:textId="77777777" w:rsidR="00BE7365" w:rsidRPr="00BE7365" w:rsidRDefault="00BE7365">
      <w:pPr>
        <w:numPr>
          <w:ilvl w:val="0"/>
          <w:numId w:val="9"/>
        </w:numPr>
        <w:rPr>
          <w:highlight w:val="yellow"/>
          <w:lang w:eastAsia="en-GB"/>
        </w:rPr>
      </w:pPr>
      <w:r w:rsidRPr="00BE7365">
        <w:rPr>
          <w:highlight w:val="yellow"/>
          <w:lang w:eastAsia="en-GB"/>
        </w:rPr>
        <w:t xml:space="preserve">sea-level rise shifts </w:t>
      </w:r>
      <m:oMath>
        <m:r>
          <w:rPr>
            <w:rFonts w:ascii="Cambria Math" w:hAnsi="Cambria Math"/>
            <w:highlight w:val="yellow"/>
            <w:lang w:eastAsia="en-GB"/>
          </w:rPr>
          <m:t>μ</m:t>
        </m:r>
      </m:oMath>
    </w:p>
    <w:p w14:paraId="504F1BF3" w14:textId="77777777" w:rsidR="00BE7365" w:rsidRPr="00BE7365" w:rsidRDefault="00BE7365">
      <w:pPr>
        <w:numPr>
          <w:ilvl w:val="0"/>
          <w:numId w:val="9"/>
        </w:numPr>
        <w:rPr>
          <w:highlight w:val="yellow"/>
          <w:lang w:eastAsia="en-GB"/>
        </w:rPr>
      </w:pPr>
      <w:r w:rsidRPr="00BE7365">
        <w:rPr>
          <w:highlight w:val="yellow"/>
          <w:lang w:eastAsia="en-GB"/>
        </w:rPr>
        <w:t xml:space="preserve">combined ENSO + SLR produces highest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r>
          <w:rPr>
            <w:rFonts w:ascii="Cambria Math" w:hAnsi="Cambria Math"/>
            <w:highlight w:val="yellow"/>
            <w:lang w:eastAsia="en-GB"/>
          </w:rPr>
          <m:t>(t)</m:t>
        </m:r>
      </m:oMath>
    </w:p>
    <w:p w14:paraId="05F00988" w14:textId="77777777" w:rsidR="00BE7365" w:rsidRPr="00BE7365" w:rsidRDefault="00BE7365" w:rsidP="00BE7365">
      <w:pPr>
        <w:rPr>
          <w:highlight w:val="yellow"/>
          <w:lang w:eastAsia="en-GB"/>
        </w:rPr>
      </w:pPr>
      <w:r w:rsidRPr="00BE7365">
        <w:rPr>
          <w:highlight w:val="yellow"/>
          <w:lang w:eastAsia="en-GB"/>
        </w:rPr>
        <w:t>This is where your framework becomes more than just a curve.</w:t>
      </w:r>
    </w:p>
    <w:p w14:paraId="64AA481F" w14:textId="77777777" w:rsidR="00BE7365" w:rsidRPr="00BE7365" w:rsidRDefault="00BE7365" w:rsidP="00BE7365">
      <w:pPr>
        <w:rPr>
          <w:highlight w:val="yellow"/>
          <w:lang w:eastAsia="en-GB"/>
        </w:rPr>
      </w:pPr>
      <w:proofErr w:type="gramStart"/>
      <w:r w:rsidRPr="00BE7365">
        <w:rPr>
          <w:highlight w:val="yellow"/>
          <w:lang w:eastAsia="en-GB"/>
        </w:rPr>
        <w:t>So</w:t>
      </w:r>
      <w:proofErr w:type="gramEnd"/>
      <w:r w:rsidRPr="00BE7365">
        <w:rPr>
          <w:highlight w:val="yellow"/>
          <w:lang w:eastAsia="en-GB"/>
        </w:rPr>
        <w:t xml:space="preserve"> derive a decomposition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993"/>
        <w:gridCol w:w="3247"/>
      </w:tblGrid>
      <w:tr w:rsidR="00BE7365" w:rsidRPr="00BE7365" w14:paraId="13EA3BC2" w14:textId="77777777" w:rsidTr="00FD1400">
        <w:trPr>
          <w:tblHeader/>
          <w:tblCellSpacing w:w="15" w:type="dxa"/>
        </w:trPr>
        <w:tc>
          <w:tcPr>
            <w:tcW w:w="0" w:type="auto"/>
            <w:vAlign w:val="center"/>
            <w:hideMark/>
          </w:tcPr>
          <w:p w14:paraId="739DC36C" w14:textId="77777777" w:rsidR="00BE7365" w:rsidRPr="00BE7365" w:rsidRDefault="00BE7365" w:rsidP="00FD1400">
            <w:pPr>
              <w:rPr>
                <w:b/>
                <w:bCs/>
                <w:highlight w:val="yellow"/>
                <w:lang w:eastAsia="en-GB"/>
              </w:rPr>
            </w:pPr>
            <w:r w:rsidRPr="00BE7365">
              <w:rPr>
                <w:b/>
                <w:bCs/>
                <w:highlight w:val="yellow"/>
                <w:lang w:eastAsia="en-GB"/>
              </w:rPr>
              <w:t>Source</w:t>
            </w:r>
          </w:p>
        </w:tc>
        <w:tc>
          <w:tcPr>
            <w:tcW w:w="0" w:type="auto"/>
            <w:vAlign w:val="center"/>
            <w:hideMark/>
          </w:tcPr>
          <w:p w14:paraId="065EF13C" w14:textId="77777777" w:rsidR="00BE7365" w:rsidRPr="00BE7365" w:rsidRDefault="00BE7365" w:rsidP="00FD1400">
            <w:pPr>
              <w:rPr>
                <w:b/>
                <w:bCs/>
                <w:highlight w:val="yellow"/>
                <w:lang w:eastAsia="en-GB"/>
              </w:rPr>
            </w:pPr>
            <w:r w:rsidRPr="00BE7365">
              <w:rPr>
                <w:b/>
                <w:bCs/>
                <w:highlight w:val="yellow"/>
                <w:lang w:eastAsia="en-GB"/>
              </w:rPr>
              <w:t>Effect on hazard</w:t>
            </w:r>
          </w:p>
        </w:tc>
        <w:tc>
          <w:tcPr>
            <w:tcW w:w="0" w:type="auto"/>
            <w:vAlign w:val="center"/>
            <w:hideMark/>
          </w:tcPr>
          <w:p w14:paraId="03594CF6" w14:textId="77777777" w:rsidR="00BE7365" w:rsidRPr="00BE7365" w:rsidRDefault="00BE7365" w:rsidP="00FD1400">
            <w:pPr>
              <w:rPr>
                <w:b/>
                <w:bCs/>
                <w:highlight w:val="yellow"/>
                <w:lang w:eastAsia="en-GB"/>
              </w:rPr>
            </w:pPr>
            <w:r w:rsidRPr="00BE7365">
              <w:rPr>
                <w:b/>
                <w:bCs/>
                <w:highlight w:val="yellow"/>
                <w:lang w:eastAsia="en-GB"/>
              </w:rPr>
              <w:t>Effect on failure probability</w:t>
            </w:r>
          </w:p>
        </w:tc>
      </w:tr>
      <w:tr w:rsidR="00BE7365" w:rsidRPr="00BE7365" w14:paraId="08953D7A" w14:textId="77777777" w:rsidTr="00FD1400">
        <w:trPr>
          <w:tblCellSpacing w:w="15" w:type="dxa"/>
        </w:trPr>
        <w:tc>
          <w:tcPr>
            <w:tcW w:w="0" w:type="auto"/>
            <w:vAlign w:val="center"/>
            <w:hideMark/>
          </w:tcPr>
          <w:p w14:paraId="1C033268" w14:textId="77777777" w:rsidR="00BE7365" w:rsidRPr="00BE7365" w:rsidRDefault="00BE7365" w:rsidP="00FD1400">
            <w:pPr>
              <w:rPr>
                <w:highlight w:val="yellow"/>
                <w:lang w:eastAsia="en-GB"/>
              </w:rPr>
            </w:pPr>
            <w:r w:rsidRPr="00BE7365">
              <w:rPr>
                <w:highlight w:val="yellow"/>
                <w:lang w:eastAsia="en-GB"/>
              </w:rPr>
              <w:t>ENSO</w:t>
            </w:r>
          </w:p>
        </w:tc>
        <w:tc>
          <w:tcPr>
            <w:tcW w:w="0" w:type="auto"/>
            <w:vAlign w:val="center"/>
            <w:hideMark/>
          </w:tcPr>
          <w:p w14:paraId="41B18AB6" w14:textId="77777777" w:rsidR="00BE7365" w:rsidRPr="00BE7365" w:rsidRDefault="00BE7365" w:rsidP="00FD1400">
            <w:pPr>
              <w:rPr>
                <w:highlight w:val="yellow"/>
                <w:lang w:eastAsia="en-GB"/>
              </w:rPr>
            </w:pPr>
            <w:r w:rsidRPr="00BE7365">
              <w:rPr>
                <w:highlight w:val="yellow"/>
                <w:lang w:eastAsia="en-GB"/>
              </w:rPr>
              <w:t xml:space="preserve">changes </w:t>
            </w:r>
            <m:oMath>
              <m:r>
                <w:rPr>
                  <w:rFonts w:ascii="Cambria Math" w:hAnsi="Cambria Math"/>
                  <w:highlight w:val="yellow"/>
                  <w:lang w:eastAsia="en-GB"/>
                </w:rPr>
                <m:t>μ</m:t>
              </m:r>
            </m:oMath>
          </w:p>
        </w:tc>
        <w:tc>
          <w:tcPr>
            <w:tcW w:w="0" w:type="auto"/>
            <w:vAlign w:val="center"/>
            <w:hideMark/>
          </w:tcPr>
          <w:p w14:paraId="5323342B" w14:textId="77777777" w:rsidR="00BE7365" w:rsidRPr="00BE7365" w:rsidRDefault="00BE7365" w:rsidP="00FD1400">
            <w:pPr>
              <w:rPr>
                <w:highlight w:val="yellow"/>
                <w:lang w:eastAsia="en-GB"/>
              </w:rPr>
            </w:pPr>
            <w:r w:rsidRPr="00BE7365">
              <w:rPr>
                <w:highlight w:val="yellow"/>
                <w:lang w:eastAsia="en-GB"/>
              </w:rPr>
              <w:t xml:space="preserve">increases/decreases annual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oMath>
          </w:p>
        </w:tc>
      </w:tr>
      <w:tr w:rsidR="00BE7365" w:rsidRPr="00BE7365" w14:paraId="3975DA1D" w14:textId="77777777" w:rsidTr="00FD1400">
        <w:trPr>
          <w:tblCellSpacing w:w="15" w:type="dxa"/>
        </w:trPr>
        <w:tc>
          <w:tcPr>
            <w:tcW w:w="0" w:type="auto"/>
            <w:vAlign w:val="center"/>
            <w:hideMark/>
          </w:tcPr>
          <w:p w14:paraId="60641B5A" w14:textId="77777777" w:rsidR="00BE7365" w:rsidRPr="00BE7365" w:rsidRDefault="00BE7365" w:rsidP="00FD1400">
            <w:pPr>
              <w:rPr>
                <w:highlight w:val="yellow"/>
                <w:lang w:eastAsia="en-GB"/>
              </w:rPr>
            </w:pPr>
            <w:r w:rsidRPr="00BE7365">
              <w:rPr>
                <w:highlight w:val="yellow"/>
                <w:lang w:eastAsia="en-GB"/>
              </w:rPr>
              <w:t>IPO</w:t>
            </w:r>
          </w:p>
        </w:tc>
        <w:tc>
          <w:tcPr>
            <w:tcW w:w="0" w:type="auto"/>
            <w:vAlign w:val="center"/>
            <w:hideMark/>
          </w:tcPr>
          <w:p w14:paraId="7B7A4813" w14:textId="77777777" w:rsidR="00BE7365" w:rsidRPr="00BE7365" w:rsidRDefault="00BE7365" w:rsidP="00FD1400">
            <w:pPr>
              <w:rPr>
                <w:highlight w:val="yellow"/>
                <w:lang w:eastAsia="en-GB"/>
              </w:rPr>
            </w:pPr>
            <w:r w:rsidRPr="00BE7365">
              <w:rPr>
                <w:highlight w:val="yellow"/>
                <w:lang w:eastAsia="en-GB"/>
              </w:rPr>
              <w:t xml:space="preserve">changes </w:t>
            </w:r>
            <m:oMath>
              <m:r>
                <w:rPr>
                  <w:rFonts w:ascii="Cambria Math" w:hAnsi="Cambria Math"/>
                  <w:highlight w:val="yellow"/>
                  <w:lang w:eastAsia="en-GB"/>
                </w:rPr>
                <m:t>σ</m:t>
              </m:r>
            </m:oMath>
          </w:p>
        </w:tc>
        <w:tc>
          <w:tcPr>
            <w:tcW w:w="0" w:type="auto"/>
            <w:vAlign w:val="center"/>
            <w:hideMark/>
          </w:tcPr>
          <w:p w14:paraId="1D2BEED3" w14:textId="77777777" w:rsidR="00BE7365" w:rsidRPr="00BE7365" w:rsidRDefault="00BE7365" w:rsidP="00FD1400">
            <w:pPr>
              <w:rPr>
                <w:highlight w:val="yellow"/>
                <w:lang w:eastAsia="en-GB"/>
              </w:rPr>
            </w:pPr>
            <w:r w:rsidRPr="00BE7365">
              <w:rPr>
                <w:highlight w:val="yellow"/>
                <w:lang w:eastAsia="en-GB"/>
              </w:rPr>
              <w:t>changes tail spread</w:t>
            </w:r>
          </w:p>
        </w:tc>
      </w:tr>
      <w:tr w:rsidR="00BE7365" w:rsidRPr="00BE7365" w14:paraId="506EC111" w14:textId="77777777" w:rsidTr="00FD1400">
        <w:trPr>
          <w:tblCellSpacing w:w="15" w:type="dxa"/>
        </w:trPr>
        <w:tc>
          <w:tcPr>
            <w:tcW w:w="0" w:type="auto"/>
            <w:vAlign w:val="center"/>
            <w:hideMark/>
          </w:tcPr>
          <w:p w14:paraId="793D4C9E" w14:textId="77777777" w:rsidR="00BE7365" w:rsidRPr="00BE7365" w:rsidRDefault="00BE7365" w:rsidP="00FD1400">
            <w:pPr>
              <w:rPr>
                <w:highlight w:val="yellow"/>
                <w:lang w:eastAsia="en-GB"/>
              </w:rPr>
            </w:pPr>
            <w:r w:rsidRPr="00BE7365">
              <w:rPr>
                <w:highlight w:val="yellow"/>
                <w:lang w:eastAsia="en-GB"/>
              </w:rPr>
              <w:t>SLR</w:t>
            </w:r>
          </w:p>
        </w:tc>
        <w:tc>
          <w:tcPr>
            <w:tcW w:w="0" w:type="auto"/>
            <w:vAlign w:val="center"/>
            <w:hideMark/>
          </w:tcPr>
          <w:p w14:paraId="3FB1518B" w14:textId="77777777" w:rsidR="00BE7365" w:rsidRPr="00BE7365" w:rsidRDefault="00BE7365" w:rsidP="00FD1400">
            <w:pPr>
              <w:rPr>
                <w:highlight w:val="yellow"/>
                <w:lang w:eastAsia="en-GB"/>
              </w:rPr>
            </w:pPr>
            <w:r w:rsidRPr="00BE7365">
              <w:rPr>
                <w:highlight w:val="yellow"/>
                <w:lang w:eastAsia="en-GB"/>
              </w:rPr>
              <w:t xml:space="preserve">shifts </w:t>
            </w:r>
            <m:oMath>
              <m:r>
                <w:rPr>
                  <w:rFonts w:ascii="Cambria Math" w:hAnsi="Cambria Math"/>
                  <w:highlight w:val="yellow"/>
                  <w:lang w:eastAsia="en-GB"/>
                </w:rPr>
                <m:t>μ</m:t>
              </m:r>
            </m:oMath>
            <w:r w:rsidRPr="00BE7365">
              <w:rPr>
                <w:highlight w:val="yellow"/>
                <w:lang w:eastAsia="en-GB"/>
              </w:rPr>
              <w:t>upward</w:t>
            </w:r>
          </w:p>
        </w:tc>
        <w:tc>
          <w:tcPr>
            <w:tcW w:w="0" w:type="auto"/>
            <w:vAlign w:val="center"/>
            <w:hideMark/>
          </w:tcPr>
          <w:p w14:paraId="10921CFD" w14:textId="77777777" w:rsidR="00BE7365" w:rsidRPr="00BE7365" w:rsidRDefault="00BE7365" w:rsidP="00FD1400">
            <w:pPr>
              <w:rPr>
                <w:highlight w:val="yellow"/>
                <w:lang w:eastAsia="en-GB"/>
              </w:rPr>
            </w:pPr>
            <w:r w:rsidRPr="00BE7365">
              <w:rPr>
                <w:highlight w:val="yellow"/>
                <w:lang w:eastAsia="en-GB"/>
              </w:rPr>
              <w:t xml:space="preserve">raises baseline </w:t>
            </w:r>
            <m:oMath>
              <m:sSub>
                <m:sSubPr>
                  <m:ctrlPr>
                    <w:rPr>
                      <w:rFonts w:ascii="Cambria Math" w:hAnsi="Cambria Math"/>
                      <w:highlight w:val="yellow"/>
                      <w:lang w:eastAsia="en-GB"/>
                    </w:rPr>
                  </m:ctrlPr>
                </m:sSubPr>
                <m:e>
                  <m:r>
                    <w:rPr>
                      <w:rFonts w:ascii="Cambria Math" w:hAnsi="Cambria Math"/>
                      <w:highlight w:val="yellow"/>
                      <w:lang w:eastAsia="en-GB"/>
                    </w:rPr>
                    <m:t>P</m:t>
                  </m:r>
                </m:e>
                <m:sub>
                  <m:r>
                    <w:rPr>
                      <w:rFonts w:ascii="Cambria Math" w:hAnsi="Cambria Math"/>
                      <w:highlight w:val="yellow"/>
                      <w:lang w:eastAsia="en-GB"/>
                    </w:rPr>
                    <m:t>f</m:t>
                  </m:r>
                </m:sub>
              </m:sSub>
            </m:oMath>
          </w:p>
        </w:tc>
      </w:tr>
      <w:tr w:rsidR="00BE7365" w:rsidRPr="00BE7365" w14:paraId="23F02B91" w14:textId="77777777" w:rsidTr="00FD1400">
        <w:trPr>
          <w:tblCellSpacing w:w="15" w:type="dxa"/>
        </w:trPr>
        <w:tc>
          <w:tcPr>
            <w:tcW w:w="0" w:type="auto"/>
            <w:vAlign w:val="center"/>
            <w:hideMark/>
          </w:tcPr>
          <w:p w14:paraId="43F19AFE" w14:textId="77777777" w:rsidR="00BE7365" w:rsidRPr="00BE7365" w:rsidRDefault="00BE7365" w:rsidP="00FD1400">
            <w:pPr>
              <w:rPr>
                <w:highlight w:val="yellow"/>
                <w:lang w:eastAsia="en-GB"/>
              </w:rPr>
            </w:pPr>
            <w:r w:rsidRPr="00BE7365">
              <w:rPr>
                <w:highlight w:val="yellow"/>
                <w:lang w:eastAsia="en-GB"/>
              </w:rPr>
              <w:t>ENSO + SLR</w:t>
            </w:r>
          </w:p>
        </w:tc>
        <w:tc>
          <w:tcPr>
            <w:tcW w:w="0" w:type="auto"/>
            <w:vAlign w:val="center"/>
            <w:hideMark/>
          </w:tcPr>
          <w:p w14:paraId="26D3D8BE" w14:textId="77777777" w:rsidR="00BE7365" w:rsidRPr="00BE7365" w:rsidRDefault="00BE7365" w:rsidP="00FD1400">
            <w:pPr>
              <w:rPr>
                <w:highlight w:val="yellow"/>
                <w:lang w:eastAsia="en-GB"/>
              </w:rPr>
            </w:pPr>
            <w:r w:rsidRPr="00BE7365">
              <w:rPr>
                <w:highlight w:val="yellow"/>
                <w:lang w:eastAsia="en-GB"/>
              </w:rPr>
              <w:t>combined high state</w:t>
            </w:r>
          </w:p>
        </w:tc>
        <w:tc>
          <w:tcPr>
            <w:tcW w:w="0" w:type="auto"/>
            <w:vAlign w:val="center"/>
            <w:hideMark/>
          </w:tcPr>
          <w:p w14:paraId="282EBC07" w14:textId="77777777" w:rsidR="00BE7365" w:rsidRPr="00BE7365" w:rsidRDefault="00BE7365" w:rsidP="00FD1400">
            <w:pPr>
              <w:rPr>
                <w:highlight w:val="yellow"/>
                <w:lang w:eastAsia="en-GB"/>
              </w:rPr>
            </w:pPr>
            <w:r w:rsidRPr="00BE7365">
              <w:rPr>
                <w:highlight w:val="yellow"/>
                <w:lang w:eastAsia="en-GB"/>
              </w:rPr>
              <w:t>produces reliability-critical years</w:t>
            </w:r>
          </w:p>
        </w:tc>
      </w:tr>
    </w:tbl>
    <w:p w14:paraId="4FC4170B" w14:textId="77777777" w:rsidR="00BE7365" w:rsidRPr="00BE7365" w:rsidRDefault="00BE7365" w:rsidP="00BE7365">
      <w:pPr>
        <w:rPr>
          <w:highlight w:val="yellow"/>
          <w:lang w:eastAsia="en-GB"/>
        </w:rPr>
      </w:pPr>
      <w:r w:rsidRPr="00BE7365">
        <w:rPr>
          <w:highlight w:val="yellow"/>
          <w:lang w:eastAsia="en-GB"/>
        </w:rPr>
        <w:t xml:space="preserve">This will support the claim that your research gives </w:t>
      </w:r>
      <w:r w:rsidRPr="00BE7365">
        <w:rPr>
          <w:b/>
          <w:bCs/>
          <w:highlight w:val="yellow"/>
          <w:lang w:eastAsia="en-GB"/>
        </w:rPr>
        <w:t>process-informed reliability understanding</w:t>
      </w:r>
      <w:r w:rsidRPr="00BE7365">
        <w:rPr>
          <w:highlight w:val="yellow"/>
          <w:lang w:eastAsia="en-GB"/>
        </w:rPr>
        <w:t>, not only nonstationary hazard estimation.</w:t>
      </w:r>
    </w:p>
    <w:p w14:paraId="22BD999E" w14:textId="13281250" w:rsidR="00BE7365" w:rsidRDefault="00BE7365" w:rsidP="00CF7ACA">
      <w:pPr>
        <w:spacing w:before="120" w:after="120" w:line="360" w:lineRule="auto"/>
        <w:ind w:firstLine="720"/>
        <w:jc w:val="both"/>
      </w:pPr>
      <w:r w:rsidRPr="00BE7365">
        <w:rPr>
          <w:highlight w:val="yellow"/>
        </w:rPr>
        <w:t xml:space="preserve">A few </w:t>
      </w:r>
      <w:proofErr w:type="gramStart"/>
      <w:r w:rsidRPr="00BE7365">
        <w:rPr>
          <w:highlight w:val="yellow"/>
        </w:rPr>
        <w:t>line</w:t>
      </w:r>
      <w:proofErr w:type="gramEnd"/>
      <w:r w:rsidRPr="00BE7365">
        <w:rPr>
          <w:highlight w:val="yellow"/>
        </w:rPr>
        <w:t xml:space="preserve"> of remarks on overall so what new information we understood from this research and how now </w:t>
      </w:r>
      <w:proofErr w:type="spellStart"/>
      <w:r w:rsidRPr="00BE7365">
        <w:rPr>
          <w:highlight w:val="yellow"/>
        </w:rPr>
        <w:t>ouw</w:t>
      </w:r>
      <w:proofErr w:type="spellEnd"/>
      <w:r w:rsidRPr="00BE7365">
        <w:rPr>
          <w:highlight w:val="yellow"/>
        </w:rPr>
        <w:t xml:space="preserve"> thinking should be shifting in understanding the climate state and nonstationary hazard while determining the time-dependent reliability of structures.</w:t>
      </w:r>
    </w:p>
    <w:p w14:paraId="74D25076" w14:textId="0B9AB5D7" w:rsidR="0012035E" w:rsidRPr="00BE7365" w:rsidRDefault="00BE7365" w:rsidP="00CF7ACA">
      <w:pPr>
        <w:spacing w:before="120" w:after="120" w:line="360" w:lineRule="auto"/>
        <w:ind w:firstLine="720"/>
        <w:jc w:val="both"/>
        <w:rPr>
          <w:highlight w:val="cyan"/>
        </w:rPr>
      </w:pPr>
      <w:r w:rsidRPr="00BE7365">
        <w:rPr>
          <w:highlight w:val="cyan"/>
        </w:rPr>
        <w:t xml:space="preserve">Discussion </w:t>
      </w:r>
      <w:proofErr w:type="spellStart"/>
      <w:r w:rsidRPr="00BE7365">
        <w:rPr>
          <w:highlight w:val="cyan"/>
        </w:rPr>
        <w:t>fromt</w:t>
      </w:r>
      <w:proofErr w:type="spellEnd"/>
      <w:r w:rsidRPr="00BE7365">
        <w:rPr>
          <w:highlight w:val="cyan"/>
        </w:rPr>
        <w:t xml:space="preserve"> the </w:t>
      </w:r>
      <w:proofErr w:type="spellStart"/>
      <w:r w:rsidRPr="00BE7365">
        <w:rPr>
          <w:highlight w:val="cyan"/>
        </w:rPr>
        <w:t>perpecitve</w:t>
      </w:r>
      <w:proofErr w:type="spellEnd"/>
      <w:r w:rsidRPr="00BE7365">
        <w:rPr>
          <w:highlight w:val="cyan"/>
        </w:rPr>
        <w:t xml:space="preserve"> of fragility conditioned on hazard state </w:t>
      </w:r>
      <w:r w:rsidR="0012035E" w:rsidRPr="00BE7365">
        <w:rPr>
          <w:highlight w:val="cyan"/>
        </w:rPr>
        <w:t xml:space="preserve">Answer: which climate covariates </w:t>
      </w:r>
      <w:proofErr w:type="gramStart"/>
      <w:r w:rsidR="0012035E" w:rsidRPr="00BE7365">
        <w:rPr>
          <w:highlight w:val="cyan"/>
        </w:rPr>
        <w:t>causes</w:t>
      </w:r>
      <w:proofErr w:type="gramEnd"/>
      <w:r w:rsidR="0012035E" w:rsidRPr="00BE7365">
        <w:rPr>
          <w:highlight w:val="cyan"/>
        </w:rPr>
        <w:t xml:space="preserve"> failure probability growth? Is the increase due to location change? Is it due to scale change? Which climate state produces highest failure probability? How much reliability is lost if climate covariates are ignored?</w:t>
      </w:r>
    </w:p>
    <w:p w14:paraId="20BF5F75" w14:textId="6F5040C9" w:rsidR="00CF7ACA" w:rsidRPr="00BE7365" w:rsidRDefault="00666CB1" w:rsidP="00CF7ACA">
      <w:pPr>
        <w:spacing w:before="120" w:after="120" w:line="360" w:lineRule="auto"/>
        <w:ind w:firstLine="720"/>
        <w:jc w:val="both"/>
        <w:rPr>
          <w:highlight w:val="cyan"/>
        </w:rPr>
      </w:pPr>
      <w:r w:rsidRPr="00BE7365">
        <w:rPr>
          <w:highlight w:val="cyan"/>
        </w:rPr>
        <w:t>The analyzed embankment is designed against overtopping and slope instability</w:t>
      </w:r>
      <w:r w:rsidR="00CF7ACA" w:rsidRPr="00BE7365">
        <w:rPr>
          <w:highlight w:val="cyan"/>
        </w:rPr>
        <w:t xml:space="preserve">. </w:t>
      </w:r>
      <w:r w:rsidR="00A24664" w:rsidRPr="00BE7365">
        <w:rPr>
          <w:highlight w:val="cyan"/>
        </w:rPr>
        <w:t>T</w:t>
      </w:r>
      <w:r w:rsidR="00CF7ACA" w:rsidRPr="00BE7365">
        <w:rPr>
          <w:highlight w:val="cyan"/>
        </w:rPr>
        <w:t xml:space="preserve">his study focuses on developing a design methodology to </w:t>
      </w:r>
      <w:r w:rsidR="009B1DD1" w:rsidRPr="00BE7365">
        <w:rPr>
          <w:highlight w:val="cyan"/>
        </w:rPr>
        <w:t>achieve the</w:t>
      </w:r>
      <w:r w:rsidR="00CF7ACA" w:rsidRPr="00BE7365">
        <w:rPr>
          <w:highlight w:val="cyan"/>
        </w:rPr>
        <w:t xml:space="preserve"> target reliability for each limit </w:t>
      </w:r>
      <w:r w:rsidR="009B1DD1" w:rsidRPr="00BE7365">
        <w:rPr>
          <w:highlight w:val="cyan"/>
        </w:rPr>
        <w:t>state without considering the</w:t>
      </w:r>
      <w:r w:rsidR="00CF7ACA" w:rsidRPr="00BE7365">
        <w:rPr>
          <w:highlight w:val="cyan"/>
        </w:rPr>
        <w:t xml:space="preserve"> system reliability. </w:t>
      </w:r>
      <w:r w:rsidR="00C77C49" w:rsidRPr="00BE7365">
        <w:rPr>
          <w:highlight w:val="cyan"/>
        </w:rPr>
        <w:t xml:space="preserve">Since the consequences of both limit states are relatively </w:t>
      </w:r>
      <w:r w:rsidR="00C77C49" w:rsidRPr="00BE7365">
        <w:rPr>
          <w:highlight w:val="cyan"/>
        </w:rPr>
        <w:lastRenderedPageBreak/>
        <w:t xml:space="preserve">similar (i.e., failure of an embankment that causes flooding), the target reliability index </w:t>
      </w:r>
      <w:r w:rsidR="00C77C49" w:rsidRPr="00BE7365">
        <w:rPr>
          <w:i/>
          <w:iCs/>
          <w:highlight w:val="cyan"/>
        </w:rPr>
        <w:t>β</w:t>
      </w:r>
      <w:r w:rsidR="00C77C49" w:rsidRPr="00BE7365">
        <w:rPr>
          <w:i/>
          <w:iCs/>
          <w:highlight w:val="cyan"/>
          <w:vertAlign w:val="subscript"/>
        </w:rPr>
        <w:t>t</w:t>
      </w:r>
      <w:r w:rsidR="00C77C49" w:rsidRPr="00BE7365">
        <w:rPr>
          <w:highlight w:val="cyan"/>
        </w:rPr>
        <w:t xml:space="preserve"> for both limit state functions is assumed to be the same. </w:t>
      </w:r>
      <w:r w:rsidR="009B1DD1" w:rsidRPr="00BE7365">
        <w:rPr>
          <w:highlight w:val="cyan"/>
        </w:rPr>
        <w:t>For</w:t>
      </w:r>
      <w:r w:rsidR="00CF7ACA" w:rsidRPr="00BE7365">
        <w:rPr>
          <w:highlight w:val="cyan"/>
        </w:rPr>
        <w:t xml:space="preserve"> the overtopping failure, </w:t>
      </w:r>
      <w:r w:rsidRPr="00BE7365">
        <w:rPr>
          <w:highlight w:val="cyan"/>
        </w:rPr>
        <w:t xml:space="preserve">the target reliability index </w:t>
      </w:r>
      <w:r w:rsidRPr="00BE7365">
        <w:rPr>
          <w:i/>
          <w:iCs/>
          <w:highlight w:val="cyan"/>
        </w:rPr>
        <w:t>β</w:t>
      </w:r>
      <w:r w:rsidRPr="00BE7365">
        <w:rPr>
          <w:i/>
          <w:iCs/>
          <w:highlight w:val="cyan"/>
          <w:vertAlign w:val="subscript"/>
        </w:rPr>
        <w:t>t</w:t>
      </w:r>
      <w:r w:rsidRPr="00BE7365">
        <w:rPr>
          <w:highlight w:val="cyan"/>
          <w:vertAlign w:val="subscript"/>
        </w:rPr>
        <w:softHyphen/>
      </w:r>
      <w:r w:rsidR="00CF7ACA" w:rsidRPr="00BE7365">
        <w:rPr>
          <w:highlight w:val="cyan"/>
        </w:rPr>
        <w:t xml:space="preserve"> is used to determine the embankment </w:t>
      </w:r>
      <w:r w:rsidR="00C77C49" w:rsidRPr="00BE7365">
        <w:rPr>
          <w:highlight w:val="cyan"/>
        </w:rPr>
        <w:t xml:space="preserve">design </w:t>
      </w:r>
      <w:r w:rsidR="00CF7ACA" w:rsidRPr="00BE7365">
        <w:rPr>
          <w:highlight w:val="cyan"/>
        </w:rPr>
        <w:t xml:space="preserve">height </w:t>
      </w:r>
      <w:r w:rsidR="00CF7ACA" w:rsidRPr="00BE7365">
        <w:rPr>
          <w:i/>
          <w:iCs/>
          <w:highlight w:val="cyan"/>
        </w:rPr>
        <w:t>h</w:t>
      </w:r>
      <w:r w:rsidR="00CF7ACA" w:rsidRPr="00BE7365">
        <w:rPr>
          <w:i/>
          <w:iCs/>
          <w:highlight w:val="cyan"/>
          <w:vertAlign w:val="subscript"/>
        </w:rPr>
        <w:t>e</w:t>
      </w:r>
      <w:r w:rsidR="00CF7ACA" w:rsidRPr="00BE7365">
        <w:rPr>
          <w:highlight w:val="cyan"/>
        </w:rPr>
        <w:t>.</w:t>
      </w:r>
    </w:p>
    <w:p w14:paraId="68BDD5C1" w14:textId="500FA3BC" w:rsidR="00CF7ACA" w:rsidRPr="00BE7365" w:rsidRDefault="00C77C49" w:rsidP="00CF7ACA">
      <w:pPr>
        <w:pStyle w:val="MTDisplayEquation"/>
        <w:tabs>
          <w:tab w:val="clear" w:pos="4540"/>
          <w:tab w:val="clear" w:pos="9080"/>
          <w:tab w:val="right" w:pos="9360"/>
        </w:tabs>
        <w:jc w:val="left"/>
        <w:rPr>
          <w:highlight w:val="cyan"/>
        </w:rPr>
      </w:pPr>
      <w:r w:rsidRPr="00BE7365">
        <w:rPr>
          <w:position w:val="-16"/>
          <w:highlight w:val="cyan"/>
        </w:rPr>
        <w:object w:dxaOrig="2480" w:dyaOrig="420" w14:anchorId="21D919CC">
          <v:shape id="_x0000_i1150" type="#_x0000_t75" style="width:126.25pt;height:22.45pt" o:ole="">
            <v:imagedata r:id="rId244" o:title=""/>
          </v:shape>
          <o:OLEObject Type="Embed" ProgID="Equation.DSMT4" ShapeID="_x0000_i1150" DrawAspect="Content" ObjectID="_1842101821" r:id="rId245"/>
        </w:object>
      </w:r>
      <w:r w:rsidR="00CF7ACA" w:rsidRPr="00BE7365">
        <w:rPr>
          <w:highlight w:val="cyan"/>
        </w:rPr>
        <w:tab/>
      </w:r>
      <w:r w:rsidR="00CF7ACA" w:rsidRPr="00BE7365">
        <w:rPr>
          <w:highlight w:val="cyan"/>
        </w:rPr>
        <w:fldChar w:fldCharType="begin"/>
      </w:r>
      <w:r w:rsidR="00CF7ACA" w:rsidRPr="00BE7365">
        <w:rPr>
          <w:highlight w:val="cyan"/>
        </w:rPr>
        <w:instrText xml:space="preserve"> MACROBUTTON MTPlaceRef \* MERGEFORMAT </w:instrText>
      </w:r>
      <w:r w:rsidR="00CF7ACA" w:rsidRPr="00BE7365">
        <w:rPr>
          <w:highlight w:val="cyan"/>
        </w:rPr>
        <w:fldChar w:fldCharType="begin"/>
      </w:r>
      <w:r w:rsidR="00CF7ACA" w:rsidRPr="00BE7365">
        <w:rPr>
          <w:highlight w:val="cyan"/>
        </w:rPr>
        <w:instrText xml:space="preserve"> SEQ MTEqn \h \* MERGEFORMAT </w:instrText>
      </w:r>
      <w:r w:rsidR="00CF7ACA" w:rsidRPr="00BE7365">
        <w:rPr>
          <w:highlight w:val="cyan"/>
        </w:rPr>
        <w:fldChar w:fldCharType="end"/>
      </w:r>
      <w:r w:rsidR="00CF7ACA" w:rsidRPr="00BE7365">
        <w:rPr>
          <w:highlight w:val="cyan"/>
        </w:rPr>
        <w:instrText>(</w:instrText>
      </w:r>
      <w:r w:rsidR="00476F53" w:rsidRPr="00BE7365">
        <w:rPr>
          <w:highlight w:val="cyan"/>
        </w:rPr>
        <w:fldChar w:fldCharType="begin"/>
      </w:r>
      <w:r w:rsidR="00476F53" w:rsidRPr="00BE7365">
        <w:rPr>
          <w:highlight w:val="cyan"/>
        </w:rPr>
        <w:instrText xml:space="preserve"> SEQ MTEqn \c \* Arabic \* MERGEFORMAT </w:instrText>
      </w:r>
      <w:r w:rsidR="00476F53" w:rsidRPr="00BE7365">
        <w:rPr>
          <w:highlight w:val="cyan"/>
        </w:rPr>
        <w:fldChar w:fldCharType="separate"/>
      </w:r>
      <w:r w:rsidR="00476F53" w:rsidRPr="00BE7365">
        <w:rPr>
          <w:noProof/>
          <w:highlight w:val="cyan"/>
        </w:rPr>
        <w:instrText>38</w:instrText>
      </w:r>
      <w:r w:rsidR="00476F53" w:rsidRPr="00BE7365">
        <w:rPr>
          <w:noProof/>
          <w:highlight w:val="cyan"/>
        </w:rPr>
        <w:fldChar w:fldCharType="end"/>
      </w:r>
      <w:r w:rsidR="00CF7ACA" w:rsidRPr="00BE7365">
        <w:rPr>
          <w:highlight w:val="cyan"/>
        </w:rPr>
        <w:instrText>)</w:instrText>
      </w:r>
      <w:r w:rsidR="00CF7ACA" w:rsidRPr="00BE7365">
        <w:rPr>
          <w:highlight w:val="cyan"/>
        </w:rPr>
        <w:fldChar w:fldCharType="end"/>
      </w:r>
    </w:p>
    <w:p w14:paraId="55BE4D8A" w14:textId="14AE2CC0" w:rsidR="00CF7ACA" w:rsidRPr="00BE7365" w:rsidRDefault="00CF7ACA" w:rsidP="00C77C49">
      <w:pPr>
        <w:spacing w:before="120" w:after="120" w:line="360" w:lineRule="auto"/>
        <w:ind w:firstLine="720"/>
        <w:jc w:val="both"/>
        <w:rPr>
          <w:highlight w:val="cyan"/>
        </w:rPr>
      </w:pPr>
      <w:r w:rsidRPr="00BE7365">
        <w:rPr>
          <w:highlight w:val="cyan"/>
        </w:rPr>
        <w:t xml:space="preserve">The embankment height </w:t>
      </w:r>
      <w:proofErr w:type="gramStart"/>
      <w:r w:rsidRPr="00BE7365">
        <w:rPr>
          <w:highlight w:val="cyan"/>
        </w:rPr>
        <w:t xml:space="preserve">design </w:t>
      </w:r>
      <w:r w:rsidRPr="00BE7365">
        <w:rPr>
          <w:i/>
          <w:iCs/>
          <w:highlight w:val="cyan"/>
        </w:rPr>
        <w:t>h</w:t>
      </w:r>
      <w:r w:rsidRPr="00BE7365">
        <w:rPr>
          <w:i/>
          <w:iCs/>
          <w:highlight w:val="cyan"/>
          <w:vertAlign w:val="subscript"/>
        </w:rPr>
        <w:t>e</w:t>
      </w:r>
      <w:proofErr w:type="gramEnd"/>
      <w:r w:rsidRPr="00BE7365">
        <w:rPr>
          <w:highlight w:val="cyan"/>
        </w:rPr>
        <w:t xml:space="preserve"> is then utilized further when evaluating the reliability of embankment against slope instability.</w:t>
      </w:r>
      <w:r w:rsidR="00C77C49" w:rsidRPr="00BE7365">
        <w:rPr>
          <w:highlight w:val="cyan"/>
        </w:rPr>
        <w:t xml:space="preserve"> </w:t>
      </w:r>
      <w:r w:rsidRPr="00BE7365">
        <w:rPr>
          <w:highlight w:val="cyan"/>
        </w:rPr>
        <w:t xml:space="preserve">It is noteworthy that increasing the target reliability index for overtopping failure can reduce the reliability index associated with slope failure. This is attributed to the requisite design of a higher embankment, which subsequently results in an augmented soil mass, thereby exacerbating </w:t>
      </w:r>
      <w:proofErr w:type="gramStart"/>
      <w:r w:rsidRPr="00BE7365">
        <w:rPr>
          <w:highlight w:val="cyan"/>
        </w:rPr>
        <w:t>the susceptibility</w:t>
      </w:r>
      <w:proofErr w:type="gramEnd"/>
      <w:r w:rsidRPr="00BE7365">
        <w:rPr>
          <w:highlight w:val="cyan"/>
        </w:rPr>
        <w:t xml:space="preserve"> to slope instability.</w:t>
      </w:r>
    </w:p>
    <w:p w14:paraId="7F261E52" w14:textId="06953D70" w:rsidR="00666CB1" w:rsidRPr="00BE7365" w:rsidRDefault="00954D0B" w:rsidP="00C323AF">
      <w:pPr>
        <w:spacing w:before="120" w:after="120" w:line="360" w:lineRule="auto"/>
        <w:ind w:firstLine="720"/>
        <w:jc w:val="both"/>
        <w:rPr>
          <w:highlight w:val="cyan"/>
        </w:rPr>
      </w:pPr>
      <w:r w:rsidRPr="00BE7365">
        <w:rPr>
          <w:highlight w:val="cyan"/>
        </w:rPr>
        <w:t xml:space="preserve"> </w:t>
      </w:r>
      <w:r w:rsidR="00666CB1" w:rsidRPr="00BE7365">
        <w:rPr>
          <w:highlight w:val="cyan"/>
        </w:rPr>
        <w:t xml:space="preserve">After </w:t>
      </w:r>
      <w:r w:rsidR="00CF7ACA" w:rsidRPr="00BE7365">
        <w:rPr>
          <w:highlight w:val="cyan"/>
        </w:rPr>
        <w:t xml:space="preserve">obtaining the embankment </w:t>
      </w:r>
      <w:r w:rsidR="00C77C49" w:rsidRPr="00BE7365">
        <w:rPr>
          <w:highlight w:val="cyan"/>
        </w:rPr>
        <w:t xml:space="preserve">design </w:t>
      </w:r>
      <w:r w:rsidR="00CF7ACA" w:rsidRPr="00BE7365">
        <w:rPr>
          <w:highlight w:val="cyan"/>
        </w:rPr>
        <w:t xml:space="preserve">height </w:t>
      </w:r>
      <w:r w:rsidR="00CF7ACA" w:rsidRPr="00BE7365">
        <w:rPr>
          <w:i/>
          <w:iCs/>
          <w:highlight w:val="cyan"/>
        </w:rPr>
        <w:t>h</w:t>
      </w:r>
      <w:r w:rsidR="00CF7ACA" w:rsidRPr="00BE7365">
        <w:rPr>
          <w:i/>
          <w:iCs/>
          <w:highlight w:val="cyan"/>
          <w:vertAlign w:val="subscript"/>
        </w:rPr>
        <w:t>e</w:t>
      </w:r>
      <w:r w:rsidR="00666CB1" w:rsidRPr="00BE7365">
        <w:rPr>
          <w:highlight w:val="cyan"/>
        </w:rPr>
        <w:t xml:space="preserve">, the reliability index against </w:t>
      </w:r>
      <w:r w:rsidR="00B47E31" w:rsidRPr="00BE7365">
        <w:rPr>
          <w:highlight w:val="cyan"/>
        </w:rPr>
        <w:t xml:space="preserve">slope instability </w:t>
      </w:r>
      <w:r w:rsidR="00B47E31" w:rsidRPr="00BE7365">
        <w:rPr>
          <w:i/>
          <w:iCs/>
          <w:highlight w:val="cyan"/>
        </w:rPr>
        <w:t>β</w:t>
      </w:r>
      <w:r w:rsidR="000B0E5E" w:rsidRPr="00BE7365">
        <w:rPr>
          <w:i/>
          <w:iCs/>
          <w:highlight w:val="cyan"/>
          <w:vertAlign w:val="subscript"/>
        </w:rPr>
        <w:t>H</w:t>
      </w:r>
      <w:r w:rsidR="00666CB1" w:rsidRPr="00BE7365">
        <w:rPr>
          <w:highlight w:val="cyan"/>
        </w:rPr>
        <w:t xml:space="preserve"> </w:t>
      </w:r>
      <w:r w:rsidR="00B47E31" w:rsidRPr="00BE7365">
        <w:rPr>
          <w:highlight w:val="cyan"/>
        </w:rPr>
        <w:t xml:space="preserve">and the associated MPP </w:t>
      </w:r>
      <w:r w:rsidR="00B47E31" w:rsidRPr="00BE7365">
        <w:rPr>
          <w:b/>
          <w:bCs/>
          <w:i/>
          <w:iCs/>
          <w:highlight w:val="cyan"/>
        </w:rPr>
        <w:t>X</w:t>
      </w:r>
      <w:r w:rsidR="00B47E31" w:rsidRPr="00BE7365">
        <w:rPr>
          <w:highlight w:val="cyan"/>
          <w:vertAlign w:val="superscript"/>
        </w:rPr>
        <w:t>*</w:t>
      </w:r>
      <w:r w:rsidR="00B47E31" w:rsidRPr="00BE7365">
        <w:rPr>
          <w:highlight w:val="cyan"/>
        </w:rPr>
        <w:t xml:space="preserve"> are</w:t>
      </w:r>
      <w:r w:rsidR="00666CB1" w:rsidRPr="00BE7365">
        <w:rPr>
          <w:highlight w:val="cyan"/>
        </w:rPr>
        <w:t xml:space="preserve"> evaluated by solving the optimization problem in </w:t>
      </w:r>
      <w:proofErr w:type="spellStart"/>
      <w:r w:rsidR="00666CB1" w:rsidRPr="00BE7365">
        <w:rPr>
          <w:highlight w:val="cyan"/>
        </w:rPr>
        <w:t>Eq</w:t>
      </w:r>
      <w:r w:rsidR="00FA5D28" w:rsidRPr="00BE7365">
        <w:rPr>
          <w:highlight w:val="cyan"/>
        </w:rPr>
        <w:t>s</w:t>
      </w:r>
      <w:proofErr w:type="spellEnd"/>
      <w:r w:rsidR="00666CB1" w:rsidRPr="00BE7365">
        <w:rPr>
          <w:highlight w:val="cyan"/>
        </w:rPr>
        <w:t xml:space="preserve">. </w:t>
      </w:r>
      <w:r w:rsidR="00FA5D28" w:rsidRPr="00BE7365">
        <w:rPr>
          <w:highlight w:val="cyan"/>
        </w:rPr>
        <w:t xml:space="preserve">(27) to </w:t>
      </w:r>
      <w:r w:rsidR="00666CB1" w:rsidRPr="00BE7365">
        <w:rPr>
          <w:highlight w:val="cyan"/>
        </w:rPr>
        <w:t>(</w:t>
      </w:r>
      <w:r w:rsidR="00DB3B68" w:rsidRPr="00BE7365">
        <w:rPr>
          <w:highlight w:val="cyan"/>
        </w:rPr>
        <w:t>3</w:t>
      </w:r>
      <w:r w:rsidR="00FA5D28" w:rsidRPr="00BE7365">
        <w:rPr>
          <w:highlight w:val="cyan"/>
        </w:rPr>
        <w:t>0</w:t>
      </w:r>
      <w:r w:rsidR="00666CB1" w:rsidRPr="00BE7365">
        <w:rPr>
          <w:highlight w:val="cyan"/>
        </w:rPr>
        <w:t>)</w:t>
      </w:r>
      <w:r w:rsidR="00B47E31" w:rsidRPr="00BE7365">
        <w:rPr>
          <w:highlight w:val="cyan"/>
        </w:rPr>
        <w:t xml:space="preserve">. In this study, the set of random variables involved in the limit state function for slope instability is defined as </w:t>
      </w:r>
      <w:r w:rsidR="00B47E31" w:rsidRPr="00BE7365">
        <w:rPr>
          <w:b/>
          <w:bCs/>
          <w:i/>
          <w:iCs/>
          <w:highlight w:val="cyan"/>
        </w:rPr>
        <w:t>X</w:t>
      </w:r>
      <w:r w:rsidR="00B47E31" w:rsidRPr="00BE7365">
        <w:rPr>
          <w:highlight w:val="cyan"/>
        </w:rPr>
        <w:t xml:space="preserve"> = {</w:t>
      </w:r>
      <w:r w:rsidR="00B47E31" w:rsidRPr="00BE7365">
        <w:rPr>
          <w:i/>
          <w:iCs/>
          <w:highlight w:val="cyan"/>
        </w:rPr>
        <w:t>c</w:t>
      </w:r>
      <w:r w:rsidRPr="00BE7365">
        <w:rPr>
          <w:highlight w:val="cyan"/>
        </w:rPr>
        <w:t>’</w:t>
      </w:r>
      <w:r w:rsidR="00B47E31" w:rsidRPr="00BE7365">
        <w:rPr>
          <w:highlight w:val="cyan"/>
        </w:rPr>
        <w:t xml:space="preserve">, </w:t>
      </w:r>
      <w:r w:rsidR="00B47E31" w:rsidRPr="00BE7365">
        <w:rPr>
          <w:i/>
          <w:iCs/>
          <w:highlight w:val="cyan"/>
        </w:rPr>
        <w:t>ϕ</w:t>
      </w:r>
      <w:r w:rsidRPr="00BE7365">
        <w:rPr>
          <w:highlight w:val="cyan"/>
        </w:rPr>
        <w:t>’</w:t>
      </w:r>
      <w:r w:rsidR="00B47E31" w:rsidRPr="00BE7365">
        <w:rPr>
          <w:highlight w:val="cyan"/>
        </w:rPr>
        <w:t xml:space="preserve">, </w:t>
      </w:r>
      <w:proofErr w:type="spellStart"/>
      <w:r w:rsidR="00B47E31" w:rsidRPr="00BE7365">
        <w:rPr>
          <w:i/>
          <w:iCs/>
          <w:highlight w:val="cyan"/>
        </w:rPr>
        <w:t>ρ</w:t>
      </w:r>
      <w:r w:rsidR="00B47E31" w:rsidRPr="00BE7365">
        <w:rPr>
          <w:i/>
          <w:iCs/>
          <w:highlight w:val="cyan"/>
          <w:vertAlign w:val="subscript"/>
        </w:rPr>
        <w:t>dry</w:t>
      </w:r>
      <w:proofErr w:type="spellEnd"/>
      <w:r w:rsidR="00B47E31" w:rsidRPr="00BE7365">
        <w:rPr>
          <w:highlight w:val="cyan"/>
        </w:rPr>
        <w:t xml:space="preserve">, </w:t>
      </w:r>
      <w:proofErr w:type="spellStart"/>
      <w:proofErr w:type="gramStart"/>
      <w:r w:rsidR="00B47E31" w:rsidRPr="00BE7365">
        <w:rPr>
          <w:i/>
          <w:iCs/>
          <w:highlight w:val="cyan"/>
        </w:rPr>
        <w:t>H</w:t>
      </w:r>
      <w:r w:rsidR="00B47E31" w:rsidRPr="00BE7365">
        <w:rPr>
          <w:i/>
          <w:iCs/>
          <w:highlight w:val="cyan"/>
          <w:vertAlign w:val="subscript"/>
        </w:rPr>
        <w:t>exc,max</w:t>
      </w:r>
      <w:proofErr w:type="spellEnd"/>
      <w:proofErr w:type="gramEnd"/>
      <w:r w:rsidR="00B47E31" w:rsidRPr="00BE7365">
        <w:rPr>
          <w:highlight w:val="cyan"/>
        </w:rPr>
        <w:t xml:space="preserve">}, with </w:t>
      </w:r>
      <w:proofErr w:type="spellStart"/>
      <w:r w:rsidR="00B47E31" w:rsidRPr="00BE7365">
        <w:rPr>
          <w:i/>
          <w:iCs/>
          <w:highlight w:val="cyan"/>
        </w:rPr>
        <w:t>ρ</w:t>
      </w:r>
      <w:r w:rsidR="00B47E31" w:rsidRPr="00BE7365">
        <w:rPr>
          <w:i/>
          <w:iCs/>
          <w:highlight w:val="cyan"/>
          <w:vertAlign w:val="subscript"/>
        </w:rPr>
        <w:t>w</w:t>
      </w:r>
      <w:proofErr w:type="spellEnd"/>
      <w:r w:rsidR="00B47E31" w:rsidRPr="00BE7365">
        <w:rPr>
          <w:i/>
          <w:iCs/>
          <w:highlight w:val="cyan"/>
          <w:vertAlign w:val="subscript"/>
        </w:rPr>
        <w:t xml:space="preserve"> </w:t>
      </w:r>
      <w:r w:rsidR="00B47E31" w:rsidRPr="00BE7365">
        <w:rPr>
          <w:highlight w:val="cyan"/>
        </w:rPr>
        <w:t xml:space="preserve">= 10 </w:t>
      </w:r>
      <w:proofErr w:type="spellStart"/>
      <w:r w:rsidR="00B47E31" w:rsidRPr="00BE7365">
        <w:rPr>
          <w:highlight w:val="cyan"/>
        </w:rPr>
        <w:t>kN</w:t>
      </w:r>
      <w:proofErr w:type="spellEnd"/>
      <w:r w:rsidR="00B47E31" w:rsidRPr="00BE7365">
        <w:rPr>
          <w:highlight w:val="cyan"/>
        </w:rPr>
        <w:t>/m</w:t>
      </w:r>
      <w:r w:rsidR="00B47E31" w:rsidRPr="00BE7365">
        <w:rPr>
          <w:highlight w:val="cyan"/>
          <w:vertAlign w:val="superscript"/>
        </w:rPr>
        <w:t>3</w:t>
      </w:r>
      <w:r w:rsidR="00B47E31" w:rsidRPr="00BE7365">
        <w:rPr>
          <w:highlight w:val="cyan"/>
        </w:rPr>
        <w:t xml:space="preserve"> and </w:t>
      </w:r>
      <w:proofErr w:type="spellStart"/>
      <w:r w:rsidR="00B47E31" w:rsidRPr="00BE7365">
        <w:rPr>
          <w:i/>
          <w:iCs/>
          <w:highlight w:val="cyan"/>
        </w:rPr>
        <w:t>ρ</w:t>
      </w:r>
      <w:r w:rsidR="00B47E31" w:rsidRPr="00BE7365">
        <w:rPr>
          <w:i/>
          <w:iCs/>
          <w:highlight w:val="cyan"/>
          <w:vertAlign w:val="subscript"/>
        </w:rPr>
        <w:t>sat</w:t>
      </w:r>
      <w:proofErr w:type="spellEnd"/>
      <w:r w:rsidR="00B47E31" w:rsidRPr="00BE7365">
        <w:rPr>
          <w:highlight w:val="cyan"/>
        </w:rPr>
        <w:t xml:space="preserve"> = 1.15</w:t>
      </w:r>
      <w:r w:rsidR="00B47E31" w:rsidRPr="00BE7365">
        <w:rPr>
          <w:i/>
          <w:iCs/>
          <w:highlight w:val="cyan"/>
        </w:rPr>
        <w:t>ρ</w:t>
      </w:r>
      <w:r w:rsidR="00B47E31" w:rsidRPr="00BE7365">
        <w:rPr>
          <w:i/>
          <w:iCs/>
          <w:highlight w:val="cyan"/>
          <w:vertAlign w:val="subscript"/>
        </w:rPr>
        <w:t>dry</w:t>
      </w:r>
      <w:r w:rsidR="00B47E31" w:rsidRPr="00BE7365">
        <w:rPr>
          <w:highlight w:val="cyan"/>
        </w:rPr>
        <w:t xml:space="preserve">. </w:t>
      </w:r>
      <w:r w:rsidR="00C323AF" w:rsidRPr="00BE7365">
        <w:rPr>
          <w:highlight w:val="cyan"/>
        </w:rPr>
        <w:t xml:space="preserve">In addition, the center coordinates of the critical failure surfaces and the corresponding radius are shown in Fig. </w:t>
      </w:r>
      <w:r w:rsidR="0078213F" w:rsidRPr="00BE7365">
        <w:rPr>
          <w:highlight w:val="cyan"/>
        </w:rPr>
        <w:t>19</w:t>
      </w:r>
      <w:r w:rsidR="00C323AF" w:rsidRPr="00BE7365">
        <w:rPr>
          <w:highlight w:val="cyan"/>
        </w:rPr>
        <w:t xml:space="preserve"> and </w:t>
      </w:r>
      <w:r w:rsidR="000173CF" w:rsidRPr="00BE7365">
        <w:rPr>
          <w:highlight w:val="cyan"/>
        </w:rPr>
        <w:t>were</w:t>
      </w:r>
      <w:r w:rsidR="00C323AF" w:rsidRPr="00BE7365">
        <w:rPr>
          <w:highlight w:val="cyan"/>
        </w:rPr>
        <w:t xml:space="preserve"> evaluated </w:t>
      </w:r>
      <w:r w:rsidR="009B1DD1" w:rsidRPr="00BE7365">
        <w:rPr>
          <w:highlight w:val="cyan"/>
        </w:rPr>
        <w:t>under an</w:t>
      </w:r>
      <w:r w:rsidR="00C323AF" w:rsidRPr="00BE7365">
        <w:rPr>
          <w:highlight w:val="cyan"/>
        </w:rPr>
        <w:t xml:space="preserve"> effective cohesion of 5 MPa, </w:t>
      </w:r>
      <w:r w:rsidR="009B1DD1" w:rsidRPr="00BE7365">
        <w:rPr>
          <w:highlight w:val="cyan"/>
        </w:rPr>
        <w:t>a friction</w:t>
      </w:r>
      <w:r w:rsidR="00C323AF" w:rsidRPr="00BE7365">
        <w:rPr>
          <w:highlight w:val="cyan"/>
        </w:rPr>
        <w:t xml:space="preserve"> angle of 32°, and </w:t>
      </w:r>
      <w:r w:rsidR="009B1DD1" w:rsidRPr="00BE7365">
        <w:rPr>
          <w:highlight w:val="cyan"/>
        </w:rPr>
        <w:t>a slope</w:t>
      </w:r>
      <w:r w:rsidR="00C323AF" w:rsidRPr="00BE7365">
        <w:rPr>
          <w:highlight w:val="cyan"/>
        </w:rPr>
        <w:t xml:space="preserve"> </w:t>
      </w:r>
      <w:r w:rsidR="00C323AF" w:rsidRPr="00BE7365">
        <w:rPr>
          <w:i/>
          <w:iCs/>
          <w:highlight w:val="cyan"/>
        </w:rPr>
        <w:t>n</w:t>
      </w:r>
      <w:r w:rsidR="00C323AF" w:rsidRPr="00BE7365">
        <w:rPr>
          <w:i/>
          <w:iCs/>
          <w:highlight w:val="cyan"/>
          <w:vertAlign w:val="subscript"/>
        </w:rPr>
        <w:t>s</w:t>
      </w:r>
      <w:r w:rsidR="00C323AF" w:rsidRPr="00BE7365">
        <w:rPr>
          <w:highlight w:val="cyan"/>
        </w:rPr>
        <w:t xml:space="preserve"> of 2. </w:t>
      </w:r>
      <w:r w:rsidR="00B47E31" w:rsidRPr="00BE7365">
        <w:rPr>
          <w:highlight w:val="cyan"/>
        </w:rPr>
        <w:t xml:space="preserve">The random variables associated with </w:t>
      </w:r>
      <w:proofErr w:type="gramStart"/>
      <w:r w:rsidR="00B47E31" w:rsidRPr="00BE7365">
        <w:rPr>
          <w:highlight w:val="cyan"/>
        </w:rPr>
        <w:t>the soil</w:t>
      </w:r>
      <w:proofErr w:type="gramEnd"/>
      <w:r w:rsidR="00B47E31" w:rsidRPr="00BE7365">
        <w:rPr>
          <w:highlight w:val="cyan"/>
        </w:rPr>
        <w:t xml:space="preserve"> parameters and the calculated maximum </w:t>
      </w:r>
      <w:r w:rsidR="008A75A2" w:rsidRPr="00BE7365">
        <w:rPr>
          <w:highlight w:val="cyan"/>
        </w:rPr>
        <w:t>flood depth</w:t>
      </w:r>
      <w:r w:rsidR="00B47E31" w:rsidRPr="00BE7365">
        <w:rPr>
          <w:highlight w:val="cyan"/>
        </w:rPr>
        <w:t xml:space="preserve"> are summarized in Table </w:t>
      </w:r>
      <w:r w:rsidR="0078213F" w:rsidRPr="00BE7365">
        <w:rPr>
          <w:highlight w:val="cyan"/>
        </w:rPr>
        <w:t>1</w:t>
      </w:r>
      <w:r w:rsidR="00B47E31" w:rsidRPr="00BE7365">
        <w:rPr>
          <w:highlight w:val="cyan"/>
        </w:rPr>
        <w:t xml:space="preserve">. Finally, the design points </w:t>
      </w:r>
      <w:r w:rsidR="00B47E31" w:rsidRPr="00BE7365">
        <w:rPr>
          <w:b/>
          <w:bCs/>
          <w:i/>
          <w:iCs/>
          <w:highlight w:val="cyan"/>
        </w:rPr>
        <w:t>X</w:t>
      </w:r>
      <w:r w:rsidR="00B47E31" w:rsidRPr="00BE7365">
        <w:rPr>
          <w:i/>
          <w:iCs/>
          <w:highlight w:val="cyan"/>
          <w:vertAlign w:val="subscript"/>
        </w:rPr>
        <w:t>D</w:t>
      </w:r>
      <w:r w:rsidR="00B47E31" w:rsidRPr="00BE7365">
        <w:rPr>
          <w:i/>
          <w:iCs/>
          <w:highlight w:val="cyan"/>
          <w:vertAlign w:val="superscript"/>
        </w:rPr>
        <w:t>*</w:t>
      </w:r>
      <w:r w:rsidR="00B47E31" w:rsidRPr="00BE7365">
        <w:rPr>
          <w:highlight w:val="cyan"/>
        </w:rPr>
        <w:t xml:space="preserve"> and the partial factors </w:t>
      </w:r>
      <w:r w:rsidR="00B47E31" w:rsidRPr="00BE7365">
        <w:rPr>
          <w:rFonts w:eastAsia="Times New Roman"/>
          <w:i/>
          <w:iCs/>
          <w:highlight w:val="cyan"/>
          <w:lang w:eastAsia="de-DE"/>
        </w:rPr>
        <w:t>γ</w:t>
      </w:r>
      <w:r w:rsidR="00B47E31" w:rsidRPr="00BE7365">
        <w:rPr>
          <w:rFonts w:eastAsia="Times New Roman"/>
          <w:i/>
          <w:iCs/>
          <w:position w:val="-6"/>
          <w:highlight w:val="cyan"/>
          <w:vertAlign w:val="subscript"/>
          <w:lang w:eastAsia="de-DE"/>
        </w:rPr>
        <w:t>X</w:t>
      </w:r>
      <w:r w:rsidR="00B47E31" w:rsidRPr="00BE7365">
        <w:rPr>
          <w:rFonts w:eastAsia="Times New Roman"/>
          <w:i/>
          <w:iCs/>
          <w:highlight w:val="cyan"/>
          <w:vertAlign w:val="superscript"/>
          <w:lang w:eastAsia="de-DE"/>
        </w:rPr>
        <w:t>a</w:t>
      </w:r>
      <w:r w:rsidR="00B47E31" w:rsidRPr="00BE7365">
        <w:rPr>
          <w:rFonts w:eastAsia="Times New Roman"/>
          <w:i/>
          <w:iCs/>
          <w:sz w:val="20"/>
          <w:szCs w:val="20"/>
          <w:highlight w:val="cyan"/>
          <w:vertAlign w:val="superscript"/>
          <w:lang w:eastAsia="de-DE"/>
        </w:rPr>
        <w:t xml:space="preserve"> </w:t>
      </w:r>
      <w:r w:rsidR="00B47E31" w:rsidRPr="00BE7365">
        <w:rPr>
          <w:rFonts w:eastAsia="Times New Roman"/>
          <w:highlight w:val="cyan"/>
          <w:lang w:eastAsia="de-DE"/>
        </w:rPr>
        <w:t>and</w:t>
      </w:r>
      <w:r w:rsidR="00B47E31" w:rsidRPr="00BE7365">
        <w:rPr>
          <w:sz w:val="36"/>
          <w:szCs w:val="36"/>
          <w:highlight w:val="cyan"/>
        </w:rPr>
        <w:t xml:space="preserve"> </w:t>
      </w:r>
      <w:r w:rsidR="00B47E31" w:rsidRPr="00BE7365">
        <w:rPr>
          <w:rFonts w:eastAsia="Times New Roman"/>
          <w:i/>
          <w:iCs/>
          <w:highlight w:val="cyan"/>
          <w:lang w:eastAsia="de-DE"/>
        </w:rPr>
        <w:t>γ</w:t>
      </w:r>
      <w:r w:rsidR="00B47E31" w:rsidRPr="00BE7365">
        <w:rPr>
          <w:rFonts w:eastAsia="Times New Roman"/>
          <w:i/>
          <w:iCs/>
          <w:position w:val="-6"/>
          <w:highlight w:val="cyan"/>
          <w:vertAlign w:val="subscript"/>
          <w:lang w:eastAsia="de-DE"/>
        </w:rPr>
        <w:t>X</w:t>
      </w:r>
      <w:r w:rsidR="00B47E31" w:rsidRPr="00BE7365">
        <w:rPr>
          <w:rFonts w:eastAsia="Times New Roman"/>
          <w:i/>
          <w:iCs/>
          <w:highlight w:val="cyan"/>
          <w:vertAlign w:val="superscript"/>
          <w:lang w:eastAsia="de-DE"/>
        </w:rPr>
        <w:t>b</w:t>
      </w:r>
      <w:r w:rsidR="00B47E31" w:rsidRPr="00BE7365">
        <w:rPr>
          <w:highlight w:val="cyan"/>
        </w:rPr>
        <w:t xml:space="preserve"> were evaluated according to </w:t>
      </w:r>
      <w:r w:rsidR="0078213F" w:rsidRPr="00BE7365">
        <w:rPr>
          <w:highlight w:val="cyan"/>
        </w:rPr>
        <w:t>Fig. 6</w:t>
      </w:r>
      <w:r w:rsidR="00DB3B68" w:rsidRPr="00BE7365">
        <w:rPr>
          <w:highlight w:val="cyan"/>
        </w:rPr>
        <w:t xml:space="preserve"> and </w:t>
      </w:r>
      <w:proofErr w:type="spellStart"/>
      <w:r w:rsidR="00B47E31" w:rsidRPr="00BE7365">
        <w:rPr>
          <w:highlight w:val="cyan"/>
        </w:rPr>
        <w:t>Eqs</w:t>
      </w:r>
      <w:proofErr w:type="spellEnd"/>
      <w:r w:rsidR="00B47E31" w:rsidRPr="00BE7365">
        <w:rPr>
          <w:highlight w:val="cyan"/>
        </w:rPr>
        <w:t>. (</w:t>
      </w:r>
      <w:r w:rsidR="00DB3B68" w:rsidRPr="00BE7365">
        <w:rPr>
          <w:highlight w:val="cyan"/>
        </w:rPr>
        <w:t>1</w:t>
      </w:r>
      <w:r w:rsidR="00B47E31" w:rsidRPr="00BE7365">
        <w:rPr>
          <w:highlight w:val="cyan"/>
        </w:rPr>
        <w:t>) to (</w:t>
      </w:r>
      <w:r w:rsidR="00DB3B68" w:rsidRPr="00BE7365">
        <w:rPr>
          <w:highlight w:val="cyan"/>
        </w:rPr>
        <w:t>6</w:t>
      </w:r>
      <w:r w:rsidR="00B47E31" w:rsidRPr="00BE7365">
        <w:rPr>
          <w:highlight w:val="cyan"/>
        </w:rPr>
        <w:t>).</w:t>
      </w:r>
    </w:p>
    <w:p w14:paraId="62ED7246" w14:textId="6195707F" w:rsidR="00B47E31" w:rsidRPr="00BE7365" w:rsidRDefault="00B47E31" w:rsidP="00B47E31">
      <w:pPr>
        <w:spacing w:before="120" w:after="120" w:line="360" w:lineRule="auto"/>
        <w:ind w:firstLine="720"/>
        <w:jc w:val="both"/>
        <w:rPr>
          <w:rFonts w:eastAsia="Times New Roman"/>
          <w:highlight w:val="cyan"/>
          <w:lang w:eastAsia="de-DE"/>
        </w:rPr>
      </w:pPr>
      <w:r w:rsidRPr="00BE7365">
        <w:rPr>
          <w:highlight w:val="cyan"/>
        </w:rPr>
        <w:t xml:space="preserve">Table </w:t>
      </w:r>
      <w:r w:rsidR="0078213F" w:rsidRPr="00BE7365">
        <w:rPr>
          <w:highlight w:val="cyan"/>
        </w:rPr>
        <w:t>2</w:t>
      </w:r>
      <w:r w:rsidRPr="00BE7365">
        <w:rPr>
          <w:highlight w:val="cyan"/>
        </w:rPr>
        <w:t xml:space="preserve"> shows the reliability assessments and design for the random variables considering several target reliability indexes </w:t>
      </w:r>
      <w:r w:rsidR="00C77C49" w:rsidRPr="00BE7365">
        <w:rPr>
          <w:i/>
          <w:iCs/>
          <w:highlight w:val="cyan"/>
        </w:rPr>
        <w:t>β</w:t>
      </w:r>
      <w:r w:rsidR="00C77C49" w:rsidRPr="00BE7365">
        <w:rPr>
          <w:i/>
          <w:iCs/>
          <w:highlight w:val="cyan"/>
          <w:vertAlign w:val="subscript"/>
        </w:rPr>
        <w:t>t</w:t>
      </w:r>
      <w:r w:rsidRPr="00BE7365">
        <w:rPr>
          <w:highlight w:val="cyan"/>
        </w:rPr>
        <w:t xml:space="preserve">. </w:t>
      </w:r>
      <w:r w:rsidR="00D61AD0" w:rsidRPr="00BE7365">
        <w:rPr>
          <w:highlight w:val="cyan"/>
        </w:rPr>
        <w:t xml:space="preserve">The increase in the target reliability index </w:t>
      </w:r>
      <w:r w:rsidR="00D61AD0" w:rsidRPr="00BE7365">
        <w:rPr>
          <w:i/>
          <w:iCs/>
          <w:highlight w:val="cyan"/>
        </w:rPr>
        <w:t>β</w:t>
      </w:r>
      <w:r w:rsidR="00D61AD0" w:rsidRPr="00BE7365">
        <w:rPr>
          <w:i/>
          <w:iCs/>
          <w:highlight w:val="cyan"/>
          <w:vertAlign w:val="subscript"/>
        </w:rPr>
        <w:t>t</w:t>
      </w:r>
      <w:r w:rsidR="00D61AD0" w:rsidRPr="00BE7365">
        <w:rPr>
          <w:highlight w:val="cyan"/>
        </w:rPr>
        <w:t xml:space="preserve"> necessitates a higher embankment design</w:t>
      </w:r>
      <w:r w:rsidR="00C77C49" w:rsidRPr="00BE7365">
        <w:rPr>
          <w:highlight w:val="cyan"/>
        </w:rPr>
        <w:t xml:space="preserve"> for the overtopping limit state</w:t>
      </w:r>
      <w:r w:rsidR="00D61AD0" w:rsidRPr="00BE7365">
        <w:rPr>
          <w:highlight w:val="cyan"/>
        </w:rPr>
        <w:t xml:space="preserve">, consequently increasing the volume of sliding material and decreasing the reliability against slope instability. Furthermore, in response to climate change, the embankment </w:t>
      </w:r>
      <w:proofErr w:type="gramStart"/>
      <w:r w:rsidR="00D61AD0" w:rsidRPr="00BE7365">
        <w:rPr>
          <w:highlight w:val="cyan"/>
        </w:rPr>
        <w:t xml:space="preserve">height </w:t>
      </w:r>
      <w:r w:rsidR="00D61AD0" w:rsidRPr="00BE7365">
        <w:rPr>
          <w:i/>
          <w:iCs/>
          <w:highlight w:val="cyan"/>
        </w:rPr>
        <w:t>h</w:t>
      </w:r>
      <w:r w:rsidR="00D61AD0" w:rsidRPr="00BE7365">
        <w:rPr>
          <w:i/>
          <w:iCs/>
          <w:highlight w:val="cyan"/>
          <w:vertAlign w:val="subscript"/>
        </w:rPr>
        <w:t>e</w:t>
      </w:r>
      <w:proofErr w:type="gramEnd"/>
      <w:r w:rsidR="00D61AD0" w:rsidRPr="00BE7365">
        <w:rPr>
          <w:highlight w:val="cyan"/>
        </w:rPr>
        <w:t xml:space="preserve"> should be raised since the distribution associated with the maximum </w:t>
      </w:r>
      <w:r w:rsidR="008A75A2" w:rsidRPr="00BE7365">
        <w:rPr>
          <w:highlight w:val="cyan"/>
        </w:rPr>
        <w:t>flood depth</w:t>
      </w:r>
      <w:r w:rsidR="00D61AD0" w:rsidRPr="00BE7365">
        <w:rPr>
          <w:highlight w:val="cyan"/>
        </w:rPr>
        <w:t xml:space="preserve"> </w:t>
      </w:r>
      <w:proofErr w:type="spellStart"/>
      <w:proofErr w:type="gramStart"/>
      <w:r w:rsidR="00D61AD0" w:rsidRPr="00BE7365">
        <w:rPr>
          <w:i/>
          <w:iCs/>
          <w:highlight w:val="cyan"/>
        </w:rPr>
        <w:t>H</w:t>
      </w:r>
      <w:r w:rsidR="00D61AD0" w:rsidRPr="00BE7365">
        <w:rPr>
          <w:i/>
          <w:iCs/>
          <w:highlight w:val="cyan"/>
          <w:vertAlign w:val="subscript"/>
        </w:rPr>
        <w:t>exc</w:t>
      </w:r>
      <w:r w:rsidR="00D61AD0" w:rsidRPr="00BE7365">
        <w:rPr>
          <w:highlight w:val="cyan"/>
          <w:vertAlign w:val="subscript"/>
        </w:rPr>
        <w:t>,</w:t>
      </w:r>
      <w:r w:rsidR="00D61AD0" w:rsidRPr="00BE7365">
        <w:rPr>
          <w:i/>
          <w:iCs/>
          <w:highlight w:val="cyan"/>
          <w:vertAlign w:val="subscript"/>
        </w:rPr>
        <w:t>max</w:t>
      </w:r>
      <w:proofErr w:type="spellEnd"/>
      <w:proofErr w:type="gramEnd"/>
      <w:r w:rsidR="00D61AD0" w:rsidRPr="00BE7365">
        <w:rPr>
          <w:highlight w:val="cyan"/>
        </w:rPr>
        <w:t xml:space="preserve"> becomes more extreme. Notably, due to the negative correlation between the effective cohesion </w:t>
      </w:r>
      <w:r w:rsidR="009B1DD1" w:rsidRPr="00BE7365">
        <w:rPr>
          <w:highlight w:val="cyan"/>
        </w:rPr>
        <w:t>and the</w:t>
      </w:r>
      <w:r w:rsidR="00D61AD0" w:rsidRPr="00BE7365">
        <w:rPr>
          <w:highlight w:val="cyan"/>
        </w:rPr>
        <w:t xml:space="preserve"> friction angle, the MPP for cohesion is greater than its mean value despite effective cohesion being strongly related to the resistance </w:t>
      </w:r>
      <w:r w:rsidR="00D61AD0" w:rsidRPr="00BE7365">
        <w:rPr>
          <w:i/>
          <w:iCs/>
          <w:highlight w:val="cyan"/>
        </w:rPr>
        <w:t>R</w:t>
      </w:r>
      <w:r w:rsidR="00D61AD0" w:rsidRPr="00BE7365">
        <w:rPr>
          <w:highlight w:val="cyan"/>
        </w:rPr>
        <w:t xml:space="preserve"> in Eq. (</w:t>
      </w:r>
      <w:r w:rsidR="00FA5D28" w:rsidRPr="00BE7365">
        <w:rPr>
          <w:highlight w:val="cyan"/>
        </w:rPr>
        <w:t>24</w:t>
      </w:r>
      <w:r w:rsidR="00D61AD0" w:rsidRPr="00BE7365">
        <w:rPr>
          <w:highlight w:val="cyan"/>
        </w:rPr>
        <w:t xml:space="preserve">). Focusing on the partial factors to consider climate change effects </w:t>
      </w:r>
      <w:r w:rsidR="00D61AD0" w:rsidRPr="00BE7365">
        <w:rPr>
          <w:rFonts w:eastAsia="Times New Roman"/>
          <w:i/>
          <w:iCs/>
          <w:highlight w:val="cyan"/>
          <w:lang w:eastAsia="de-DE"/>
        </w:rPr>
        <w:t>γ</w:t>
      </w:r>
      <w:r w:rsidR="00D61AD0" w:rsidRPr="00BE7365">
        <w:rPr>
          <w:rFonts w:eastAsia="Times New Roman"/>
          <w:i/>
          <w:iCs/>
          <w:position w:val="-6"/>
          <w:highlight w:val="cyan"/>
          <w:vertAlign w:val="subscript"/>
          <w:lang w:eastAsia="de-DE"/>
        </w:rPr>
        <w:t>X</w:t>
      </w:r>
      <w:r w:rsidR="00D61AD0" w:rsidRPr="00BE7365">
        <w:rPr>
          <w:rFonts w:eastAsia="Times New Roman"/>
          <w:i/>
          <w:iCs/>
          <w:highlight w:val="cyan"/>
          <w:vertAlign w:val="superscript"/>
          <w:lang w:eastAsia="de-DE"/>
        </w:rPr>
        <w:t>b</w:t>
      </w:r>
      <w:r w:rsidR="00D61AD0" w:rsidRPr="00BE7365">
        <w:rPr>
          <w:rFonts w:eastAsia="Times New Roman"/>
          <w:sz w:val="20"/>
          <w:szCs w:val="20"/>
          <w:highlight w:val="cyan"/>
          <w:lang w:eastAsia="de-DE"/>
        </w:rPr>
        <w:t xml:space="preserve">, </w:t>
      </w:r>
      <w:r w:rsidR="009B1DD1" w:rsidRPr="00BE7365">
        <w:rPr>
          <w:rFonts w:eastAsia="Times New Roman"/>
          <w:highlight w:val="cyan"/>
          <w:lang w:eastAsia="de-DE"/>
        </w:rPr>
        <w:t>the soil</w:t>
      </w:r>
      <w:r w:rsidR="00D61AD0" w:rsidRPr="00BE7365">
        <w:rPr>
          <w:rFonts w:eastAsia="Times New Roman"/>
          <w:highlight w:val="cyan"/>
          <w:lang w:eastAsia="de-DE"/>
        </w:rPr>
        <w:t xml:space="preserve"> parameters </w:t>
      </w:r>
      <w:proofErr w:type="gramStart"/>
      <w:r w:rsidR="00D61AD0" w:rsidRPr="00BE7365">
        <w:rPr>
          <w:rFonts w:eastAsia="Times New Roman"/>
          <w:highlight w:val="cyan"/>
          <w:lang w:eastAsia="de-DE"/>
        </w:rPr>
        <w:t>exhibits</w:t>
      </w:r>
      <w:proofErr w:type="gramEnd"/>
      <w:r w:rsidR="00D61AD0" w:rsidRPr="00BE7365">
        <w:rPr>
          <w:rFonts w:eastAsia="Times New Roman"/>
          <w:highlight w:val="cyan"/>
          <w:lang w:eastAsia="de-DE"/>
        </w:rPr>
        <w:t xml:space="preserve"> a lower value since these parameters are not directly influenced by climate change. In contrast, the maximum </w:t>
      </w:r>
      <w:r w:rsidR="008A75A2" w:rsidRPr="00BE7365">
        <w:rPr>
          <w:rFonts w:eastAsia="Times New Roman"/>
          <w:highlight w:val="cyan"/>
          <w:lang w:eastAsia="de-DE"/>
        </w:rPr>
        <w:t>flood depth</w:t>
      </w:r>
      <w:r w:rsidR="00D61AD0" w:rsidRPr="00BE7365">
        <w:rPr>
          <w:rFonts w:eastAsia="Times New Roman"/>
          <w:highlight w:val="cyan"/>
          <w:lang w:eastAsia="de-DE"/>
        </w:rPr>
        <w:t xml:space="preserve"> </w:t>
      </w:r>
      <w:proofErr w:type="spellStart"/>
      <w:proofErr w:type="gramStart"/>
      <w:r w:rsidR="00D61AD0" w:rsidRPr="00BE7365">
        <w:rPr>
          <w:i/>
          <w:iCs/>
          <w:highlight w:val="cyan"/>
        </w:rPr>
        <w:t>H</w:t>
      </w:r>
      <w:r w:rsidR="00D61AD0" w:rsidRPr="00BE7365">
        <w:rPr>
          <w:i/>
          <w:iCs/>
          <w:highlight w:val="cyan"/>
          <w:vertAlign w:val="subscript"/>
        </w:rPr>
        <w:t>exc</w:t>
      </w:r>
      <w:r w:rsidR="00D61AD0" w:rsidRPr="00BE7365">
        <w:rPr>
          <w:highlight w:val="cyan"/>
          <w:vertAlign w:val="subscript"/>
        </w:rPr>
        <w:t>,</w:t>
      </w:r>
      <w:r w:rsidR="00D61AD0" w:rsidRPr="00BE7365">
        <w:rPr>
          <w:i/>
          <w:iCs/>
          <w:highlight w:val="cyan"/>
          <w:vertAlign w:val="subscript"/>
        </w:rPr>
        <w:t>max</w:t>
      </w:r>
      <w:proofErr w:type="spellEnd"/>
      <w:proofErr w:type="gramEnd"/>
      <w:r w:rsidR="00D61AD0" w:rsidRPr="00BE7365">
        <w:rPr>
          <w:highlight w:val="cyan"/>
        </w:rPr>
        <w:t xml:space="preserve"> </w:t>
      </w:r>
      <w:r w:rsidR="00D61AD0" w:rsidRPr="00BE7365">
        <w:rPr>
          <w:rFonts w:eastAsia="Times New Roman"/>
          <w:highlight w:val="cyan"/>
          <w:lang w:eastAsia="de-DE"/>
        </w:rPr>
        <w:t xml:space="preserve">stands out as the primary parameter significantly affected by climate </w:t>
      </w:r>
      <w:r w:rsidR="00D61AD0" w:rsidRPr="00BE7365">
        <w:rPr>
          <w:rFonts w:eastAsia="Times New Roman"/>
          <w:highlight w:val="cyan"/>
          <w:lang w:eastAsia="de-DE"/>
        </w:rPr>
        <w:lastRenderedPageBreak/>
        <w:t xml:space="preserve">change. The additional partial factor </w:t>
      </w:r>
      <w:r w:rsidR="00D61AD0" w:rsidRPr="00BE7365">
        <w:rPr>
          <w:rFonts w:eastAsia="Times New Roman"/>
          <w:i/>
          <w:iCs/>
          <w:highlight w:val="cyan"/>
          <w:lang w:eastAsia="de-DE"/>
        </w:rPr>
        <w:t>γ</w:t>
      </w:r>
      <w:r w:rsidR="00D61AD0" w:rsidRPr="00BE7365">
        <w:rPr>
          <w:rFonts w:eastAsia="Times New Roman"/>
          <w:i/>
          <w:iCs/>
          <w:position w:val="-6"/>
          <w:highlight w:val="cyan"/>
          <w:vertAlign w:val="subscript"/>
          <w:lang w:eastAsia="de-DE"/>
        </w:rPr>
        <w:t>X</w:t>
      </w:r>
      <w:r w:rsidR="00D61AD0" w:rsidRPr="00BE7365">
        <w:rPr>
          <w:rFonts w:eastAsia="Times New Roman"/>
          <w:i/>
          <w:iCs/>
          <w:highlight w:val="cyan"/>
          <w:vertAlign w:val="superscript"/>
          <w:lang w:eastAsia="de-DE"/>
        </w:rPr>
        <w:t>b</w:t>
      </w:r>
      <w:r w:rsidR="00D61AD0" w:rsidRPr="00BE7365">
        <w:rPr>
          <w:rFonts w:eastAsia="Times New Roman"/>
          <w:highlight w:val="cyan"/>
          <w:lang w:eastAsia="de-DE"/>
        </w:rPr>
        <w:t xml:space="preserve"> </w:t>
      </w:r>
      <w:r w:rsidR="009B1DD1" w:rsidRPr="00BE7365">
        <w:rPr>
          <w:rFonts w:eastAsia="Times New Roman"/>
          <w:highlight w:val="cyan"/>
          <w:lang w:eastAsia="de-DE"/>
        </w:rPr>
        <w:t>for the</w:t>
      </w:r>
      <w:r w:rsidR="00D61AD0" w:rsidRPr="00BE7365">
        <w:rPr>
          <w:rFonts w:eastAsia="Times New Roman"/>
          <w:highlight w:val="cyan"/>
          <w:lang w:eastAsia="de-DE"/>
        </w:rPr>
        <w:t xml:space="preserve"> maximum </w:t>
      </w:r>
      <w:r w:rsidR="008A75A2" w:rsidRPr="00BE7365">
        <w:rPr>
          <w:rFonts w:eastAsia="Times New Roman"/>
          <w:highlight w:val="cyan"/>
          <w:lang w:eastAsia="de-DE"/>
        </w:rPr>
        <w:t>flood depth</w:t>
      </w:r>
      <w:r w:rsidR="00D61AD0" w:rsidRPr="00BE7365">
        <w:rPr>
          <w:rFonts w:eastAsia="Times New Roman"/>
          <w:highlight w:val="cyan"/>
          <w:lang w:eastAsia="de-DE"/>
        </w:rPr>
        <w:t xml:space="preserve"> ranges between 1.</w:t>
      </w:r>
      <w:r w:rsidR="00A13329" w:rsidRPr="00BE7365">
        <w:rPr>
          <w:rFonts w:eastAsia="Times New Roman"/>
          <w:highlight w:val="cyan"/>
          <w:lang w:eastAsia="de-DE"/>
        </w:rPr>
        <w:t>31</w:t>
      </w:r>
      <w:r w:rsidR="00D61AD0" w:rsidRPr="00BE7365">
        <w:rPr>
          <w:rFonts w:eastAsia="Times New Roman"/>
          <w:highlight w:val="cyan"/>
          <w:lang w:eastAsia="de-DE"/>
        </w:rPr>
        <w:t xml:space="preserve"> and 1.</w:t>
      </w:r>
      <w:r w:rsidR="00A13329" w:rsidRPr="00BE7365">
        <w:rPr>
          <w:rFonts w:eastAsia="Times New Roman"/>
          <w:highlight w:val="cyan"/>
          <w:lang w:eastAsia="de-DE"/>
        </w:rPr>
        <w:t>40</w:t>
      </w:r>
      <w:r w:rsidR="00D61AD0" w:rsidRPr="00BE7365">
        <w:rPr>
          <w:rFonts w:eastAsia="Times New Roman"/>
          <w:highlight w:val="cyan"/>
          <w:lang w:eastAsia="de-DE"/>
        </w:rPr>
        <w:t>, underscoring its vulnerability to climate-induced changes.</w:t>
      </w:r>
    </w:p>
    <w:p w14:paraId="05AA58B9" w14:textId="116F8300" w:rsidR="00DB3B68" w:rsidRPr="00BE7365" w:rsidRDefault="00D61AD0" w:rsidP="00B47E31">
      <w:pPr>
        <w:spacing w:before="120" w:after="120" w:line="360" w:lineRule="auto"/>
        <w:ind w:firstLine="720"/>
        <w:jc w:val="both"/>
        <w:rPr>
          <w:rFonts w:eastAsia="Times New Roman"/>
          <w:highlight w:val="cyan"/>
          <w:lang w:eastAsia="de-DE"/>
        </w:rPr>
      </w:pPr>
      <w:r w:rsidRPr="00BE7365">
        <w:rPr>
          <w:rFonts w:eastAsia="Times New Roman"/>
          <w:highlight w:val="cyan"/>
          <w:lang w:eastAsia="de-DE"/>
        </w:rPr>
        <w:t xml:space="preserve">Table </w:t>
      </w:r>
      <w:r w:rsidR="0078213F" w:rsidRPr="00BE7365">
        <w:rPr>
          <w:rFonts w:eastAsia="Times New Roman"/>
          <w:highlight w:val="cyan"/>
          <w:lang w:eastAsia="de-DE"/>
        </w:rPr>
        <w:t xml:space="preserve">3 </w:t>
      </w:r>
      <w:r w:rsidRPr="00BE7365">
        <w:rPr>
          <w:rFonts w:eastAsia="Times New Roman"/>
          <w:highlight w:val="cyan"/>
          <w:lang w:eastAsia="de-DE"/>
        </w:rPr>
        <w:t xml:space="preserve">shows the partial factors in resistance </w:t>
      </w:r>
      <w:r w:rsidRPr="00BE7365">
        <w:rPr>
          <w:rFonts w:eastAsia="Times New Roman"/>
          <w:i/>
          <w:iCs/>
          <w:highlight w:val="cyan"/>
          <w:lang w:eastAsia="de-DE"/>
        </w:rPr>
        <w:t>R</w:t>
      </w:r>
      <w:r w:rsidRPr="00BE7365">
        <w:rPr>
          <w:rFonts w:eastAsia="Times New Roman"/>
          <w:highlight w:val="cyan"/>
          <w:lang w:eastAsia="de-DE"/>
        </w:rPr>
        <w:t xml:space="preserve"> and load actions </w:t>
      </w:r>
      <w:r w:rsidRPr="00BE7365">
        <w:rPr>
          <w:rFonts w:eastAsia="Times New Roman"/>
          <w:i/>
          <w:iCs/>
          <w:highlight w:val="cyan"/>
          <w:lang w:eastAsia="de-DE"/>
        </w:rPr>
        <w:t>S</w:t>
      </w:r>
      <w:r w:rsidRPr="00BE7365">
        <w:rPr>
          <w:rFonts w:eastAsia="Times New Roman"/>
          <w:highlight w:val="cyan"/>
          <w:lang w:eastAsia="de-DE"/>
        </w:rPr>
        <w:t xml:space="preserve"> in the format of Eq. (</w:t>
      </w:r>
      <w:r w:rsidR="00DB3B68" w:rsidRPr="00BE7365">
        <w:rPr>
          <w:rFonts w:eastAsia="Times New Roman"/>
          <w:highlight w:val="cyan"/>
          <w:lang w:eastAsia="de-DE"/>
        </w:rPr>
        <w:t>4</w:t>
      </w:r>
      <w:r w:rsidRPr="00BE7365">
        <w:rPr>
          <w:rFonts w:eastAsia="Times New Roman"/>
          <w:highlight w:val="cyan"/>
          <w:lang w:eastAsia="de-DE"/>
        </w:rPr>
        <w:t xml:space="preserve">). The partial factor </w:t>
      </w:r>
      <w:r w:rsidRPr="00BE7365">
        <w:rPr>
          <w:rFonts w:eastAsia="Times New Roman"/>
          <w:i/>
          <w:iCs/>
          <w:highlight w:val="cyan"/>
          <w:lang w:eastAsia="de-DE"/>
        </w:rPr>
        <w:t>γ</w:t>
      </w:r>
      <w:r w:rsidRPr="00BE7365">
        <w:rPr>
          <w:rFonts w:eastAsia="Times New Roman"/>
          <w:i/>
          <w:iCs/>
          <w:position w:val="-6"/>
          <w:highlight w:val="cyan"/>
          <w:vertAlign w:val="subscript"/>
          <w:lang w:eastAsia="de-DE"/>
        </w:rPr>
        <w:t>R</w:t>
      </w:r>
      <w:r w:rsidRPr="00BE7365">
        <w:rPr>
          <w:rFonts w:eastAsia="Times New Roman"/>
          <w:i/>
          <w:iCs/>
          <w:highlight w:val="cyan"/>
          <w:vertAlign w:val="superscript"/>
          <w:lang w:eastAsia="de-DE"/>
        </w:rPr>
        <w:t>a</w:t>
      </w:r>
      <w:r w:rsidRPr="00BE7365">
        <w:rPr>
          <w:rFonts w:eastAsia="Times New Roman"/>
          <w:highlight w:val="cyan"/>
          <w:lang w:eastAsia="de-DE"/>
        </w:rPr>
        <w:t xml:space="preserve"> applied to the mean value of resistance </w:t>
      </w:r>
      <w:r w:rsidRPr="00BE7365">
        <w:rPr>
          <w:rFonts w:eastAsia="Times New Roman"/>
          <w:i/>
          <w:iCs/>
          <w:highlight w:val="cyan"/>
          <w:lang w:eastAsia="de-DE"/>
        </w:rPr>
        <w:t>R</w:t>
      </w:r>
      <w:r w:rsidRPr="00BE7365">
        <w:rPr>
          <w:rFonts w:eastAsia="Times New Roman"/>
          <w:highlight w:val="cyan"/>
          <w:lang w:eastAsia="de-DE"/>
        </w:rPr>
        <w:t xml:space="preserve"> to ensure safety is below 1.0, a common notion for LRFD methodology. However, the partial factor </w:t>
      </w:r>
      <w:r w:rsidRPr="00BE7365">
        <w:rPr>
          <w:rFonts w:eastAsia="Times New Roman"/>
          <w:i/>
          <w:iCs/>
          <w:highlight w:val="cyan"/>
          <w:lang w:eastAsia="de-DE"/>
        </w:rPr>
        <w:t>γ</w:t>
      </w:r>
      <w:r w:rsidRPr="00BE7365">
        <w:rPr>
          <w:rFonts w:eastAsia="Times New Roman"/>
          <w:i/>
          <w:iCs/>
          <w:position w:val="-6"/>
          <w:highlight w:val="cyan"/>
          <w:vertAlign w:val="subscript"/>
          <w:lang w:eastAsia="de-DE"/>
        </w:rPr>
        <w:t>S</w:t>
      </w:r>
      <w:r w:rsidRPr="00BE7365">
        <w:rPr>
          <w:rFonts w:eastAsia="Times New Roman"/>
          <w:i/>
          <w:iCs/>
          <w:highlight w:val="cyan"/>
          <w:vertAlign w:val="superscript"/>
          <w:lang w:eastAsia="de-DE"/>
        </w:rPr>
        <w:t>a</w:t>
      </w:r>
      <w:r w:rsidRPr="00BE7365">
        <w:rPr>
          <w:rFonts w:eastAsia="Times New Roman"/>
          <w:sz w:val="20"/>
          <w:szCs w:val="20"/>
          <w:highlight w:val="cyan"/>
          <w:lang w:eastAsia="de-DE"/>
        </w:rPr>
        <w:t xml:space="preserve"> </w:t>
      </w:r>
      <w:r w:rsidRPr="00BE7365">
        <w:rPr>
          <w:rFonts w:eastAsia="Times New Roman"/>
          <w:highlight w:val="cyan"/>
          <w:lang w:eastAsia="de-DE"/>
        </w:rPr>
        <w:t xml:space="preserve">for load actions shows a value close to 1.0. This is primarily because the load </w:t>
      </w:r>
      <w:r w:rsidR="009B1DD1" w:rsidRPr="00BE7365">
        <w:rPr>
          <w:rFonts w:eastAsia="Times New Roman"/>
          <w:highlight w:val="cyan"/>
          <w:lang w:eastAsia="de-DE"/>
        </w:rPr>
        <w:t>action</w:t>
      </w:r>
      <w:r w:rsidRPr="00BE7365">
        <w:rPr>
          <w:rFonts w:eastAsia="Times New Roman"/>
          <w:highlight w:val="cyan"/>
          <w:lang w:eastAsia="de-DE"/>
        </w:rPr>
        <w:t xml:space="preserve"> </w:t>
      </w:r>
      <w:r w:rsidRPr="00BE7365">
        <w:rPr>
          <w:rFonts w:eastAsia="Times New Roman"/>
          <w:i/>
          <w:iCs/>
          <w:highlight w:val="cyan"/>
          <w:lang w:eastAsia="de-DE"/>
        </w:rPr>
        <w:t>S</w:t>
      </w:r>
      <w:r w:rsidRPr="00BE7365">
        <w:rPr>
          <w:rFonts w:eastAsia="Times New Roman"/>
          <w:highlight w:val="cyan"/>
          <w:lang w:eastAsia="de-DE"/>
        </w:rPr>
        <w:t xml:space="preserve"> is solely affected by the dry weight </w:t>
      </w:r>
      <w:proofErr w:type="spellStart"/>
      <w:r w:rsidRPr="00BE7365">
        <w:rPr>
          <w:i/>
          <w:iCs/>
          <w:highlight w:val="cyan"/>
        </w:rPr>
        <w:t>ρ</w:t>
      </w:r>
      <w:r w:rsidRPr="00BE7365">
        <w:rPr>
          <w:i/>
          <w:iCs/>
          <w:highlight w:val="cyan"/>
          <w:vertAlign w:val="subscript"/>
        </w:rPr>
        <w:t>dry</w:t>
      </w:r>
      <w:proofErr w:type="spellEnd"/>
      <w:r w:rsidRPr="00BE7365">
        <w:rPr>
          <w:rFonts w:eastAsia="Times New Roman"/>
          <w:highlight w:val="cyan"/>
          <w:lang w:eastAsia="de-DE"/>
        </w:rPr>
        <w:t xml:space="preserve">, where this random variable </w:t>
      </w:r>
      <w:r w:rsidR="009B1DD1" w:rsidRPr="00BE7365">
        <w:rPr>
          <w:rFonts w:eastAsia="Times New Roman"/>
          <w:highlight w:val="cyan"/>
          <w:lang w:eastAsia="de-DE"/>
        </w:rPr>
        <w:t>has</w:t>
      </w:r>
      <w:r w:rsidRPr="00BE7365">
        <w:rPr>
          <w:rFonts w:eastAsia="Times New Roman"/>
          <w:highlight w:val="cyan"/>
          <w:lang w:eastAsia="de-DE"/>
        </w:rPr>
        <w:t xml:space="preserve"> a considerably lower COV value of 0.1. In addition, the dry weight </w:t>
      </w:r>
      <w:proofErr w:type="spellStart"/>
      <w:r w:rsidRPr="00BE7365">
        <w:rPr>
          <w:i/>
          <w:iCs/>
          <w:highlight w:val="cyan"/>
        </w:rPr>
        <w:t>ρ</w:t>
      </w:r>
      <w:r w:rsidRPr="00BE7365">
        <w:rPr>
          <w:i/>
          <w:iCs/>
          <w:highlight w:val="cyan"/>
          <w:vertAlign w:val="subscript"/>
        </w:rPr>
        <w:t>dry</w:t>
      </w:r>
      <w:proofErr w:type="spellEnd"/>
      <w:r w:rsidRPr="00BE7365">
        <w:rPr>
          <w:highlight w:val="cyan"/>
        </w:rPr>
        <w:t xml:space="preserve"> appears in both resistance </w:t>
      </w:r>
      <w:r w:rsidRPr="00BE7365">
        <w:rPr>
          <w:i/>
          <w:iCs/>
          <w:highlight w:val="cyan"/>
        </w:rPr>
        <w:t>R</w:t>
      </w:r>
      <w:r w:rsidRPr="00BE7365">
        <w:rPr>
          <w:highlight w:val="cyan"/>
        </w:rPr>
        <w:t xml:space="preserve"> and load actions </w:t>
      </w:r>
      <w:r w:rsidRPr="00BE7365">
        <w:rPr>
          <w:i/>
          <w:iCs/>
          <w:highlight w:val="cyan"/>
        </w:rPr>
        <w:t>S</w:t>
      </w:r>
      <w:r w:rsidRPr="00BE7365">
        <w:rPr>
          <w:highlight w:val="cyan"/>
        </w:rPr>
        <w:t xml:space="preserve">. Nevertheless, the additional partial factors </w:t>
      </w:r>
      <w:r w:rsidRPr="00BE7365">
        <w:rPr>
          <w:rFonts w:eastAsia="Times New Roman"/>
          <w:i/>
          <w:iCs/>
          <w:highlight w:val="cyan"/>
          <w:lang w:eastAsia="de-DE"/>
        </w:rPr>
        <w:t>γ</w:t>
      </w:r>
      <w:r w:rsidRPr="00BE7365">
        <w:rPr>
          <w:rFonts w:eastAsia="Times New Roman"/>
          <w:i/>
          <w:iCs/>
          <w:position w:val="-6"/>
          <w:highlight w:val="cyan"/>
          <w:vertAlign w:val="subscript"/>
          <w:lang w:eastAsia="de-DE"/>
        </w:rPr>
        <w:t>R</w:t>
      </w:r>
      <w:r w:rsidRPr="00BE7365">
        <w:rPr>
          <w:rFonts w:eastAsia="Times New Roman"/>
          <w:i/>
          <w:iCs/>
          <w:highlight w:val="cyan"/>
          <w:vertAlign w:val="superscript"/>
          <w:lang w:eastAsia="de-DE"/>
        </w:rPr>
        <w:t>b</w:t>
      </w:r>
      <w:r w:rsidRPr="00BE7365">
        <w:rPr>
          <w:rFonts w:eastAsia="Times New Roman"/>
          <w:highlight w:val="cyan"/>
          <w:vertAlign w:val="subscript"/>
          <w:lang w:eastAsia="de-DE"/>
        </w:rPr>
        <w:t xml:space="preserve"> </w:t>
      </w:r>
      <w:r w:rsidRPr="00BE7365">
        <w:rPr>
          <w:rFonts w:eastAsia="Times New Roman"/>
          <w:highlight w:val="cyan"/>
          <w:lang w:eastAsia="de-DE"/>
        </w:rPr>
        <w:t xml:space="preserve">and </w:t>
      </w:r>
      <w:r w:rsidRPr="00BE7365">
        <w:rPr>
          <w:rFonts w:eastAsia="Times New Roman"/>
          <w:i/>
          <w:iCs/>
          <w:highlight w:val="cyan"/>
          <w:lang w:eastAsia="de-DE"/>
        </w:rPr>
        <w:t>γ</w:t>
      </w:r>
      <w:r w:rsidRPr="00BE7365">
        <w:rPr>
          <w:rFonts w:eastAsia="Times New Roman"/>
          <w:i/>
          <w:iCs/>
          <w:position w:val="-6"/>
          <w:highlight w:val="cyan"/>
          <w:vertAlign w:val="subscript"/>
          <w:lang w:eastAsia="de-DE"/>
        </w:rPr>
        <w:t>S</w:t>
      </w:r>
      <w:r w:rsidRPr="00BE7365">
        <w:rPr>
          <w:rFonts w:eastAsia="Times New Roman"/>
          <w:i/>
          <w:iCs/>
          <w:highlight w:val="cyan"/>
          <w:vertAlign w:val="superscript"/>
          <w:lang w:eastAsia="de-DE"/>
        </w:rPr>
        <w:t>b</w:t>
      </w:r>
      <w:r w:rsidRPr="00BE7365">
        <w:rPr>
          <w:rFonts w:eastAsia="Times New Roman"/>
          <w:highlight w:val="cyan"/>
          <w:lang w:eastAsia="de-DE"/>
        </w:rPr>
        <w:t xml:space="preserve"> to accommodate the influence of climate change for both variables are substantially high.</w:t>
      </w:r>
    </w:p>
    <w:p w14:paraId="1033C721" w14:textId="098E3506" w:rsidR="00A13329" w:rsidRPr="00BE7365" w:rsidRDefault="000173CF" w:rsidP="00A13329">
      <w:pPr>
        <w:spacing w:before="120" w:after="120" w:line="360" w:lineRule="auto"/>
        <w:ind w:firstLine="720"/>
        <w:jc w:val="both"/>
        <w:rPr>
          <w:rFonts w:eastAsia="Times New Roman"/>
          <w:highlight w:val="cyan"/>
          <w:lang w:eastAsia="de-DE"/>
        </w:rPr>
      </w:pPr>
      <w:r w:rsidRPr="00BE7365">
        <w:rPr>
          <w:rFonts w:eastAsia="Times New Roman"/>
          <w:highlight w:val="cyan"/>
          <w:lang w:eastAsia="de-DE"/>
        </w:rPr>
        <w:t xml:space="preserve">The partial factors in Eq. (4) correspond to the design point considering climate change effects </w:t>
      </w:r>
      <w:proofErr w:type="spellStart"/>
      <w:proofErr w:type="gramStart"/>
      <w:r w:rsidRPr="00BE7365">
        <w:rPr>
          <w:b/>
          <w:bCs/>
          <w:i/>
          <w:iCs/>
          <w:highlight w:val="cyan"/>
        </w:rPr>
        <w:t>X</w:t>
      </w:r>
      <w:r w:rsidRPr="00BE7365">
        <w:rPr>
          <w:i/>
          <w:iCs/>
          <w:highlight w:val="cyan"/>
          <w:vertAlign w:val="subscript"/>
        </w:rPr>
        <w:t>D,cc</w:t>
      </w:r>
      <w:proofErr w:type="spellEnd"/>
      <w:proofErr w:type="gramEnd"/>
      <w:r w:rsidRPr="00BE7365">
        <w:rPr>
          <w:i/>
          <w:iCs/>
          <w:highlight w:val="cyan"/>
          <w:vertAlign w:val="superscript"/>
        </w:rPr>
        <w:t>*</w:t>
      </w:r>
      <w:r w:rsidR="00DB3B68" w:rsidRPr="00BE7365">
        <w:rPr>
          <w:rFonts w:eastAsia="Times New Roman"/>
          <w:highlight w:val="cyan"/>
          <w:lang w:eastAsia="de-DE"/>
        </w:rPr>
        <w:t>.</w:t>
      </w:r>
      <w:r w:rsidRPr="00BE7365">
        <w:rPr>
          <w:rFonts w:eastAsia="Times New Roman"/>
          <w:highlight w:val="cyan"/>
          <w:lang w:eastAsia="de-DE"/>
        </w:rPr>
        <w:t xml:space="preserve"> In addition,</w:t>
      </w:r>
      <w:r w:rsidR="00DB3B68" w:rsidRPr="00BE7365">
        <w:rPr>
          <w:rFonts w:eastAsia="Times New Roman"/>
          <w:highlight w:val="cyan"/>
          <w:lang w:eastAsia="de-DE"/>
        </w:rPr>
        <w:t xml:space="preserve"> </w:t>
      </w:r>
      <w:r w:rsidRPr="00BE7365">
        <w:rPr>
          <w:rFonts w:eastAsia="Times New Roman"/>
          <w:highlight w:val="cyan"/>
          <w:lang w:eastAsia="de-DE"/>
        </w:rPr>
        <w:t>t</w:t>
      </w:r>
      <w:r w:rsidR="0078213F" w:rsidRPr="00BE7365">
        <w:rPr>
          <w:rFonts w:eastAsia="Times New Roman"/>
          <w:highlight w:val="cyan"/>
          <w:lang w:eastAsia="de-DE"/>
        </w:rPr>
        <w:t>he limit state function at the design point g(</w:t>
      </w:r>
      <w:r w:rsidR="0078213F" w:rsidRPr="00BE7365">
        <w:rPr>
          <w:rFonts w:eastAsia="Times New Roman"/>
          <w:b/>
          <w:bCs/>
          <w:i/>
          <w:iCs/>
          <w:highlight w:val="cyan"/>
          <w:lang w:eastAsia="de-DE"/>
        </w:rPr>
        <w:t>X</w:t>
      </w:r>
      <w:r w:rsidR="0078213F" w:rsidRPr="00BE7365">
        <w:rPr>
          <w:rFonts w:eastAsia="Times New Roman"/>
          <w:i/>
          <w:iCs/>
          <w:highlight w:val="cyan"/>
          <w:vertAlign w:val="subscript"/>
          <w:lang w:eastAsia="de-DE"/>
        </w:rPr>
        <w:t>D</w:t>
      </w:r>
      <w:r w:rsidR="0078213F" w:rsidRPr="00BE7365">
        <w:rPr>
          <w:rFonts w:eastAsia="Times New Roman"/>
          <w:highlight w:val="cyan"/>
          <w:vertAlign w:val="superscript"/>
          <w:lang w:eastAsia="de-DE"/>
        </w:rPr>
        <w:t>*</w:t>
      </w:r>
      <w:r w:rsidR="0078213F" w:rsidRPr="00BE7365">
        <w:rPr>
          <w:rFonts w:eastAsia="Times New Roman"/>
          <w:highlight w:val="cyan"/>
          <w:lang w:eastAsia="de-DE"/>
        </w:rPr>
        <w:t>) and g(</w:t>
      </w:r>
      <w:proofErr w:type="spellStart"/>
      <w:r w:rsidR="0078213F" w:rsidRPr="00BE7365">
        <w:rPr>
          <w:rFonts w:eastAsia="Times New Roman"/>
          <w:b/>
          <w:bCs/>
          <w:i/>
          <w:iCs/>
          <w:highlight w:val="cyan"/>
          <w:lang w:eastAsia="de-DE"/>
        </w:rPr>
        <w:t>X</w:t>
      </w:r>
      <w:r w:rsidR="0078213F" w:rsidRPr="00BE7365">
        <w:rPr>
          <w:rFonts w:eastAsia="Times New Roman"/>
          <w:i/>
          <w:iCs/>
          <w:highlight w:val="cyan"/>
          <w:vertAlign w:val="subscript"/>
          <w:lang w:eastAsia="de-DE"/>
        </w:rPr>
        <w:t>D,cc</w:t>
      </w:r>
      <w:proofErr w:type="spellEnd"/>
      <w:r w:rsidR="0078213F" w:rsidRPr="00BE7365">
        <w:rPr>
          <w:rFonts w:eastAsia="Times New Roman"/>
          <w:highlight w:val="cyan"/>
          <w:vertAlign w:val="superscript"/>
          <w:lang w:eastAsia="de-DE"/>
        </w:rPr>
        <w:t>*</w:t>
      </w:r>
      <w:r w:rsidR="0078213F" w:rsidRPr="00BE7365">
        <w:rPr>
          <w:rFonts w:eastAsia="Times New Roman"/>
          <w:highlight w:val="cyan"/>
          <w:lang w:eastAsia="de-DE"/>
        </w:rPr>
        <w:t xml:space="preserve">) </w:t>
      </w:r>
      <w:r w:rsidRPr="00BE7365">
        <w:rPr>
          <w:rFonts w:eastAsia="Times New Roman"/>
          <w:highlight w:val="cyan"/>
          <w:lang w:eastAsia="de-DE"/>
        </w:rPr>
        <w:t>describes</w:t>
      </w:r>
      <w:r w:rsidR="0078213F" w:rsidRPr="00BE7365">
        <w:rPr>
          <w:rFonts w:eastAsia="Times New Roman"/>
          <w:highlight w:val="cyan"/>
          <w:lang w:eastAsia="de-DE"/>
        </w:rPr>
        <w:t xml:space="preserve"> the minimum safety margin that should be satisfied </w:t>
      </w:r>
      <w:r w:rsidR="009B1DD1" w:rsidRPr="00BE7365">
        <w:rPr>
          <w:rFonts w:eastAsia="Times New Roman"/>
          <w:highlight w:val="cyan"/>
          <w:lang w:eastAsia="de-DE"/>
        </w:rPr>
        <w:t>for the</w:t>
      </w:r>
      <w:r w:rsidR="0078213F" w:rsidRPr="00BE7365">
        <w:rPr>
          <w:rFonts w:eastAsia="Times New Roman"/>
          <w:highlight w:val="cyan"/>
          <w:lang w:eastAsia="de-DE"/>
        </w:rPr>
        <w:t xml:space="preserve"> design, such that </w:t>
      </w:r>
      <w:r w:rsidR="0078213F" w:rsidRPr="00BE7365">
        <w:rPr>
          <w:rFonts w:eastAsia="Times New Roman"/>
          <w:i/>
          <w:iCs/>
          <w:highlight w:val="cyan"/>
          <w:lang w:eastAsia="de-DE"/>
        </w:rPr>
        <w:t>g</w:t>
      </w:r>
      <w:r w:rsidR="0078213F" w:rsidRPr="00BE7365">
        <w:rPr>
          <w:rFonts w:eastAsia="Times New Roman"/>
          <w:highlight w:val="cyan"/>
          <w:lang w:eastAsia="de-DE"/>
        </w:rPr>
        <w:t>(</w:t>
      </w:r>
      <w:r w:rsidR="0078213F" w:rsidRPr="00BE7365">
        <w:rPr>
          <w:rFonts w:eastAsia="Times New Roman"/>
          <w:b/>
          <w:bCs/>
          <w:i/>
          <w:iCs/>
          <w:highlight w:val="cyan"/>
          <w:lang w:eastAsia="de-DE"/>
        </w:rPr>
        <w:t>X</w:t>
      </w:r>
      <w:r w:rsidR="0078213F" w:rsidRPr="00BE7365">
        <w:rPr>
          <w:rFonts w:eastAsia="Times New Roman"/>
          <w:highlight w:val="cyan"/>
          <w:lang w:eastAsia="de-DE"/>
        </w:rPr>
        <w:t xml:space="preserve">) &gt; </w:t>
      </w:r>
      <w:r w:rsidR="0078213F" w:rsidRPr="00BE7365">
        <w:rPr>
          <w:rFonts w:eastAsia="Times New Roman"/>
          <w:i/>
          <w:iCs/>
          <w:highlight w:val="cyan"/>
          <w:lang w:eastAsia="de-DE"/>
        </w:rPr>
        <w:t>g</w:t>
      </w:r>
      <w:r w:rsidR="0078213F" w:rsidRPr="00BE7365">
        <w:rPr>
          <w:rFonts w:eastAsia="Times New Roman"/>
          <w:highlight w:val="cyan"/>
          <w:lang w:eastAsia="de-DE"/>
        </w:rPr>
        <w:t>(</w:t>
      </w:r>
      <w:proofErr w:type="spellStart"/>
      <w:r w:rsidR="0078213F" w:rsidRPr="00BE7365">
        <w:rPr>
          <w:rFonts w:eastAsia="Times New Roman"/>
          <w:b/>
          <w:bCs/>
          <w:i/>
          <w:iCs/>
          <w:highlight w:val="cyan"/>
          <w:lang w:eastAsia="de-DE"/>
        </w:rPr>
        <w:t>X</w:t>
      </w:r>
      <w:r w:rsidR="0078213F" w:rsidRPr="00BE7365">
        <w:rPr>
          <w:rFonts w:eastAsia="Times New Roman"/>
          <w:i/>
          <w:iCs/>
          <w:highlight w:val="cyan"/>
          <w:vertAlign w:val="subscript"/>
          <w:lang w:eastAsia="de-DE"/>
        </w:rPr>
        <w:t>D,cc</w:t>
      </w:r>
      <w:proofErr w:type="spellEnd"/>
      <w:r w:rsidR="0078213F" w:rsidRPr="00BE7365">
        <w:rPr>
          <w:rFonts w:eastAsia="Times New Roman"/>
          <w:highlight w:val="cyan"/>
          <w:vertAlign w:val="superscript"/>
          <w:lang w:eastAsia="de-DE"/>
        </w:rPr>
        <w:t>*</w:t>
      </w:r>
      <w:r w:rsidR="0078213F" w:rsidRPr="00BE7365">
        <w:rPr>
          <w:rFonts w:eastAsia="Times New Roman"/>
          <w:highlight w:val="cyan"/>
          <w:lang w:eastAsia="de-DE"/>
        </w:rPr>
        <w:t>) &gt; 0</w:t>
      </w:r>
      <w:r w:rsidRPr="00BE7365">
        <w:rPr>
          <w:rFonts w:eastAsia="Times New Roman"/>
          <w:highlight w:val="cyan"/>
          <w:lang w:eastAsia="de-DE"/>
        </w:rPr>
        <w:t xml:space="preserve"> </w:t>
      </w:r>
      <w:r w:rsidRPr="00BE7365">
        <w:rPr>
          <w:rFonts w:eastAsia="Times New Roman"/>
          <w:highlight w:val="cyan"/>
          <w:lang w:eastAsia="de-DE"/>
        </w:rPr>
        <w:fldChar w:fldCharType="begin" w:fldLock="1"/>
      </w:r>
      <w:r w:rsidRPr="00BE7365">
        <w:rPr>
          <w:rFonts w:eastAsia="Times New Roman"/>
          <w:highlight w:val="cyan"/>
          <w:lang w:eastAsia="de-DE"/>
        </w:rPr>
        <w:instrText>ADDIN CSL_CITATION {"citationItems":[{"id":"ITEM-1","itemData":{"DOI":"10.1038/s41598-022-19142-3","ISSN":"20452322","PMID":"36038618","abstract":"Energy piles have been popular globally with functions of both pile foundation and ground source heat pumps. Although several researches have been devoted to the probabilistic design and assessment of energy piles, the corresponding procedures are too complicated for engineers. As a simple variant of the reliability-based design method, the load and resistance factor design (LRFD) approach for the geotechnical design of energy piles is presented in this study. Firstly, the load-transfer model for energy piles is developed to investigate the effect of cyclic thermal loading on the pile settlement. Then, the LRFD procedures based on first-order reliability method and target reliability method are implemented into two different constrained nonlinear optimization problems, respectively. The proposed LRFD model for energy piles is demonstrated through an example pile and a series of parametric analyses.","author":[{"dropping-particle":"","family":"Hu","given":"Biao","non-dropping-particle":"","parse-names":false,"suffix":""},{"dropping-particle":"","family":"Gong","given":"Quanmei","non-dropping-particle":"","parse-names":false,"suffix":""},{"dropping-particle":"","family":"Zhang","given":"Yueqiang","non-dropping-particle":"","parse-names":false,"suffix":""},{"dropping-particle":"","family":"Yin","given":"Yihe","non-dropping-particle":"","parse-names":false,"suffix":""},{"dropping-particle":"","family":"Chen","given":"Wenjun","non-dropping-particle":"","parse-names":false,"suffix":""}],"container-title":"Scientific Reports","id":"ITEM-1","issue":"1","issued":{"date-parts":[["2022"]]},"title":"Reliability-based load and resistance factor design model for energy piles","type":"article-journal","volume":"12"},"uris":["http://www.mendeley.com/documents/?uuid=af2d7045-1104-4bdd-8ee2-0eade08328e5"]}],"mendeley":{"formattedCitation":"[113]","plainTextFormattedCitation":"[113]","previouslyFormattedCitation":"[113]"},"properties":{"noteIndex":0},"schema":"https://github.com/citation-style-language/schema/raw/master/csl-citation.json"}</w:instrText>
      </w:r>
      <w:r w:rsidRPr="00BE7365">
        <w:rPr>
          <w:rFonts w:eastAsia="Times New Roman"/>
          <w:highlight w:val="cyan"/>
          <w:lang w:eastAsia="de-DE"/>
        </w:rPr>
        <w:fldChar w:fldCharType="separate"/>
      </w:r>
      <w:r w:rsidRPr="00BE7365">
        <w:rPr>
          <w:rFonts w:eastAsia="Times New Roman"/>
          <w:noProof/>
          <w:highlight w:val="cyan"/>
          <w:lang w:eastAsia="de-DE"/>
        </w:rPr>
        <w:t>[113]</w:t>
      </w:r>
      <w:r w:rsidRPr="00BE7365">
        <w:rPr>
          <w:rFonts w:eastAsia="Times New Roman"/>
          <w:highlight w:val="cyan"/>
          <w:lang w:eastAsia="de-DE"/>
        </w:rPr>
        <w:fldChar w:fldCharType="end"/>
      </w:r>
      <w:r w:rsidR="00DB3B68" w:rsidRPr="00BE7365">
        <w:rPr>
          <w:rFonts w:eastAsia="Times New Roman"/>
          <w:highlight w:val="cyan"/>
          <w:lang w:eastAsia="de-DE"/>
        </w:rPr>
        <w:t>.</w:t>
      </w:r>
      <w:r w:rsidRPr="00BE7365">
        <w:rPr>
          <w:rFonts w:eastAsia="Times New Roman"/>
          <w:highlight w:val="cyan"/>
          <w:lang w:eastAsia="de-DE"/>
        </w:rPr>
        <w:t xml:space="preserve"> Therefore, the partial factors in Table 3 can be validated based on the design point </w:t>
      </w:r>
      <w:proofErr w:type="spellStart"/>
      <w:r w:rsidRPr="00BE7365">
        <w:rPr>
          <w:b/>
          <w:bCs/>
          <w:i/>
          <w:iCs/>
          <w:highlight w:val="cyan"/>
        </w:rPr>
        <w:t>X</w:t>
      </w:r>
      <w:r w:rsidRPr="00BE7365">
        <w:rPr>
          <w:i/>
          <w:iCs/>
          <w:highlight w:val="cyan"/>
          <w:vertAlign w:val="subscript"/>
        </w:rPr>
        <w:t>D,cc</w:t>
      </w:r>
      <w:proofErr w:type="spellEnd"/>
      <w:r w:rsidRPr="00BE7365">
        <w:rPr>
          <w:i/>
          <w:iCs/>
          <w:highlight w:val="cyan"/>
          <w:vertAlign w:val="superscript"/>
        </w:rPr>
        <w:t xml:space="preserve">* </w:t>
      </w:r>
      <w:r w:rsidRPr="00BE7365">
        <w:rPr>
          <w:rFonts w:eastAsia="Times New Roman"/>
          <w:highlight w:val="cyan"/>
          <w:lang w:eastAsia="de-DE"/>
        </w:rPr>
        <w:t xml:space="preserve">by performing MCS and counting the frequency of samples that fall within a region bounded by </w:t>
      </w:r>
      <w:r w:rsidRPr="00BE7365">
        <w:rPr>
          <w:rFonts w:eastAsia="Times New Roman"/>
          <w:i/>
          <w:iCs/>
          <w:highlight w:val="cyan"/>
          <w:lang w:eastAsia="de-DE"/>
        </w:rPr>
        <w:t>g</w:t>
      </w:r>
      <w:r w:rsidRPr="00BE7365">
        <w:rPr>
          <w:rFonts w:eastAsia="Times New Roman"/>
          <w:highlight w:val="cyan"/>
          <w:lang w:eastAsia="de-DE"/>
        </w:rPr>
        <w:t>(</w:t>
      </w:r>
      <w:proofErr w:type="spellStart"/>
      <w:r w:rsidRPr="00BE7365">
        <w:rPr>
          <w:rFonts w:eastAsia="Times New Roman"/>
          <w:b/>
          <w:bCs/>
          <w:i/>
          <w:iCs/>
          <w:highlight w:val="cyan"/>
          <w:lang w:eastAsia="de-DE"/>
        </w:rPr>
        <w:t>X</w:t>
      </w:r>
      <w:r w:rsidRPr="00BE7365">
        <w:rPr>
          <w:rFonts w:eastAsia="Times New Roman"/>
          <w:i/>
          <w:iCs/>
          <w:highlight w:val="cyan"/>
          <w:vertAlign w:val="subscript"/>
          <w:lang w:eastAsia="de-DE"/>
        </w:rPr>
        <w:t>D,cc</w:t>
      </w:r>
      <w:proofErr w:type="spellEnd"/>
      <w:r w:rsidRPr="00BE7365">
        <w:rPr>
          <w:rFonts w:eastAsia="Times New Roman"/>
          <w:highlight w:val="cyan"/>
          <w:vertAlign w:val="superscript"/>
          <w:lang w:eastAsia="de-DE"/>
        </w:rPr>
        <w:t>*</w:t>
      </w:r>
      <w:r w:rsidRPr="00BE7365">
        <w:rPr>
          <w:rFonts w:eastAsia="Times New Roman"/>
          <w:highlight w:val="cyan"/>
          <w:lang w:eastAsia="de-DE"/>
        </w:rPr>
        <w:t xml:space="preserve">) &lt; 0, as suggested by </w:t>
      </w:r>
      <w:proofErr w:type="spellStart"/>
      <w:r w:rsidRPr="00BE7365">
        <w:rPr>
          <w:rFonts w:eastAsia="Times New Roman"/>
          <w:highlight w:val="cyan"/>
          <w:lang w:eastAsia="de-DE"/>
        </w:rPr>
        <w:t>Takenobu</w:t>
      </w:r>
      <w:proofErr w:type="spellEnd"/>
      <w:r w:rsidRPr="00BE7365">
        <w:rPr>
          <w:rFonts w:eastAsia="Times New Roman"/>
          <w:highlight w:val="cyan"/>
          <w:lang w:eastAsia="de-DE"/>
        </w:rPr>
        <w:t xml:space="preserve"> et al. </w:t>
      </w:r>
      <w:r w:rsidRPr="00BE7365">
        <w:rPr>
          <w:rFonts w:eastAsia="Times New Roman"/>
          <w:highlight w:val="cyan"/>
          <w:lang w:eastAsia="de-DE"/>
        </w:rPr>
        <w:fldChar w:fldCharType="begin" w:fldLock="1"/>
      </w:r>
      <w:r w:rsidRPr="00BE7365">
        <w:rPr>
          <w:rFonts w:eastAsia="Times New Roman"/>
          <w:highlight w:val="cyan"/>
          <w:lang w:eastAsia="de-DE"/>
        </w:rPr>
        <w:instrText>ADDIN CSL_CITATION {"citationItems":[{"id":"ITEM-1","itemData":{"DOI":"10.1080/17499518.2019.1612525","ISSN":"17499526","abstract":"The Partial Factor Method (PFM) based on the Level 1 reliability design method was introduced in 2007 to the Technical Standards for Port and Harbour Facilities (TSPHF-2007) in Japan. After nearly 10 years of practical use of TSPHF-2007, the design standard has been revised based on requests from the practitioners who recommend the transition from the PFM to the Load Resistance Factor Design (LRFD). In this paper, we discuss the setting method of the target failure probability to determine the partial factors based on code calibration. Furthermore, we examine the impacts of implementing the LRFD concept to the TSPHF by taking the sliding and overturning of a gravity type quay wall as an example to represent port and harbour facilities. We found no practical difference in caisson width derived using the LRFD and the PFM, whereas the degree of matching of the target failure probability was somewhat more precise for the PFM. This finding indicates that the LRFD is a more reasonable design method than the PFM in terms of the simplicity of the performance function itself and the ease of engineering interpretation during the design procedure.","author":[{"dropping-particle":"","family":"Takenobu","given":"Masahiro","non-dropping-particle":"","parse-names":false,"suffix":""},{"dropping-particle":"","family":"Miyata","given":"Masafumi","non-dropping-particle":"","parse-names":false,"suffix":""},{"dropping-particle":"","family":"Otake","given":"Yu","non-dropping-particle":"","parse-names":false,"suffix":""},{"dropping-particle":"","family":"Sato","given":"Takehiko","non-dropping-particle":"","parse-names":false,"suffix":""}],"container-title":"Georisk","id":"ITEM-1","issue":"3","issued":{"date-parts":[["2019"]]},"page":"195-204","title":"A basic study on the application of LRFD in “the technical standard for port and harbour facilities in Japan”: a case of gravity type quay wall in a persistent design situation","type":"article-journal","volume":"13"},"uris":["http://www.mendeley.com/documents/?uuid=f79a0b5d-6b2d-4029-90d5-2bc9caa09898"]}],"mendeley":{"formattedCitation":"[114]","plainTextFormattedCitation":"[114]"},"properties":{"noteIndex":0},"schema":"https://github.com/citation-style-language/schema/raw/master/csl-citation.json"}</w:instrText>
      </w:r>
      <w:r w:rsidRPr="00BE7365">
        <w:rPr>
          <w:rFonts w:eastAsia="Times New Roman"/>
          <w:highlight w:val="cyan"/>
          <w:lang w:eastAsia="de-DE"/>
        </w:rPr>
        <w:fldChar w:fldCharType="separate"/>
      </w:r>
      <w:r w:rsidRPr="00BE7365">
        <w:rPr>
          <w:rFonts w:eastAsia="Times New Roman"/>
          <w:noProof/>
          <w:highlight w:val="cyan"/>
          <w:lang w:eastAsia="de-DE"/>
        </w:rPr>
        <w:t>[114]</w:t>
      </w:r>
      <w:r w:rsidRPr="00BE7365">
        <w:rPr>
          <w:rFonts w:eastAsia="Times New Roman"/>
          <w:highlight w:val="cyan"/>
          <w:lang w:eastAsia="de-DE"/>
        </w:rPr>
        <w:fldChar w:fldCharType="end"/>
      </w:r>
      <w:r w:rsidRPr="00BE7365">
        <w:rPr>
          <w:rFonts w:eastAsia="Times New Roman"/>
          <w:highlight w:val="cyan"/>
          <w:lang w:eastAsia="de-DE"/>
        </w:rPr>
        <w:t>.</w:t>
      </w:r>
      <w:r w:rsidR="0078213F" w:rsidRPr="00BE7365">
        <w:rPr>
          <w:rFonts w:eastAsia="Times New Roman"/>
          <w:highlight w:val="cyan"/>
          <w:lang w:eastAsia="de-DE"/>
        </w:rPr>
        <w:t xml:space="preserve"> </w:t>
      </w:r>
      <w:r w:rsidR="00A13329" w:rsidRPr="00BE7365">
        <w:rPr>
          <w:rFonts w:eastAsia="Times New Roman"/>
          <w:highlight w:val="cyan"/>
          <w:lang w:eastAsia="de-DE"/>
        </w:rPr>
        <w:t>Table 4</w:t>
      </w:r>
      <w:r w:rsidRPr="00BE7365">
        <w:rPr>
          <w:rFonts w:eastAsia="Times New Roman"/>
          <w:highlight w:val="cyan"/>
          <w:lang w:eastAsia="de-DE"/>
        </w:rPr>
        <w:t xml:space="preserve"> shows the validation of the partial factor design in Table 3 based on MCS for several target reliability indices.</w:t>
      </w:r>
      <w:r w:rsidR="00A13329" w:rsidRPr="00BE7365">
        <w:rPr>
          <w:rFonts w:eastAsia="Times New Roman"/>
          <w:highlight w:val="cyan"/>
          <w:lang w:eastAsia="de-DE"/>
        </w:rPr>
        <w:t xml:space="preserve"> The value of </w:t>
      </w:r>
      <w:r w:rsidR="00A13329" w:rsidRPr="00BE7365">
        <w:rPr>
          <w:rFonts w:eastAsia="Times New Roman"/>
          <w:i/>
          <w:iCs/>
          <w:highlight w:val="cyan"/>
          <w:lang w:eastAsia="de-DE"/>
        </w:rPr>
        <w:t>g</w:t>
      </w:r>
      <w:r w:rsidR="00A13329" w:rsidRPr="00BE7365">
        <w:rPr>
          <w:rFonts w:eastAsia="Times New Roman"/>
          <w:highlight w:val="cyan"/>
          <w:lang w:eastAsia="de-DE"/>
        </w:rPr>
        <w:t>(</w:t>
      </w:r>
      <w:proofErr w:type="spellStart"/>
      <w:proofErr w:type="gramStart"/>
      <w:r w:rsidR="00A13329" w:rsidRPr="00BE7365">
        <w:rPr>
          <w:rFonts w:eastAsia="Times New Roman"/>
          <w:b/>
          <w:bCs/>
          <w:i/>
          <w:iCs/>
          <w:highlight w:val="cyan"/>
          <w:lang w:eastAsia="de-DE"/>
        </w:rPr>
        <w:t>X</w:t>
      </w:r>
      <w:r w:rsidR="00A13329" w:rsidRPr="00BE7365">
        <w:rPr>
          <w:rFonts w:eastAsia="Times New Roman"/>
          <w:i/>
          <w:iCs/>
          <w:highlight w:val="cyan"/>
          <w:vertAlign w:val="subscript"/>
          <w:lang w:eastAsia="de-DE"/>
        </w:rPr>
        <w:t>D,cc</w:t>
      </w:r>
      <w:proofErr w:type="spellEnd"/>
      <w:proofErr w:type="gramEnd"/>
      <w:r w:rsidR="00A13329" w:rsidRPr="00BE7365">
        <w:rPr>
          <w:rFonts w:eastAsia="Times New Roman"/>
          <w:highlight w:val="cyan"/>
          <w:vertAlign w:val="superscript"/>
          <w:lang w:eastAsia="de-DE"/>
        </w:rPr>
        <w:t>*</w:t>
      </w:r>
      <w:r w:rsidR="00A13329" w:rsidRPr="00BE7365">
        <w:rPr>
          <w:rFonts w:eastAsia="Times New Roman"/>
          <w:highlight w:val="cyan"/>
          <w:lang w:eastAsia="de-DE"/>
        </w:rPr>
        <w:t xml:space="preserve">) associated with the safety margin decreases as the target reliability </w:t>
      </w:r>
      <w:r w:rsidR="00A13329" w:rsidRPr="00BE7365">
        <w:rPr>
          <w:rFonts w:eastAsia="Times New Roman"/>
          <w:i/>
          <w:iCs/>
          <w:highlight w:val="cyan"/>
          <w:lang w:eastAsia="de-DE"/>
        </w:rPr>
        <w:t>β</w:t>
      </w:r>
      <w:r w:rsidR="00A13329" w:rsidRPr="00BE7365">
        <w:rPr>
          <w:rFonts w:eastAsia="Times New Roman"/>
          <w:i/>
          <w:iCs/>
          <w:highlight w:val="cyan"/>
          <w:vertAlign w:val="subscript"/>
          <w:lang w:eastAsia="de-DE"/>
        </w:rPr>
        <w:t>t</w:t>
      </w:r>
      <w:r w:rsidR="00A13329" w:rsidRPr="00BE7365">
        <w:rPr>
          <w:rFonts w:eastAsia="Times New Roman"/>
          <w:highlight w:val="cyan"/>
          <w:lang w:eastAsia="de-DE"/>
        </w:rPr>
        <w:t xml:space="preserve"> increases.</w:t>
      </w:r>
      <w:r w:rsidRPr="00BE7365">
        <w:rPr>
          <w:rFonts w:eastAsia="Times New Roman"/>
          <w:highlight w:val="cyan"/>
          <w:lang w:eastAsia="de-DE"/>
        </w:rPr>
        <w:t xml:space="preserve"> </w:t>
      </w:r>
      <w:r w:rsidR="00A13329" w:rsidRPr="00BE7365">
        <w:rPr>
          <w:rFonts w:eastAsia="Times New Roman"/>
          <w:highlight w:val="cyan"/>
          <w:lang w:eastAsia="de-DE"/>
        </w:rPr>
        <w:t>In addition, the reliability index estimated from MCS (</w:t>
      </w:r>
      <w:r w:rsidR="00A13329" w:rsidRPr="00BE7365">
        <w:rPr>
          <w:rFonts w:eastAsia="Times New Roman"/>
          <w:i/>
          <w:iCs/>
          <w:highlight w:val="cyan"/>
          <w:lang w:eastAsia="de-DE"/>
        </w:rPr>
        <w:t>β</w:t>
      </w:r>
      <w:proofErr w:type="spellStart"/>
      <w:proofErr w:type="gramStart"/>
      <w:r w:rsidR="00A13329" w:rsidRPr="00BE7365">
        <w:rPr>
          <w:rFonts w:eastAsia="Times New Roman"/>
          <w:i/>
          <w:iCs/>
          <w:highlight w:val="cyan"/>
          <w:vertAlign w:val="subscript"/>
          <w:lang w:eastAsia="de-DE"/>
        </w:rPr>
        <w:t>t</w:t>
      </w:r>
      <w:r w:rsidR="00A13329" w:rsidRPr="00BE7365">
        <w:rPr>
          <w:rFonts w:eastAsia="Times New Roman"/>
          <w:highlight w:val="cyan"/>
          <w:vertAlign w:val="subscript"/>
          <w:lang w:eastAsia="de-DE"/>
        </w:rPr>
        <w:t>,</w:t>
      </w:r>
      <w:r w:rsidR="00A13329" w:rsidRPr="00BE7365">
        <w:rPr>
          <w:rFonts w:eastAsia="Times New Roman"/>
          <w:i/>
          <w:iCs/>
          <w:highlight w:val="cyan"/>
          <w:vertAlign w:val="subscript"/>
          <w:lang w:eastAsia="de-DE"/>
        </w:rPr>
        <w:t>MCS</w:t>
      </w:r>
      <w:proofErr w:type="spellEnd"/>
      <w:proofErr w:type="gramEnd"/>
      <w:r w:rsidR="00A13329" w:rsidRPr="00BE7365">
        <w:rPr>
          <w:rFonts w:eastAsia="Times New Roman"/>
          <w:highlight w:val="cyan"/>
          <w:lang w:eastAsia="de-DE"/>
        </w:rPr>
        <w:t xml:space="preserve">) indicates a similar result to the target reliability index </w:t>
      </w:r>
      <w:r w:rsidR="00A13329" w:rsidRPr="00BE7365">
        <w:rPr>
          <w:rFonts w:eastAsia="Times New Roman"/>
          <w:i/>
          <w:iCs/>
          <w:highlight w:val="cyan"/>
          <w:lang w:eastAsia="de-DE"/>
        </w:rPr>
        <w:t>β</w:t>
      </w:r>
      <w:r w:rsidR="00A13329" w:rsidRPr="00BE7365">
        <w:rPr>
          <w:rFonts w:eastAsia="Times New Roman"/>
          <w:i/>
          <w:iCs/>
          <w:highlight w:val="cyan"/>
          <w:vertAlign w:val="subscript"/>
          <w:lang w:eastAsia="de-DE"/>
        </w:rPr>
        <w:t>t</w:t>
      </w:r>
      <w:r w:rsidR="00A13329" w:rsidRPr="00BE7365">
        <w:rPr>
          <w:rFonts w:eastAsia="Times New Roman"/>
          <w:highlight w:val="cyan"/>
          <w:lang w:eastAsia="de-DE"/>
        </w:rPr>
        <w:t xml:space="preserve">. This result suggests that the proposed method offers a more practical way to evaluate </w:t>
      </w:r>
      <w:proofErr w:type="gramStart"/>
      <w:r w:rsidR="00A13329" w:rsidRPr="00BE7365">
        <w:rPr>
          <w:rFonts w:eastAsia="Times New Roman"/>
          <w:highlight w:val="cyan"/>
          <w:lang w:eastAsia="de-DE"/>
        </w:rPr>
        <w:t>the reliability</w:t>
      </w:r>
      <w:proofErr w:type="gramEnd"/>
      <w:r w:rsidR="00A13329" w:rsidRPr="00BE7365">
        <w:rPr>
          <w:rFonts w:eastAsia="Times New Roman"/>
          <w:highlight w:val="cyan"/>
          <w:lang w:eastAsia="de-DE"/>
        </w:rPr>
        <w:t xml:space="preserve"> and partial factors. Furthermore, to visualize the relative location of the characteristic value </w:t>
      </w:r>
      <w:proofErr w:type="spellStart"/>
      <w:r w:rsidR="00A13329" w:rsidRPr="00BE7365">
        <w:rPr>
          <w:rFonts w:eastAsia="Times New Roman"/>
          <w:b/>
          <w:bCs/>
          <w:i/>
          <w:iCs/>
          <w:highlight w:val="cyan"/>
          <w:lang w:eastAsia="de-DE"/>
        </w:rPr>
        <w:t>X</w:t>
      </w:r>
      <w:r w:rsidR="00A13329" w:rsidRPr="00BE7365">
        <w:rPr>
          <w:rFonts w:eastAsia="Times New Roman"/>
          <w:i/>
          <w:iCs/>
          <w:highlight w:val="cyan"/>
          <w:vertAlign w:val="subscript"/>
          <w:lang w:eastAsia="de-DE"/>
        </w:rPr>
        <w:t>k</w:t>
      </w:r>
      <w:proofErr w:type="spellEnd"/>
      <w:r w:rsidR="00A13329" w:rsidRPr="00BE7365">
        <w:rPr>
          <w:rFonts w:eastAsia="Times New Roman"/>
          <w:highlight w:val="cyan"/>
          <w:vertAlign w:val="subscript"/>
          <w:lang w:eastAsia="de-DE"/>
        </w:rPr>
        <w:t xml:space="preserve"> </w:t>
      </w:r>
      <w:r w:rsidR="00A13329" w:rsidRPr="00BE7365">
        <w:rPr>
          <w:rFonts w:eastAsia="Times New Roman"/>
          <w:highlight w:val="cyan"/>
          <w:lang w:eastAsia="de-DE"/>
        </w:rPr>
        <w:t xml:space="preserve">with respect to the MPP point </w:t>
      </w:r>
      <w:r w:rsidR="00A13329" w:rsidRPr="00BE7365">
        <w:rPr>
          <w:rFonts w:eastAsia="Times New Roman"/>
          <w:b/>
          <w:bCs/>
          <w:i/>
          <w:iCs/>
          <w:highlight w:val="cyan"/>
          <w:lang w:eastAsia="de-DE"/>
        </w:rPr>
        <w:t>X</w:t>
      </w:r>
      <w:r w:rsidR="00A13329" w:rsidRPr="00BE7365">
        <w:rPr>
          <w:rFonts w:eastAsia="Times New Roman"/>
          <w:b/>
          <w:bCs/>
          <w:i/>
          <w:iCs/>
          <w:highlight w:val="cyan"/>
          <w:vertAlign w:val="superscript"/>
          <w:lang w:eastAsia="de-DE"/>
        </w:rPr>
        <w:t>*</w:t>
      </w:r>
      <w:r w:rsidR="00A13329" w:rsidRPr="00BE7365">
        <w:rPr>
          <w:rFonts w:eastAsia="Times New Roman"/>
          <w:highlight w:val="cyan"/>
          <w:lang w:eastAsia="de-DE"/>
        </w:rPr>
        <w:t xml:space="preserve"> </w:t>
      </w:r>
      <w:r w:rsidR="009B1DD1" w:rsidRPr="00BE7365">
        <w:rPr>
          <w:rFonts w:eastAsia="Times New Roman"/>
          <w:highlight w:val="cyan"/>
          <w:lang w:eastAsia="de-DE"/>
        </w:rPr>
        <w:t>and the</w:t>
      </w:r>
      <w:r w:rsidR="00A13329" w:rsidRPr="00BE7365">
        <w:rPr>
          <w:rFonts w:eastAsia="Times New Roman"/>
          <w:highlight w:val="cyan"/>
          <w:lang w:eastAsia="de-DE"/>
        </w:rPr>
        <w:t xml:space="preserve"> design point </w:t>
      </w:r>
      <w:proofErr w:type="spellStart"/>
      <w:r w:rsidR="00A13329" w:rsidRPr="00BE7365">
        <w:rPr>
          <w:rFonts w:eastAsia="Times New Roman"/>
          <w:b/>
          <w:bCs/>
          <w:i/>
          <w:iCs/>
          <w:highlight w:val="cyan"/>
          <w:lang w:eastAsia="de-DE"/>
        </w:rPr>
        <w:t>X</w:t>
      </w:r>
      <w:r w:rsidR="00A13329" w:rsidRPr="00BE7365">
        <w:rPr>
          <w:rFonts w:eastAsia="Times New Roman"/>
          <w:i/>
          <w:iCs/>
          <w:highlight w:val="cyan"/>
          <w:vertAlign w:val="subscript"/>
          <w:lang w:eastAsia="de-DE"/>
        </w:rPr>
        <w:t>D,cc</w:t>
      </w:r>
      <w:proofErr w:type="spellEnd"/>
      <w:r w:rsidR="00A13329" w:rsidRPr="00BE7365">
        <w:rPr>
          <w:rFonts w:eastAsia="Times New Roman"/>
          <w:highlight w:val="cyan"/>
          <w:vertAlign w:val="superscript"/>
          <w:lang w:eastAsia="de-DE"/>
        </w:rPr>
        <w:t>*</w:t>
      </w:r>
      <w:r w:rsidR="00A13329" w:rsidRPr="00BE7365">
        <w:rPr>
          <w:rFonts w:eastAsia="Times New Roman"/>
          <w:highlight w:val="cyan"/>
          <w:lang w:eastAsia="de-DE"/>
        </w:rPr>
        <w:t xml:space="preserve">, Fig. 20 shows the </w:t>
      </w:r>
      <w:r w:rsidR="009B1DD1" w:rsidRPr="00BE7365">
        <w:rPr>
          <w:rFonts w:eastAsia="Times New Roman"/>
          <w:highlight w:val="cyan"/>
          <w:lang w:eastAsia="de-DE"/>
        </w:rPr>
        <w:t>scatter</w:t>
      </w:r>
      <w:r w:rsidR="00A13329" w:rsidRPr="00BE7365">
        <w:rPr>
          <w:rFonts w:eastAsia="Times New Roman"/>
          <w:highlight w:val="cyan"/>
          <w:lang w:eastAsia="de-DE"/>
        </w:rPr>
        <w:t xml:space="preserve"> plot of the generated MCS sample associated with the resistance </w:t>
      </w:r>
      <w:r w:rsidR="00A13329" w:rsidRPr="00BE7365">
        <w:rPr>
          <w:rFonts w:eastAsia="Times New Roman"/>
          <w:i/>
          <w:iCs/>
          <w:highlight w:val="cyan"/>
          <w:lang w:eastAsia="de-DE"/>
        </w:rPr>
        <w:t>R</w:t>
      </w:r>
      <w:r w:rsidR="00A13329" w:rsidRPr="00BE7365">
        <w:rPr>
          <w:rFonts w:eastAsia="Times New Roman"/>
          <w:highlight w:val="cyan"/>
          <w:lang w:eastAsia="de-DE"/>
        </w:rPr>
        <w:t xml:space="preserve"> and load actions </w:t>
      </w:r>
      <w:r w:rsidR="00A13329" w:rsidRPr="00BE7365">
        <w:rPr>
          <w:rFonts w:eastAsia="Times New Roman"/>
          <w:i/>
          <w:iCs/>
          <w:highlight w:val="cyan"/>
          <w:lang w:eastAsia="de-DE"/>
        </w:rPr>
        <w:t xml:space="preserve">S </w:t>
      </w:r>
      <w:r w:rsidR="00A13329" w:rsidRPr="00BE7365">
        <w:rPr>
          <w:rFonts w:eastAsia="Times New Roman"/>
          <w:highlight w:val="cyan"/>
          <w:lang w:eastAsia="de-DE"/>
        </w:rPr>
        <w:t>based on Tables 2 and 3.</w:t>
      </w:r>
      <w:r w:rsidR="00A13329" w:rsidRPr="00BE7365">
        <w:rPr>
          <w:rFonts w:eastAsia="Times New Roman"/>
          <w:highlight w:val="cyan"/>
          <w:vertAlign w:val="subscript"/>
          <w:lang w:eastAsia="de-DE"/>
        </w:rPr>
        <w:t xml:space="preserve"> </w:t>
      </w:r>
      <w:r w:rsidR="00A13329" w:rsidRPr="00BE7365">
        <w:rPr>
          <w:rFonts w:eastAsia="Times New Roman"/>
          <w:highlight w:val="cyan"/>
          <w:lang w:eastAsia="de-DE"/>
        </w:rPr>
        <w:t>T</w:t>
      </w:r>
      <w:r w:rsidRPr="00BE7365">
        <w:rPr>
          <w:rFonts w:eastAsia="Times New Roman"/>
          <w:highlight w:val="cyan"/>
          <w:lang w:eastAsia="de-DE"/>
        </w:rPr>
        <w:t xml:space="preserve">he joint distribution associated with </w:t>
      </w:r>
      <w:r w:rsidRPr="00BE7365">
        <w:rPr>
          <w:rFonts w:eastAsia="Times New Roman"/>
          <w:i/>
          <w:iCs/>
          <w:highlight w:val="cyan"/>
          <w:lang w:eastAsia="de-DE"/>
        </w:rPr>
        <w:t>R</w:t>
      </w:r>
      <w:r w:rsidRPr="00BE7365">
        <w:rPr>
          <w:rFonts w:eastAsia="Times New Roman"/>
          <w:highlight w:val="cyan"/>
          <w:lang w:eastAsia="de-DE"/>
        </w:rPr>
        <w:t xml:space="preserve"> and </w:t>
      </w:r>
      <w:r w:rsidRPr="00BE7365">
        <w:rPr>
          <w:rFonts w:eastAsia="Times New Roman"/>
          <w:i/>
          <w:iCs/>
          <w:highlight w:val="cyan"/>
          <w:lang w:eastAsia="de-DE"/>
        </w:rPr>
        <w:t xml:space="preserve">S </w:t>
      </w:r>
      <w:r w:rsidRPr="00BE7365">
        <w:rPr>
          <w:rFonts w:eastAsia="Times New Roman"/>
          <w:highlight w:val="cyan"/>
          <w:lang w:eastAsia="de-DE"/>
        </w:rPr>
        <w:t xml:space="preserve">becomes more </w:t>
      </w:r>
      <w:r w:rsidR="009B1DD1" w:rsidRPr="00BE7365">
        <w:rPr>
          <w:rFonts w:eastAsia="Times New Roman"/>
          <w:highlight w:val="cyan"/>
          <w:lang w:eastAsia="de-DE"/>
        </w:rPr>
        <w:t>scattered</w:t>
      </w:r>
      <w:r w:rsidRPr="00BE7365">
        <w:rPr>
          <w:rFonts w:eastAsia="Times New Roman"/>
          <w:highlight w:val="cyan"/>
          <w:lang w:eastAsia="de-DE"/>
        </w:rPr>
        <w:t xml:space="preserve"> as the target reliability index increases.</w:t>
      </w:r>
    </w:p>
    <w:p w14:paraId="122FA791" w14:textId="79F76F61" w:rsidR="00D61AD0" w:rsidRPr="00947A1A" w:rsidRDefault="00F337A8" w:rsidP="00A13329">
      <w:pPr>
        <w:spacing w:before="120" w:after="120" w:line="360" w:lineRule="auto"/>
        <w:ind w:firstLine="720"/>
        <w:jc w:val="both"/>
        <w:rPr>
          <w:rFonts w:eastAsia="Times New Roman"/>
          <w:vertAlign w:val="subscript"/>
          <w:lang w:eastAsia="de-DE"/>
        </w:rPr>
      </w:pPr>
      <w:r w:rsidRPr="00BE7365">
        <w:rPr>
          <w:rFonts w:eastAsia="Times New Roman"/>
          <w:highlight w:val="cyan"/>
          <w:lang w:eastAsia="de-DE"/>
        </w:rPr>
        <w:t>C</w:t>
      </w:r>
      <w:r w:rsidR="00D61AD0" w:rsidRPr="00BE7365">
        <w:rPr>
          <w:rFonts w:eastAsia="Times New Roman"/>
          <w:highlight w:val="cyan"/>
          <w:lang w:eastAsia="de-DE"/>
        </w:rPr>
        <w:t xml:space="preserve">onsidering </w:t>
      </w:r>
      <w:r w:rsidR="009B1DD1" w:rsidRPr="00BE7365">
        <w:rPr>
          <w:rFonts w:eastAsia="Times New Roman"/>
          <w:highlight w:val="cyan"/>
          <w:lang w:eastAsia="de-DE"/>
        </w:rPr>
        <w:t>the climate</w:t>
      </w:r>
      <w:r w:rsidR="00D61AD0" w:rsidRPr="00BE7365">
        <w:rPr>
          <w:rFonts w:eastAsia="Times New Roman"/>
          <w:highlight w:val="cyan"/>
          <w:lang w:eastAsia="de-DE"/>
        </w:rPr>
        <w:t xml:space="preserve"> change effects on the design of embankments </w:t>
      </w:r>
      <w:proofErr w:type="gramStart"/>
      <w:r w:rsidR="00D61AD0" w:rsidRPr="00BE7365">
        <w:rPr>
          <w:rFonts w:eastAsia="Times New Roman"/>
          <w:highlight w:val="cyan"/>
          <w:lang w:eastAsia="de-DE"/>
        </w:rPr>
        <w:t>is of significant importance</w:t>
      </w:r>
      <w:proofErr w:type="gramEnd"/>
      <w:r w:rsidR="00D61AD0" w:rsidRPr="00BE7365">
        <w:rPr>
          <w:rFonts w:eastAsia="Times New Roman"/>
          <w:highlight w:val="cyan"/>
          <w:lang w:eastAsia="de-DE"/>
        </w:rPr>
        <w:t>. The proposed framework could serve as a reference for future code design to consider the impact of non-stationary climate change effects and should be adopted to promote a resilience community</w:t>
      </w:r>
      <w:r w:rsidR="00C14DD6" w:rsidRPr="00BE7365">
        <w:rPr>
          <w:rFonts w:eastAsia="Times New Roman"/>
          <w:highlight w:val="cyan"/>
          <w:lang w:eastAsia="de-DE"/>
        </w:rPr>
        <w:t xml:space="preserve"> against </w:t>
      </w:r>
      <w:r w:rsidR="000173CF" w:rsidRPr="00BE7365">
        <w:rPr>
          <w:rFonts w:eastAsia="Times New Roman"/>
          <w:highlight w:val="cyan"/>
          <w:lang w:eastAsia="de-DE"/>
        </w:rPr>
        <w:t xml:space="preserve">riverine </w:t>
      </w:r>
      <w:r w:rsidR="00C14DD6" w:rsidRPr="00BE7365">
        <w:rPr>
          <w:rFonts w:eastAsia="Times New Roman"/>
          <w:highlight w:val="cyan"/>
          <w:lang w:eastAsia="de-DE"/>
        </w:rPr>
        <w:t>flooding disasters</w:t>
      </w:r>
      <w:r w:rsidR="00D61AD0" w:rsidRPr="00BE7365">
        <w:rPr>
          <w:rFonts w:eastAsia="Times New Roman"/>
          <w:highlight w:val="cyan"/>
          <w:lang w:eastAsia="de-DE"/>
        </w:rPr>
        <w:t>.</w:t>
      </w:r>
    </w:p>
    <w:p w14:paraId="63DE0DB1" w14:textId="7D7D6E32" w:rsidR="001B7C1A" w:rsidRDefault="00E66C41" w:rsidP="00CA1C9B">
      <w:pPr>
        <w:pStyle w:val="Heading1"/>
        <w:spacing w:line="276" w:lineRule="auto"/>
        <w:jc w:val="both"/>
        <w:rPr>
          <w:lang w:eastAsia="de-DE"/>
        </w:rPr>
      </w:pPr>
      <w:r>
        <w:rPr>
          <w:lang w:eastAsia="de-DE"/>
        </w:rPr>
        <w:lastRenderedPageBreak/>
        <w:t>5</w:t>
      </w:r>
      <w:r w:rsidR="00195232" w:rsidRPr="00947A1A">
        <w:rPr>
          <w:lang w:eastAsia="de-DE"/>
        </w:rPr>
        <w:t>. Conclusions</w:t>
      </w:r>
    </w:p>
    <w:p w14:paraId="7D09FD7B" w14:textId="6EF493E3" w:rsidR="00A55C36" w:rsidRDefault="00A55C36" w:rsidP="00A55C36">
      <w:pPr>
        <w:pStyle w:val="Paragraph"/>
        <w:spacing w:before="120" w:after="120" w:line="360" w:lineRule="auto"/>
        <w:jc w:val="both"/>
      </w:pPr>
      <w:r>
        <w:t xml:space="preserve">Instruction for writing the </w:t>
      </w:r>
      <w:r>
        <w:t>conclusion</w:t>
      </w:r>
      <w:r>
        <w:t xml:space="preserve">: </w:t>
      </w:r>
      <w:r w:rsidR="00E66C41">
        <w:t xml:space="preserve">before writing this make sure to </w:t>
      </w:r>
      <w:proofErr w:type="gramStart"/>
      <w:r w:rsidR="00E66C41">
        <w:t>reread again</w:t>
      </w:r>
      <w:proofErr w:type="gramEnd"/>
      <w:r w:rsidR="00E66C41">
        <w:t xml:space="preserve"> critical the introduction and the research gap, research challenges and significance, relevance and novelty of the study that we claimed in the introduction, then read methodology and result template discussion and probable findings. Based on all this section prepare me </w:t>
      </w:r>
      <w:proofErr w:type="gramStart"/>
      <w:r w:rsidR="00E66C41">
        <w:t>five point</w:t>
      </w:r>
      <w:proofErr w:type="gramEnd"/>
      <w:r w:rsidR="00E66C41">
        <w:t xml:space="preserve"> conclusion remarks for this study which clearly shows the novel understanding that this study provides and the interesting things that this study found. The “blue” highlighted text in this section can be used as reference for writing style. And </w:t>
      </w:r>
      <w:proofErr w:type="gramStart"/>
      <w:r w:rsidR="00E66C41">
        <w:t>finally</w:t>
      </w:r>
      <w:proofErr w:type="gramEnd"/>
      <w:r w:rsidR="00E66C41">
        <w:t xml:space="preserve"> a brief one paragraph </w:t>
      </w:r>
      <w:proofErr w:type="gramStart"/>
      <w:r w:rsidR="00E66C41">
        <w:t>explanation on</w:t>
      </w:r>
      <w:proofErr w:type="gramEnd"/>
      <w:r w:rsidR="00E66C41">
        <w:t xml:space="preserve"> how this study can be extended in future.</w:t>
      </w:r>
    </w:p>
    <w:p w14:paraId="63016B3D" w14:textId="72F29BF3" w:rsidR="00A55C36" w:rsidRPr="00E66C41" w:rsidRDefault="00A55C36" w:rsidP="00A55C36">
      <w:pPr>
        <w:pStyle w:val="Paragraph"/>
        <w:spacing w:before="120" w:after="120" w:line="360" w:lineRule="auto"/>
        <w:jc w:val="both"/>
        <w:rPr>
          <w:highlight w:val="cyan"/>
        </w:rPr>
      </w:pPr>
      <w:r w:rsidRPr="00E66C41">
        <w:rPr>
          <w:highlight w:val="cyan"/>
        </w:rPr>
        <w:t xml:space="preserve">Use the following sentence structure and format as writing style </w:t>
      </w:r>
    </w:p>
    <w:p w14:paraId="01BDD472" w14:textId="61B04628" w:rsidR="00655806" w:rsidRPr="00E66C41" w:rsidRDefault="00DA23B1" w:rsidP="006B2086">
      <w:pPr>
        <w:spacing w:before="120" w:after="120" w:line="360" w:lineRule="auto"/>
        <w:ind w:firstLine="720"/>
        <w:jc w:val="both"/>
        <w:rPr>
          <w:rFonts w:eastAsia="DengXian"/>
          <w:highlight w:val="cyan"/>
        </w:rPr>
      </w:pPr>
      <w:r w:rsidRPr="00E66C41">
        <w:rPr>
          <w:rFonts w:eastAsia="DengXian"/>
          <w:highlight w:val="cyan"/>
        </w:rPr>
        <w:t>The conclusions</w:t>
      </w:r>
      <w:r w:rsidR="00153FE7" w:rsidRPr="00E66C41">
        <w:rPr>
          <w:rFonts w:eastAsia="DengXian"/>
          <w:highlight w:val="cyan"/>
        </w:rPr>
        <w:t xml:space="preserve"> resulting from this study are</w:t>
      </w:r>
      <w:r w:rsidRPr="00E66C41">
        <w:rPr>
          <w:rFonts w:eastAsia="DengXian"/>
          <w:highlight w:val="cyan"/>
        </w:rPr>
        <w:t>:</w:t>
      </w:r>
    </w:p>
    <w:p w14:paraId="13DF5757" w14:textId="269AC737" w:rsidR="006B2086" w:rsidRPr="00E66C41" w:rsidRDefault="00DA23B1">
      <w:pPr>
        <w:pStyle w:val="ListParagraph"/>
        <w:numPr>
          <w:ilvl w:val="0"/>
          <w:numId w:val="1"/>
        </w:numPr>
        <w:spacing w:before="120" w:after="120" w:line="360" w:lineRule="auto"/>
        <w:ind w:left="1080" w:firstLineChars="0"/>
        <w:jc w:val="both"/>
        <w:rPr>
          <w:rFonts w:eastAsia="DengXian"/>
          <w:highlight w:val="cyan"/>
        </w:rPr>
      </w:pPr>
      <w:r w:rsidRPr="00E66C41">
        <w:rPr>
          <w:rFonts w:eastAsia="DengXian"/>
          <w:highlight w:val="cyan"/>
        </w:rPr>
        <w:t xml:space="preserve">A novel framework for </w:t>
      </w:r>
      <w:r w:rsidR="00F346CB" w:rsidRPr="00E66C41">
        <w:rPr>
          <w:rFonts w:eastAsia="DengXian"/>
          <w:highlight w:val="cyan"/>
        </w:rPr>
        <w:t>climate change risk adaptation for embankment against non-stationary flooding based on the LRFD approach is established</w:t>
      </w:r>
      <w:r w:rsidRPr="00E66C41">
        <w:rPr>
          <w:rFonts w:eastAsia="DengXian"/>
          <w:highlight w:val="cyan"/>
        </w:rPr>
        <w:t>.</w:t>
      </w:r>
      <w:r w:rsidR="00F346CB" w:rsidRPr="00E66C41">
        <w:rPr>
          <w:rFonts w:eastAsia="DengXian"/>
          <w:highlight w:val="cyan"/>
        </w:rPr>
        <w:t xml:space="preserve"> Future precipitation and temperature projections from various GCMs are </w:t>
      </w:r>
      <w:proofErr w:type="gramStart"/>
      <w:r w:rsidR="00F346CB" w:rsidRPr="00E66C41">
        <w:rPr>
          <w:rFonts w:eastAsia="DengXian"/>
          <w:highlight w:val="cyan"/>
        </w:rPr>
        <w:t>bias-corrected</w:t>
      </w:r>
      <w:proofErr w:type="gramEnd"/>
      <w:r w:rsidR="00F346CB" w:rsidRPr="00E66C41">
        <w:rPr>
          <w:rFonts w:eastAsia="DengXian"/>
          <w:highlight w:val="cyan"/>
        </w:rPr>
        <w:t xml:space="preserve"> using the QDM method to create more accurate climate information. In addition, </w:t>
      </w:r>
      <w:proofErr w:type="gramStart"/>
      <w:r w:rsidR="00F346CB" w:rsidRPr="00E66C41">
        <w:rPr>
          <w:rFonts w:eastAsia="DengXian"/>
          <w:highlight w:val="cyan"/>
        </w:rPr>
        <w:t>an integrated</w:t>
      </w:r>
      <w:proofErr w:type="gramEnd"/>
      <w:r w:rsidR="00F346CB" w:rsidRPr="00E66C41">
        <w:rPr>
          <w:rFonts w:eastAsia="DengXian"/>
          <w:highlight w:val="cyan"/>
        </w:rPr>
        <w:t xml:space="preserve"> hydrological and hydraulic modeling of the analyzed river is carried out to estimate time-variant river discharge and water surface elevation.</w:t>
      </w:r>
    </w:p>
    <w:p w14:paraId="332C550F" w14:textId="778682AF" w:rsidR="006B2086" w:rsidRPr="00E66C41" w:rsidRDefault="00F346CB">
      <w:pPr>
        <w:pStyle w:val="ListParagraph"/>
        <w:numPr>
          <w:ilvl w:val="0"/>
          <w:numId w:val="1"/>
        </w:numPr>
        <w:spacing w:before="120" w:after="120" w:line="360" w:lineRule="auto"/>
        <w:ind w:left="1080" w:firstLineChars="0"/>
        <w:jc w:val="both"/>
        <w:rPr>
          <w:rFonts w:eastAsia="DengXian"/>
          <w:highlight w:val="cyan"/>
        </w:rPr>
      </w:pPr>
      <w:r w:rsidRPr="00E66C41">
        <w:rPr>
          <w:rFonts w:eastAsia="DengXian"/>
          <w:highlight w:val="cyan"/>
        </w:rPr>
        <w:t xml:space="preserve">The statistics associated with the </w:t>
      </w:r>
      <w:r w:rsidR="008A75A2" w:rsidRPr="00E66C41">
        <w:rPr>
          <w:rFonts w:eastAsia="DengXian"/>
          <w:highlight w:val="cyan"/>
        </w:rPr>
        <w:t>flood depth</w:t>
      </w:r>
      <w:r w:rsidRPr="00E66C41">
        <w:rPr>
          <w:rFonts w:eastAsia="DengXian"/>
          <w:highlight w:val="cyan"/>
        </w:rPr>
        <w:t xml:space="preserve"> are evaluated by subtracting the water level results from the hydraulic assessment from the river height. Based on these statistics, a combination of the Pareto distribution and extreme value theory is developed to estimate the probability distribution of non-stationary maximum </w:t>
      </w:r>
      <w:r w:rsidR="008A75A2" w:rsidRPr="00E66C41">
        <w:rPr>
          <w:rFonts w:eastAsia="DengXian"/>
          <w:highlight w:val="cyan"/>
        </w:rPr>
        <w:t>flood depth</w:t>
      </w:r>
      <w:r w:rsidRPr="00E66C41">
        <w:rPr>
          <w:rFonts w:eastAsia="DengXian"/>
          <w:highlight w:val="cyan"/>
        </w:rPr>
        <w:t xml:space="preserve"> within a predefined time interval.</w:t>
      </w:r>
    </w:p>
    <w:p w14:paraId="44A65220" w14:textId="1CC37B8F" w:rsidR="00F346CB" w:rsidRPr="00E66C41" w:rsidRDefault="00F346CB">
      <w:pPr>
        <w:pStyle w:val="ListParagraph"/>
        <w:numPr>
          <w:ilvl w:val="0"/>
          <w:numId w:val="1"/>
        </w:numPr>
        <w:spacing w:before="120" w:after="120" w:line="360" w:lineRule="auto"/>
        <w:ind w:left="1080" w:firstLineChars="0"/>
        <w:jc w:val="both"/>
        <w:rPr>
          <w:rFonts w:eastAsia="DengXian"/>
          <w:highlight w:val="cyan"/>
        </w:rPr>
      </w:pPr>
      <w:r w:rsidRPr="00E66C41">
        <w:rPr>
          <w:rFonts w:eastAsia="DengXian"/>
          <w:highlight w:val="cyan"/>
        </w:rPr>
        <w:t xml:space="preserve">Hydrological and hydraulic analyses reveal that more severe SSP scenarios result in lower streamflow and </w:t>
      </w:r>
      <w:r w:rsidR="008A75A2" w:rsidRPr="00E66C41">
        <w:rPr>
          <w:rFonts w:eastAsia="DengXian"/>
          <w:highlight w:val="cyan"/>
        </w:rPr>
        <w:t>flood depth</w:t>
      </w:r>
      <w:r w:rsidRPr="00E66C41">
        <w:rPr>
          <w:rFonts w:eastAsia="DengXian"/>
          <w:highlight w:val="cyan"/>
        </w:rPr>
        <w:t xml:space="preserve">s. This is driven by a relatively constant trend in annual precipitation across SSP scenarios and higher temperatures in elevated SSPs, leading to increased evapotranspiration. Nevertheless, compared to the historical simulations of GCMs, the PDF of maximum </w:t>
      </w:r>
      <w:r w:rsidR="008A75A2" w:rsidRPr="00E66C41">
        <w:rPr>
          <w:rFonts w:eastAsia="DengXian"/>
          <w:highlight w:val="cyan"/>
        </w:rPr>
        <w:t>flood depth</w:t>
      </w:r>
      <w:r w:rsidRPr="00E66C41">
        <w:rPr>
          <w:rFonts w:eastAsia="DengXian"/>
          <w:highlight w:val="cyan"/>
        </w:rPr>
        <w:t xml:space="preserve"> in the future is expected to be more extreme.</w:t>
      </w:r>
    </w:p>
    <w:p w14:paraId="3AFD26C0" w14:textId="49C2078A" w:rsidR="00F346CB" w:rsidRPr="00E66C41" w:rsidRDefault="00F346CB">
      <w:pPr>
        <w:pStyle w:val="ListParagraph"/>
        <w:numPr>
          <w:ilvl w:val="0"/>
          <w:numId w:val="1"/>
        </w:numPr>
        <w:spacing w:before="120" w:after="120" w:line="360" w:lineRule="auto"/>
        <w:ind w:left="1080" w:firstLineChars="0"/>
        <w:jc w:val="both"/>
        <w:rPr>
          <w:rFonts w:eastAsia="DengXian"/>
          <w:highlight w:val="cyan"/>
        </w:rPr>
      </w:pPr>
      <w:r w:rsidRPr="00E66C41">
        <w:rPr>
          <w:rFonts w:eastAsia="DengXian"/>
          <w:highlight w:val="cyan"/>
        </w:rPr>
        <w:lastRenderedPageBreak/>
        <w:t>The reliability assessment and partial factor estimation for river embankment against overtopping and slope instability under non-stationary climate change effects are developed using the 1-</w:t>
      </w:r>
      <w:r w:rsidRPr="00E66C41">
        <w:rPr>
          <w:rFonts w:eastAsia="DengXian"/>
          <w:i/>
          <w:iCs/>
          <w:highlight w:val="cyan"/>
        </w:rPr>
        <w:t>σ</w:t>
      </w:r>
      <w:r w:rsidRPr="00E66C41">
        <w:rPr>
          <w:rFonts w:eastAsia="DengXian"/>
          <w:highlight w:val="cyan"/>
        </w:rPr>
        <w:t xml:space="preserve"> ellipsoid. </w:t>
      </w:r>
      <w:proofErr w:type="gramStart"/>
      <w:r w:rsidRPr="00E66C41">
        <w:rPr>
          <w:rFonts w:eastAsia="DengXian"/>
          <w:highlight w:val="cyan"/>
        </w:rPr>
        <w:t>The reliability</w:t>
      </w:r>
      <w:proofErr w:type="gramEnd"/>
      <w:r w:rsidRPr="00E66C41">
        <w:rPr>
          <w:rFonts w:eastAsia="DengXian"/>
          <w:highlight w:val="cyan"/>
        </w:rPr>
        <w:t xml:space="preserve"> is evaluated by finding the minimum ellipsoid that touches the failure surface based on the SQP algorithm</w:t>
      </w:r>
      <w:r w:rsidR="00806205" w:rsidRPr="00E66C41">
        <w:rPr>
          <w:rFonts w:eastAsia="DengXian"/>
          <w:highlight w:val="cyan"/>
        </w:rPr>
        <w:t>.</w:t>
      </w:r>
      <w:r w:rsidRPr="00E66C41">
        <w:rPr>
          <w:rFonts w:eastAsia="DengXian"/>
          <w:highlight w:val="cyan"/>
        </w:rPr>
        <w:t xml:space="preserve"> </w:t>
      </w:r>
      <w:proofErr w:type="gramStart"/>
      <w:r w:rsidRPr="00E66C41">
        <w:rPr>
          <w:rFonts w:eastAsia="DengXian"/>
          <w:highlight w:val="cyan"/>
        </w:rPr>
        <w:t>Due to the effects</w:t>
      </w:r>
      <w:proofErr w:type="gramEnd"/>
      <w:r w:rsidRPr="00E66C41">
        <w:rPr>
          <w:rFonts w:eastAsia="DengXian"/>
          <w:highlight w:val="cyan"/>
        </w:rPr>
        <w:t xml:space="preserve"> of climate change, the MPP and design points of each random variable are shifting. Therefore, additional partial factors are introduced to transform the original design points into new design points that </w:t>
      </w:r>
      <w:proofErr w:type="gramStart"/>
      <w:r w:rsidRPr="00E66C41">
        <w:rPr>
          <w:rFonts w:eastAsia="DengXian"/>
          <w:highlight w:val="cyan"/>
        </w:rPr>
        <w:t>take into account</w:t>
      </w:r>
      <w:proofErr w:type="gramEnd"/>
      <w:r w:rsidRPr="00E66C41">
        <w:rPr>
          <w:rFonts w:eastAsia="DengXian"/>
          <w:highlight w:val="cyan"/>
        </w:rPr>
        <w:t xml:space="preserve"> the climate change effects.</w:t>
      </w:r>
    </w:p>
    <w:p w14:paraId="151CB028" w14:textId="3B7C7EEA" w:rsidR="00F346CB" w:rsidRPr="00E66C41" w:rsidRDefault="00F346CB">
      <w:pPr>
        <w:pStyle w:val="ListParagraph"/>
        <w:numPr>
          <w:ilvl w:val="0"/>
          <w:numId w:val="1"/>
        </w:numPr>
        <w:spacing w:before="120" w:after="120" w:line="360" w:lineRule="auto"/>
        <w:ind w:left="1080" w:firstLineChars="0"/>
        <w:jc w:val="both"/>
        <w:rPr>
          <w:rFonts w:eastAsia="DengXian"/>
          <w:highlight w:val="cyan"/>
        </w:rPr>
      </w:pPr>
      <w:r w:rsidRPr="00E66C41">
        <w:rPr>
          <w:rFonts w:eastAsia="DengXian"/>
          <w:highlight w:val="cyan"/>
        </w:rPr>
        <w:t xml:space="preserve">The partial factors for climate change impact on maximum </w:t>
      </w:r>
      <w:r w:rsidR="008A75A2" w:rsidRPr="00E66C41">
        <w:rPr>
          <w:rFonts w:eastAsia="DengXian"/>
          <w:highlight w:val="cyan"/>
        </w:rPr>
        <w:t>flood depth</w:t>
      </w:r>
      <w:r w:rsidRPr="00E66C41">
        <w:rPr>
          <w:rFonts w:eastAsia="DengXian"/>
          <w:highlight w:val="cyan"/>
        </w:rPr>
        <w:t xml:space="preserve"> are notably high, while soil parameters suggest a lower factor due to minimal climate change effects. Nonetheless, the partial factors for resistance and load actions are substantially high, emphasizing the importance of considering climate change effects in the embankment design process.</w:t>
      </w:r>
    </w:p>
    <w:p w14:paraId="133820FB" w14:textId="06A278C7" w:rsidR="005115AA" w:rsidRPr="00947A1A" w:rsidRDefault="00F346CB" w:rsidP="00806205">
      <w:pPr>
        <w:spacing w:before="120" w:after="120" w:line="360" w:lineRule="auto"/>
        <w:ind w:firstLine="720"/>
        <w:jc w:val="both"/>
        <w:rPr>
          <w:rFonts w:eastAsia="DengXian"/>
        </w:rPr>
      </w:pPr>
      <w:r w:rsidRPr="00E66C41">
        <w:rPr>
          <w:rFonts w:eastAsia="DengXian"/>
          <w:highlight w:val="cyan"/>
        </w:rPr>
        <w:t>The proposed framework can be extended to address various design problems related to non-stationary climate change effects, such as the degradation of infrastructure components</w:t>
      </w:r>
      <w:r w:rsidR="00B4261B" w:rsidRPr="00E66C41">
        <w:rPr>
          <w:highlight w:val="cyan"/>
          <w:lang w:eastAsia="de-DE"/>
        </w:rPr>
        <w:t xml:space="preserve"> </w:t>
      </w:r>
      <w:r w:rsidR="00B4261B" w:rsidRPr="00E66C41">
        <w:rPr>
          <w:highlight w:val="cyan"/>
          <w:lang w:eastAsia="de-DE"/>
        </w:rPr>
        <w:fldChar w:fldCharType="begin" w:fldLock="1"/>
      </w:r>
      <w:r w:rsidR="000173CF" w:rsidRPr="00E66C41">
        <w:rPr>
          <w:highlight w:val="cyan"/>
          <w:lang w:eastAsia="de-DE"/>
        </w:rPr>
        <w:instrText>ADDIN CSL_CITATION {"citationItems":[{"id":"ITEM-1","itemData":{"DOI":"10.1016/j.strusafe.2014.10.003","ISSN":"01674730","abstract":"Civil infrastructure performance and reliability may be affected by deterioration in strength or stiffness caused by service or environmental conditions or by systemic changes in load beyond the baseline conditions assumed for design. These changes should be considered when assessing a structure for its continued future reliability in service. This paper presents an improved method for evaluating time-dependent reliability of structures taking these factors into account. The method enables the impact on safety and serviceability of non-stationarity in the load and resistance deterioration processes to be assessed quantitatively. Parametric analyses show that the reliability is sensitive to the load intensity at the end of the service period, moderately sensitive to the initial and final mean occurrence rates of load events and the nature of these increases in time, and relatively insensitive to the nature of the increase in mean load intensity. A realistic time-dependent model of structural resistance is proposed and the role played by the auto-covariance in the resistance degradation process is investigated. The auto-covariance in stochastic resistance plays a significant role in time-dependent reliability assessment. Assuming that the time-dependent resistance is 'fully correlated' generally gives a reasonable estimation of structural reliability, while assuming that the resistances are statistically independent at two points in time may cause the failure probability to be overestimated.","author":[{"dropping-particle":"","family":"Li","given":"Quanwang","non-dropping-particle":"","parse-names":false,"suffix":""},{"dropping-particle":"","family":"Wang","given":"Cao","non-dropping-particle":"","parse-names":false,"suffix":""},{"dropping-particle":"","family":"Ellingwood","given":"Bruce R.","non-dropping-particle":"","parse-names":false,"suffix":""}],"container-title":"Structural Safety","id":"ITEM-1","issue":"PA","issued":{"date-parts":[["2015"]]},"page":"132-141","title":"Time-dependent reliability of aging structures in the presence of non-stationary loads and degradation","type":"article-journal","volume":"52"},"uris":["http://www.mendeley.com/documents/?uuid=cc1a9cb5-a8f5-4c2f-92b7-3c21253b6843"]},{"id":"ITEM-2","itemData":{"DOI":"10.1016/0029-5493(93)90199-J","ISSN":"00295493","abstract":"A probability-based methodology is being developed in support of the NRC Structural Aging Program to assist in evaluating the reliability of existing concrete structures in nuclear power plants under potential future operating loads and extreme environmental and accidental events. The methodology includes models to predict structural deterioration due to environmental stressors, a database to support the use of these models, and methods for analyzing time-dependent reliability of concrete structural components subjected to stochastic loads. The methodology can be used to support a plant license extension application by providing evidence that safety-related concrete structures in their current (service) condition are able to withstand future extreme events with a level of reliability sufficient for public health and safety. © 1993.","author":[{"dropping-particle":"","family":"Ellingwood","given":"Bruce R.","non-dropping-particle":"","parse-names":false,"suffix":""},{"dropping-particle":"","family":"Mori","given":"Yasuhiro","non-dropping-particle":"","parse-names":false,"suffix":""}],"container-title":"Nuclear Engineering and Design","id":"ITEM-2","issue":"2-3","issued":{"date-parts":[["1993"]]},"page":"155-166","title":"Probabilistic methods for condition assessment and life prediction of concrete structures in nuclear power plants","type":"article-journal","volume":"142"},"uris":["http://www.mendeley.com/documents/?uuid=4ac72230-067d-4306-8068-5bb0be8bfd6c"]},{"id":"ITEM-3","itemData":{"DOI":"10.1016/j.jtte.2018.11.001","ISSN":"20957564","abstract":"The environmental or anthropogenic factors, to which the in-service bridges are subjected, are responsible for the reduction of bridge performance, and finally lead to great service risk for bridges and increase the probability of substantial economic losses. Probability-based estimate of bridge resistance is an essential indicator for the bridge condition evaluation and for optimization of bridge maintenance/repair decisions. It places an emphasis on the proper probabilistic models of structural properties and assessment methods. Making full use of historical service load information may improve the accuracy of bridge performance assessment with reduced epistemic uncertainty for existing aging bridges. In to-date analyses to update the bridge resistance with past service information, the models of resistance deterioration have been assumed as either deterministic or fully correlated, which may differ significantly from the realistic case. With this regard, this paper proposes a novel method for updating the resistance of service-proven bridges with a realistic deterioration model. The Gamma stochastic process has been suggested in the literature to describe the probabilistic behavior of structural time-dependent resistance and thus is adopted in this paper. An illustrative bridge is presented to demonstrate the applicability of the proposed method. Parametric examples are conducted to investigate the role of resistance deterioration model in the updated estimate of bridge resistance with historical service information.","author":[{"dropping-particle":"","family":"Wang","given":"Cao","non-dropping-particle":"","parse-names":false,"suffix":""},{"dropping-particle":"","family":"Feng","given":"Kairui","non-dropping-particle":"","parse-names":false,"suffix":""},{"dropping-particle":"","family":"Zhang","given":"Long","non-dropping-particle":"","parse-names":false,"suffix":""},{"dropping-particle":"","family":"Zou","given":"Aming","non-dropping-particle":"","parse-names":false,"suffix":""}],"container-title":"Journal of Traffic and Transportation Engineering (English Edition)","id":"ITEM-3","issue":"1","issued":{"date-parts":[["2019"]]},"page":"76-84","title":"Estimating the resistance of aging service-proven bridges with a Gamma process-based deterioration model","type":"article-journal","volume":"6"},"uris":["http://www.mendeley.com/documents/?uuid=401aadf3-0303-4219-9e2e-94ff9b6b72e1"]}],"mendeley":{"formattedCitation":"[115–117]","plainTextFormattedCitation":"[115–117]","previouslyFormattedCitation":"[114–116]"},"properties":{"noteIndex":0},"schema":"https://github.com/citation-style-language/schema/raw/master/csl-citation.json"}</w:instrText>
      </w:r>
      <w:r w:rsidR="00B4261B" w:rsidRPr="00E66C41">
        <w:rPr>
          <w:highlight w:val="cyan"/>
          <w:lang w:eastAsia="de-DE"/>
        </w:rPr>
        <w:fldChar w:fldCharType="separate"/>
      </w:r>
      <w:r w:rsidR="000173CF" w:rsidRPr="00E66C41">
        <w:rPr>
          <w:noProof/>
          <w:highlight w:val="cyan"/>
          <w:lang w:eastAsia="de-DE"/>
        </w:rPr>
        <w:t>[115–117]</w:t>
      </w:r>
      <w:r w:rsidR="00B4261B" w:rsidRPr="00E66C41">
        <w:rPr>
          <w:highlight w:val="cyan"/>
          <w:lang w:eastAsia="de-DE"/>
        </w:rPr>
        <w:fldChar w:fldCharType="end"/>
      </w:r>
      <w:r w:rsidRPr="00E66C41">
        <w:rPr>
          <w:highlight w:val="cyan"/>
          <w:lang w:eastAsia="de-DE"/>
        </w:rPr>
        <w:t xml:space="preserve">, roof loads from snow and rain </w:t>
      </w:r>
      <w:r w:rsidRPr="00E66C41">
        <w:rPr>
          <w:highlight w:val="cyan"/>
          <w:lang w:eastAsia="de-DE"/>
        </w:rPr>
        <w:fldChar w:fldCharType="begin" w:fldLock="1"/>
      </w:r>
      <w:r w:rsidR="000173CF" w:rsidRPr="00E66C41">
        <w:rPr>
          <w:highlight w:val="cyan"/>
          <w:lang w:eastAsia="de-DE"/>
        </w:rPr>
        <w:instrText>ADDIN CSL_CITATION {"citationItems":[{"id":"ITEM-1","itemData":{"DOI":"10.1016/j.strusafe.2022.102231","ISSN":"01674730","abstract":"Ongoing and future climate change will affect our built environment. It will have an impact on how we should design our structures to withstand the future environment. One important load when designing buildings in high latitudes and high elevations is the snow load, which in many countries is the governing load for roofs and other structural parts. A warmer climate may lead to a reduction in snow cover. How this reduction relates to extreme values that occur very seldom, however, is unclear. For some regions an increase in precipitation may lead to an increase in snow fall over the winter, and thus to higher snow loads even in a warmer climate. The annual maximum snow water equivalents available from an ensemble of regional climate projections representing the three emission scenarios, RCP 2.6, RCP 4.5, and RCP 8.5, were used to project how the snow load will change in northern Europe until the end of the century. The variability between the different models is studied by analyzing results for individual cities as well as the overall regional variation. The results show that the spatial difference is large, where the mountainous and colder areas may experience an increase in extreme snow loads in the future for all climate scenarios, while the warmer parts of the region may have a significant decrease. The study shows that it is possible to project future snow loads with reasonable accuracy. The variability is still large, though, and must be considered when using climate projections for structural design.","author":[{"dropping-particle":"","family":"Larsson Ivanov","given":"Oskar","non-dropping-particle":"","parse-names":false,"suffix":""},{"dropping-particle":"","family":"Bärring","given":"Lars","non-dropping-particle":"","parse-names":false,"suffix":""},{"dropping-particle":"","family":"Wilcke","given":"Renate A.I.","non-dropping-particle":"","parse-names":false,"suffix":""}],"container-title":"Structural Safety","id":"ITEM-1","issued":{"date-parts":[["2022"]]},"title":"Climate change impact on snow loads in northern Europe","type":"article-journal","volume":"97"},"uris":["http://www.mendeley.com/documents/?uuid=c615cda5-2ebd-4119-819e-afa79d0ed017"]}],"mendeley":{"formattedCitation":"[118]","plainTextFormattedCitation":"[118]","previouslyFormattedCitation":"[117]"},"properties":{"noteIndex":0},"schema":"https://github.com/citation-style-language/schema/raw/master/csl-citation.json"}</w:instrText>
      </w:r>
      <w:r w:rsidRPr="00E66C41">
        <w:rPr>
          <w:highlight w:val="cyan"/>
          <w:lang w:eastAsia="de-DE"/>
        </w:rPr>
        <w:fldChar w:fldCharType="separate"/>
      </w:r>
      <w:r w:rsidR="000173CF" w:rsidRPr="00E66C41">
        <w:rPr>
          <w:noProof/>
          <w:highlight w:val="cyan"/>
          <w:lang w:eastAsia="de-DE"/>
        </w:rPr>
        <w:t>[118]</w:t>
      </w:r>
      <w:r w:rsidRPr="00E66C41">
        <w:rPr>
          <w:highlight w:val="cyan"/>
          <w:lang w:eastAsia="de-DE"/>
        </w:rPr>
        <w:fldChar w:fldCharType="end"/>
      </w:r>
      <w:r w:rsidRPr="00E66C41">
        <w:rPr>
          <w:highlight w:val="cyan"/>
          <w:lang w:eastAsia="de-DE"/>
        </w:rPr>
        <w:t xml:space="preserve">, and </w:t>
      </w:r>
      <w:r w:rsidR="00B4261B" w:rsidRPr="00E66C41">
        <w:rPr>
          <w:highlight w:val="cyan"/>
          <w:lang w:eastAsia="de-DE"/>
        </w:rPr>
        <w:t xml:space="preserve">long-term bridge scouring </w:t>
      </w:r>
      <w:r w:rsidR="00B4261B" w:rsidRPr="00E66C41">
        <w:rPr>
          <w:highlight w:val="cyan"/>
          <w:lang w:eastAsia="de-DE"/>
        </w:rPr>
        <w:fldChar w:fldCharType="begin" w:fldLock="1"/>
      </w:r>
      <w:r w:rsidR="000173CF" w:rsidRPr="00E66C41">
        <w:rPr>
          <w:highlight w:val="cyan"/>
          <w:lang w:eastAsia="de-DE"/>
        </w:rPr>
        <w:instrText>ADDIN CSL_CITATION {"citationItems":[{"id":"ITEM-1","itemData":{"DOI":"10.1061/(asce)is.1943-555x.0000516","ISSN":"1076-0342","abstract":"Transportation networks, as an essential ingredient of civil infrastructure, are subjected to various natural hazards over their service life. Failure of bridges may severely disrupt the serviceability of transportation networks, causing considerable economic and social losses. Recently, climate change has been found to be liable for the increasing bridge vulnerability due to intensification of extreme hydrologic events (e.g., floods, sea level rise, and hurricanes). With the limited resources for infrastructure management and the growing risk compounded by climate change, effective risk-informed management for bridge adaptation actions is imperative for the safety and serviceability of transportation networks. This paper formulates a network-level, risk-based framework that determines the optimal adaptation schedules for bridges in a transportation network considering climate change effects. Bridge scour, one of the most common failure modes for bridges under floods, is investigated. The proposed framework (1) evaluates the consequences of bridge failure at the transportation network level, (2) considers climate change effects related to bridge scour using hydrologic modeling under different climate change scenarios, and (3) investigates the effects of budget availability and risk perception on the decision-making process. The proposed framework is demonstrated using an existing highway bridge network located in the Lehigh River watershed in Pennsylvania.","author":[{"dropping-particle":"","family":"Liu","given":"Liang","non-dropping-particle":"","parse-names":false,"suffix":""},{"dropping-particle":"","family":"Yang","given":"David Y.","non-dropping-particle":"","parse-names":false,"suffix":""},{"dropping-particle":"","family":"Frangopol","given":"Dan M.","non-dropping-particle":"","parse-names":false,"suffix":""}],"container-title":"Journal of Infrastructure Systems","id":"ITEM-1","issue":"1","issued":{"date-parts":[["2020"]]},"page":"04019037","title":"Network-level risk-based framework for optimal bridge adaptation management considering scour and climate change","type":"article-journal","volume":"26"},"uris":["http://www.mendeley.com/documents/?uuid=28dad72b-88bf-44c7-9cad-6f7c91a0fd84"]}],"mendeley":{"formattedCitation":"[119]","plainTextFormattedCitation":"[119]","previouslyFormattedCitation":"[118]"},"properties":{"noteIndex":0},"schema":"https://github.com/citation-style-language/schema/raw/master/csl-citation.json"}</w:instrText>
      </w:r>
      <w:r w:rsidR="00B4261B" w:rsidRPr="00E66C41">
        <w:rPr>
          <w:highlight w:val="cyan"/>
          <w:lang w:eastAsia="de-DE"/>
        </w:rPr>
        <w:fldChar w:fldCharType="separate"/>
      </w:r>
      <w:r w:rsidR="000173CF" w:rsidRPr="00E66C41">
        <w:rPr>
          <w:noProof/>
          <w:highlight w:val="cyan"/>
          <w:lang w:eastAsia="de-DE"/>
        </w:rPr>
        <w:t>[119]</w:t>
      </w:r>
      <w:r w:rsidR="00B4261B" w:rsidRPr="00E66C41">
        <w:rPr>
          <w:highlight w:val="cyan"/>
          <w:lang w:eastAsia="de-DE"/>
        </w:rPr>
        <w:fldChar w:fldCharType="end"/>
      </w:r>
      <w:r w:rsidR="00DA23B1" w:rsidRPr="00E66C41">
        <w:rPr>
          <w:rFonts w:eastAsia="DengXian"/>
          <w:highlight w:val="cyan"/>
        </w:rPr>
        <w:t xml:space="preserve">. </w:t>
      </w:r>
      <w:r w:rsidRPr="00E66C41">
        <w:rPr>
          <w:rFonts w:eastAsia="DengXian"/>
          <w:highlight w:val="cyan"/>
        </w:rPr>
        <w:t>The</w:t>
      </w:r>
      <w:r w:rsidR="00DA23B1" w:rsidRPr="00E66C41">
        <w:rPr>
          <w:rFonts w:eastAsia="DengXian"/>
          <w:highlight w:val="cyan"/>
        </w:rPr>
        <w:t xml:space="preserve"> proposed framework should be applied to promote </w:t>
      </w:r>
      <w:r w:rsidRPr="00E66C41">
        <w:rPr>
          <w:rFonts w:eastAsia="DengXian"/>
          <w:highlight w:val="cyan"/>
        </w:rPr>
        <w:t>better risk mitigation strategies for communities prone to river flooding</w:t>
      </w:r>
      <w:r w:rsidR="00806205" w:rsidRPr="00E66C41">
        <w:rPr>
          <w:rFonts w:eastAsia="DengXian"/>
          <w:highlight w:val="cyan"/>
        </w:rPr>
        <w:t xml:space="preserve">. </w:t>
      </w:r>
      <w:r w:rsidRPr="00E66C41">
        <w:rPr>
          <w:rFonts w:eastAsia="DengXian"/>
          <w:highlight w:val="cyan"/>
        </w:rPr>
        <w:t>This study focused on evaluating embankment reliability under overtopping and slope instability. Future research should incorporate additional failure modes for more comprehensive reliability assessments and design</w:t>
      </w:r>
      <w:r w:rsidR="00954D0B" w:rsidRPr="00E66C41">
        <w:rPr>
          <w:rFonts w:eastAsia="DengXian"/>
          <w:highlight w:val="cyan"/>
        </w:rPr>
        <w:t xml:space="preserve">, such </w:t>
      </w:r>
      <w:r w:rsidR="00723B57" w:rsidRPr="00E66C41">
        <w:rPr>
          <w:rFonts w:eastAsia="DengXian"/>
          <w:highlight w:val="cyan"/>
        </w:rPr>
        <w:t xml:space="preserve">as </w:t>
      </w:r>
      <w:r w:rsidR="00954D0B" w:rsidRPr="00E66C41">
        <w:rPr>
          <w:rFonts w:eastAsia="DengXian"/>
          <w:highlight w:val="cyan"/>
        </w:rPr>
        <w:t>back erosion piping</w:t>
      </w:r>
      <w:r w:rsidRPr="00E66C41">
        <w:rPr>
          <w:rFonts w:eastAsia="DengXian"/>
          <w:highlight w:val="cyan"/>
        </w:rPr>
        <w:t>. Furthermore, future studies should calibrate parameters in hydrological assessments to improve SWAT</w:t>
      </w:r>
      <w:r w:rsidR="00954D0B" w:rsidRPr="00E66C41">
        <w:rPr>
          <w:rFonts w:eastAsia="DengXian"/>
          <w:highlight w:val="cyan"/>
        </w:rPr>
        <w:t>’</w:t>
      </w:r>
      <w:r w:rsidRPr="00E66C41">
        <w:rPr>
          <w:rFonts w:eastAsia="DengXian"/>
          <w:highlight w:val="cyan"/>
        </w:rPr>
        <w:t>s predictive performance.</w:t>
      </w:r>
    </w:p>
    <w:p w14:paraId="7065D596" w14:textId="77777777" w:rsidR="00924DE7" w:rsidRPr="00947A1A" w:rsidRDefault="00924DE7" w:rsidP="00924DE7">
      <w:pPr>
        <w:ind w:firstLine="720"/>
        <w:rPr>
          <w:rFonts w:eastAsia="DengXian"/>
        </w:rPr>
      </w:pPr>
    </w:p>
    <w:p w14:paraId="6A8BC219" w14:textId="1EE4CC13" w:rsidR="00924DE7" w:rsidRPr="00947A1A" w:rsidRDefault="00DA23B1" w:rsidP="00924DE7">
      <w:pPr>
        <w:spacing w:before="120" w:after="120"/>
        <w:rPr>
          <w:rFonts w:eastAsia="DengXian"/>
        </w:rPr>
      </w:pPr>
      <w:r w:rsidRPr="00947A1A">
        <w:rPr>
          <w:b/>
        </w:rPr>
        <w:t>Acknowledgments</w:t>
      </w:r>
    </w:p>
    <w:p w14:paraId="2583473D" w14:textId="0B935054" w:rsidR="00806205" w:rsidRPr="00947A1A" w:rsidRDefault="00806205">
      <w:pPr>
        <w:rPr>
          <w:b/>
        </w:rPr>
      </w:pPr>
    </w:p>
    <w:p w14:paraId="2D7D4C81" w14:textId="77777777" w:rsidR="00E02FA8" w:rsidRPr="00947A1A" w:rsidRDefault="00E02FA8">
      <w:pPr>
        <w:rPr>
          <w:b/>
        </w:rPr>
      </w:pPr>
    </w:p>
    <w:p w14:paraId="5B6BB727" w14:textId="77777777" w:rsidR="00924DE7" w:rsidRPr="00947A1A" w:rsidRDefault="00DA23B1" w:rsidP="00924DE7">
      <w:pPr>
        <w:spacing w:before="120" w:after="120"/>
        <w:rPr>
          <w:b/>
        </w:rPr>
      </w:pPr>
      <w:r w:rsidRPr="00947A1A">
        <w:rPr>
          <w:b/>
        </w:rPr>
        <w:t>References</w:t>
      </w:r>
    </w:p>
    <w:p w14:paraId="7C022941" w14:textId="174FB23F" w:rsidR="00F3308D" w:rsidRPr="0060036C" w:rsidRDefault="0060036C" w:rsidP="0060036C">
      <w:pPr>
        <w:rPr>
          <w:rFonts w:eastAsia="Times New Roman"/>
          <w:lang w:eastAsia="de-DE"/>
        </w:rPr>
      </w:pPr>
      <w:r>
        <w:rPr>
          <w:rFonts w:eastAsia="Times New Roman"/>
          <w:lang w:eastAsia="de-DE"/>
        </w:rPr>
        <w:t xml:space="preserve">Provide intext citation as well as </w:t>
      </w:r>
      <w:proofErr w:type="spellStart"/>
      <w:r>
        <w:rPr>
          <w:rFonts w:eastAsia="Times New Roman"/>
          <w:lang w:eastAsia="de-DE"/>
        </w:rPr>
        <w:t>referenes</w:t>
      </w:r>
      <w:proofErr w:type="spellEnd"/>
      <w:r>
        <w:rPr>
          <w:rFonts w:eastAsia="Times New Roman"/>
          <w:lang w:eastAsia="de-DE"/>
        </w:rPr>
        <w:t xml:space="preserve"> based on the journal guidelines of journal </w:t>
      </w:r>
      <w:r w:rsidR="00E66C41">
        <w:rPr>
          <w:rFonts w:eastAsia="Times New Roman"/>
          <w:lang w:eastAsia="de-DE"/>
        </w:rPr>
        <w:t>“</w:t>
      </w:r>
      <w:r>
        <w:rPr>
          <w:rFonts w:eastAsia="Times New Roman"/>
          <w:lang w:eastAsia="de-DE"/>
        </w:rPr>
        <w:t>Structural Safety</w:t>
      </w:r>
      <w:r w:rsidR="00E66C41">
        <w:rPr>
          <w:rFonts w:eastAsia="Times New Roman"/>
          <w:lang w:eastAsia="de-DE"/>
        </w:rPr>
        <w:t>”</w:t>
      </w:r>
      <w:r>
        <w:rPr>
          <w:rFonts w:eastAsia="Times New Roman"/>
          <w:lang w:eastAsia="de-DE"/>
        </w:rPr>
        <w:t xml:space="preserve"> or publisher </w:t>
      </w:r>
      <w:r w:rsidR="00E66C41">
        <w:rPr>
          <w:rFonts w:eastAsia="Times New Roman"/>
          <w:lang w:eastAsia="de-DE"/>
        </w:rPr>
        <w:t>“</w:t>
      </w:r>
      <w:r>
        <w:rPr>
          <w:rFonts w:eastAsia="Times New Roman"/>
          <w:lang w:eastAsia="de-DE"/>
        </w:rPr>
        <w:t>Elsevier</w:t>
      </w:r>
      <w:r w:rsidR="00E66C41">
        <w:rPr>
          <w:rFonts w:eastAsia="Times New Roman"/>
          <w:lang w:eastAsia="de-DE"/>
        </w:rPr>
        <w:t>” Fill up the reference that are cited in the manuscript here.</w:t>
      </w:r>
      <w:r>
        <w:rPr>
          <w:rFonts w:eastAsia="Times New Roman"/>
          <w:lang w:eastAsia="de-DE"/>
        </w:rPr>
        <w:t xml:space="preserve"> </w:t>
      </w:r>
    </w:p>
    <w:sectPr w:rsidR="00F3308D" w:rsidRPr="0060036C" w:rsidSect="009942DC">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B4C1B" w14:textId="77777777" w:rsidR="00C9440A" w:rsidRDefault="00C9440A">
      <w:r>
        <w:separator/>
      </w:r>
    </w:p>
  </w:endnote>
  <w:endnote w:type="continuationSeparator" w:id="0">
    <w:p w14:paraId="60680102" w14:textId="77777777" w:rsidR="00C9440A" w:rsidRDefault="00C94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092401"/>
      <w:docPartObj>
        <w:docPartGallery w:val="Page Numbers (Bottom of Page)"/>
        <w:docPartUnique/>
      </w:docPartObj>
    </w:sdtPr>
    <w:sdtEndPr>
      <w:rPr>
        <w:noProof/>
      </w:rPr>
    </w:sdtEndPr>
    <w:sdtContent>
      <w:p w14:paraId="48D79E5A" w14:textId="77777777" w:rsidR="00AB75BE" w:rsidRDefault="00DA23B1">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12E2BE1C" w14:textId="77777777" w:rsidR="00AB75BE" w:rsidRDefault="00AB75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A2849" w14:textId="77777777" w:rsidR="00C9440A" w:rsidRDefault="00C9440A">
      <w:r>
        <w:separator/>
      </w:r>
    </w:p>
  </w:footnote>
  <w:footnote w:type="continuationSeparator" w:id="0">
    <w:p w14:paraId="395F1B5B" w14:textId="77777777" w:rsidR="00C9440A" w:rsidRDefault="00C94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6924" w14:textId="1968E768" w:rsidR="00AB75BE" w:rsidRDefault="00AB75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D6E"/>
    <w:multiLevelType w:val="hybridMultilevel"/>
    <w:tmpl w:val="3DEAB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13B28"/>
    <w:multiLevelType w:val="multilevel"/>
    <w:tmpl w:val="373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F401C"/>
    <w:multiLevelType w:val="multilevel"/>
    <w:tmpl w:val="67A4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A6135"/>
    <w:multiLevelType w:val="hybridMultilevel"/>
    <w:tmpl w:val="861EA01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232DE3"/>
    <w:multiLevelType w:val="hybridMultilevel"/>
    <w:tmpl w:val="AA6A2D24"/>
    <w:lvl w:ilvl="0" w:tplc="151C3F8C">
      <w:start w:val="2"/>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100067"/>
    <w:multiLevelType w:val="hybridMultilevel"/>
    <w:tmpl w:val="39AA942E"/>
    <w:lvl w:ilvl="0" w:tplc="66CC217A">
      <w:start w:val="5"/>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D3233F"/>
    <w:multiLevelType w:val="hybridMultilevel"/>
    <w:tmpl w:val="AD9E1DB6"/>
    <w:lvl w:ilvl="0" w:tplc="B9FEDE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E216F7"/>
    <w:multiLevelType w:val="hybridMultilevel"/>
    <w:tmpl w:val="57B63E4E"/>
    <w:lvl w:ilvl="0" w:tplc="F01CFB72">
      <w:start w:val="1"/>
      <w:numFmt w:val="lowerRoman"/>
      <w:pStyle w:val="ListBullet"/>
      <w:lvlText w:val="%1)"/>
      <w:lvlJc w:val="left"/>
      <w:pPr>
        <w:ind w:left="720" w:hanging="360"/>
      </w:pPr>
      <w:rPr>
        <w:rFonts w:hint="eastAsia"/>
      </w:rPr>
    </w:lvl>
    <w:lvl w:ilvl="1" w:tplc="E1F63A0C" w:tentative="1">
      <w:start w:val="1"/>
      <w:numFmt w:val="lowerLetter"/>
      <w:lvlText w:val="%2."/>
      <w:lvlJc w:val="left"/>
      <w:pPr>
        <w:ind w:left="1440" w:hanging="360"/>
      </w:pPr>
    </w:lvl>
    <w:lvl w:ilvl="2" w:tplc="2E18A640" w:tentative="1">
      <w:start w:val="1"/>
      <w:numFmt w:val="lowerRoman"/>
      <w:lvlText w:val="%3."/>
      <w:lvlJc w:val="right"/>
      <w:pPr>
        <w:ind w:left="2160" w:hanging="180"/>
      </w:pPr>
    </w:lvl>
    <w:lvl w:ilvl="3" w:tplc="5E1A9DC6" w:tentative="1">
      <w:start w:val="1"/>
      <w:numFmt w:val="decimal"/>
      <w:lvlText w:val="%4."/>
      <w:lvlJc w:val="left"/>
      <w:pPr>
        <w:ind w:left="2880" w:hanging="360"/>
      </w:pPr>
    </w:lvl>
    <w:lvl w:ilvl="4" w:tplc="55368CA8" w:tentative="1">
      <w:start w:val="1"/>
      <w:numFmt w:val="lowerLetter"/>
      <w:lvlText w:val="%5."/>
      <w:lvlJc w:val="left"/>
      <w:pPr>
        <w:ind w:left="3600" w:hanging="360"/>
      </w:pPr>
    </w:lvl>
    <w:lvl w:ilvl="5" w:tplc="8BA47A78" w:tentative="1">
      <w:start w:val="1"/>
      <w:numFmt w:val="lowerRoman"/>
      <w:lvlText w:val="%6."/>
      <w:lvlJc w:val="right"/>
      <w:pPr>
        <w:ind w:left="4320" w:hanging="180"/>
      </w:pPr>
    </w:lvl>
    <w:lvl w:ilvl="6" w:tplc="D5D49F04" w:tentative="1">
      <w:start w:val="1"/>
      <w:numFmt w:val="decimal"/>
      <w:lvlText w:val="%7."/>
      <w:lvlJc w:val="left"/>
      <w:pPr>
        <w:ind w:left="5040" w:hanging="360"/>
      </w:pPr>
    </w:lvl>
    <w:lvl w:ilvl="7" w:tplc="C9B831A4" w:tentative="1">
      <w:start w:val="1"/>
      <w:numFmt w:val="lowerLetter"/>
      <w:lvlText w:val="%8."/>
      <w:lvlJc w:val="left"/>
      <w:pPr>
        <w:ind w:left="5760" w:hanging="360"/>
      </w:pPr>
    </w:lvl>
    <w:lvl w:ilvl="8" w:tplc="C60669E8" w:tentative="1">
      <w:start w:val="1"/>
      <w:numFmt w:val="lowerRoman"/>
      <w:lvlText w:val="%9."/>
      <w:lvlJc w:val="right"/>
      <w:pPr>
        <w:ind w:left="6480" w:hanging="180"/>
      </w:pPr>
    </w:lvl>
  </w:abstractNum>
  <w:abstractNum w:abstractNumId="8" w15:restartNumberingAfterBreak="0">
    <w:nsid w:val="49B275BA"/>
    <w:multiLevelType w:val="hybridMultilevel"/>
    <w:tmpl w:val="FFB6AB06"/>
    <w:lvl w:ilvl="0" w:tplc="825A3E0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B6286C"/>
    <w:multiLevelType w:val="multilevel"/>
    <w:tmpl w:val="E4C2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E86F76"/>
    <w:multiLevelType w:val="hybridMultilevel"/>
    <w:tmpl w:val="90E427BE"/>
    <w:lvl w:ilvl="0" w:tplc="9E48B808">
      <w:start w:val="1"/>
      <w:numFmt w:val="decimal"/>
      <w:lvlText w:val="%1."/>
      <w:lvlJc w:val="left"/>
      <w:pPr>
        <w:ind w:left="1440" w:hanging="360"/>
      </w:pPr>
    </w:lvl>
    <w:lvl w:ilvl="1" w:tplc="81563D22" w:tentative="1">
      <w:start w:val="1"/>
      <w:numFmt w:val="lowerLetter"/>
      <w:lvlText w:val="%2."/>
      <w:lvlJc w:val="left"/>
      <w:pPr>
        <w:ind w:left="2160" w:hanging="360"/>
      </w:pPr>
    </w:lvl>
    <w:lvl w:ilvl="2" w:tplc="A1A48D46" w:tentative="1">
      <w:start w:val="1"/>
      <w:numFmt w:val="lowerRoman"/>
      <w:lvlText w:val="%3."/>
      <w:lvlJc w:val="right"/>
      <w:pPr>
        <w:ind w:left="2880" w:hanging="180"/>
      </w:pPr>
    </w:lvl>
    <w:lvl w:ilvl="3" w:tplc="27FE927A" w:tentative="1">
      <w:start w:val="1"/>
      <w:numFmt w:val="decimal"/>
      <w:lvlText w:val="%4."/>
      <w:lvlJc w:val="left"/>
      <w:pPr>
        <w:ind w:left="3600" w:hanging="360"/>
      </w:pPr>
    </w:lvl>
    <w:lvl w:ilvl="4" w:tplc="E3EC7EDA" w:tentative="1">
      <w:start w:val="1"/>
      <w:numFmt w:val="lowerLetter"/>
      <w:lvlText w:val="%5."/>
      <w:lvlJc w:val="left"/>
      <w:pPr>
        <w:ind w:left="4320" w:hanging="360"/>
      </w:pPr>
    </w:lvl>
    <w:lvl w:ilvl="5" w:tplc="E26E18F6" w:tentative="1">
      <w:start w:val="1"/>
      <w:numFmt w:val="lowerRoman"/>
      <w:lvlText w:val="%6."/>
      <w:lvlJc w:val="right"/>
      <w:pPr>
        <w:ind w:left="5040" w:hanging="180"/>
      </w:pPr>
    </w:lvl>
    <w:lvl w:ilvl="6" w:tplc="1DE41CB4" w:tentative="1">
      <w:start w:val="1"/>
      <w:numFmt w:val="decimal"/>
      <w:lvlText w:val="%7."/>
      <w:lvlJc w:val="left"/>
      <w:pPr>
        <w:ind w:left="5760" w:hanging="360"/>
      </w:pPr>
    </w:lvl>
    <w:lvl w:ilvl="7" w:tplc="6C60041E" w:tentative="1">
      <w:start w:val="1"/>
      <w:numFmt w:val="lowerLetter"/>
      <w:lvlText w:val="%8."/>
      <w:lvlJc w:val="left"/>
      <w:pPr>
        <w:ind w:left="6480" w:hanging="360"/>
      </w:pPr>
    </w:lvl>
    <w:lvl w:ilvl="8" w:tplc="49B87BAC" w:tentative="1">
      <w:start w:val="1"/>
      <w:numFmt w:val="lowerRoman"/>
      <w:lvlText w:val="%9."/>
      <w:lvlJc w:val="right"/>
      <w:pPr>
        <w:ind w:left="7200" w:hanging="180"/>
      </w:pPr>
    </w:lvl>
  </w:abstractNum>
  <w:abstractNum w:abstractNumId="11" w15:restartNumberingAfterBreak="0">
    <w:nsid w:val="71F811CE"/>
    <w:multiLevelType w:val="hybridMultilevel"/>
    <w:tmpl w:val="37286766"/>
    <w:lvl w:ilvl="0" w:tplc="D600521A">
      <w:start w:val="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501E97"/>
    <w:multiLevelType w:val="hybridMultilevel"/>
    <w:tmpl w:val="74C65BA4"/>
    <w:lvl w:ilvl="0" w:tplc="C47EBB54">
      <w:start w:val="3"/>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399465">
    <w:abstractNumId w:val="10"/>
  </w:num>
  <w:num w:numId="2" w16cid:durableId="1597710750">
    <w:abstractNumId w:val="8"/>
  </w:num>
  <w:num w:numId="3" w16cid:durableId="5836349">
    <w:abstractNumId w:val="0"/>
  </w:num>
  <w:num w:numId="4" w16cid:durableId="1023508295">
    <w:abstractNumId w:val="4"/>
  </w:num>
  <w:num w:numId="5" w16cid:durableId="2071145324">
    <w:abstractNumId w:val="12"/>
  </w:num>
  <w:num w:numId="6" w16cid:durableId="1229879978">
    <w:abstractNumId w:val="5"/>
  </w:num>
  <w:num w:numId="7" w16cid:durableId="1693723118">
    <w:abstractNumId w:val="7"/>
  </w:num>
  <w:num w:numId="8" w16cid:durableId="2056930828">
    <w:abstractNumId w:val="2"/>
  </w:num>
  <w:num w:numId="9" w16cid:durableId="220099227">
    <w:abstractNumId w:val="1"/>
  </w:num>
  <w:num w:numId="10" w16cid:durableId="1583223413">
    <w:abstractNumId w:val="3"/>
  </w:num>
  <w:num w:numId="11" w16cid:durableId="914628373">
    <w:abstractNumId w:val="9"/>
  </w:num>
  <w:num w:numId="12" w16cid:durableId="2125298668">
    <w:abstractNumId w:val="6"/>
  </w:num>
  <w:num w:numId="13" w16cid:durableId="1480539078">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GyMDQ1tjA2NbEwNzZR0lEKTi0uzszPAykwMrCoBQCH35iMLgAAAA=="/>
  </w:docVars>
  <w:rsids>
    <w:rsidRoot w:val="003952E0"/>
    <w:rsid w:val="0000060E"/>
    <w:rsid w:val="00001742"/>
    <w:rsid w:val="00001A8D"/>
    <w:rsid w:val="00001CA4"/>
    <w:rsid w:val="00002089"/>
    <w:rsid w:val="000020A5"/>
    <w:rsid w:val="00002984"/>
    <w:rsid w:val="00004AB8"/>
    <w:rsid w:val="00005748"/>
    <w:rsid w:val="00005FF4"/>
    <w:rsid w:val="000064C0"/>
    <w:rsid w:val="000064D8"/>
    <w:rsid w:val="000075FC"/>
    <w:rsid w:val="000079B9"/>
    <w:rsid w:val="00007A5B"/>
    <w:rsid w:val="00007ED3"/>
    <w:rsid w:val="00010BDD"/>
    <w:rsid w:val="00010C3B"/>
    <w:rsid w:val="00011C82"/>
    <w:rsid w:val="00011D30"/>
    <w:rsid w:val="00012172"/>
    <w:rsid w:val="000124AE"/>
    <w:rsid w:val="000126BC"/>
    <w:rsid w:val="00012EE8"/>
    <w:rsid w:val="0001373F"/>
    <w:rsid w:val="00013C48"/>
    <w:rsid w:val="00013FF4"/>
    <w:rsid w:val="00014621"/>
    <w:rsid w:val="00014B89"/>
    <w:rsid w:val="00014D11"/>
    <w:rsid w:val="00015240"/>
    <w:rsid w:val="0001574D"/>
    <w:rsid w:val="00015B0E"/>
    <w:rsid w:val="00015E44"/>
    <w:rsid w:val="0001628A"/>
    <w:rsid w:val="00016655"/>
    <w:rsid w:val="00016D0C"/>
    <w:rsid w:val="000173CF"/>
    <w:rsid w:val="000174DD"/>
    <w:rsid w:val="00017854"/>
    <w:rsid w:val="0001798D"/>
    <w:rsid w:val="00017D87"/>
    <w:rsid w:val="00020E9B"/>
    <w:rsid w:val="0002131F"/>
    <w:rsid w:val="00021FAB"/>
    <w:rsid w:val="00022331"/>
    <w:rsid w:val="000226BB"/>
    <w:rsid w:val="00022992"/>
    <w:rsid w:val="00022FB0"/>
    <w:rsid w:val="000232E0"/>
    <w:rsid w:val="00023528"/>
    <w:rsid w:val="000237A6"/>
    <w:rsid w:val="000242CF"/>
    <w:rsid w:val="00024943"/>
    <w:rsid w:val="00024AF4"/>
    <w:rsid w:val="00026AC7"/>
    <w:rsid w:val="00026EB9"/>
    <w:rsid w:val="00027015"/>
    <w:rsid w:val="00027346"/>
    <w:rsid w:val="00027492"/>
    <w:rsid w:val="000278AF"/>
    <w:rsid w:val="0003016F"/>
    <w:rsid w:val="0003145C"/>
    <w:rsid w:val="00031A73"/>
    <w:rsid w:val="00031FC4"/>
    <w:rsid w:val="0003248C"/>
    <w:rsid w:val="00032B5F"/>
    <w:rsid w:val="000338DB"/>
    <w:rsid w:val="00034028"/>
    <w:rsid w:val="00034534"/>
    <w:rsid w:val="0003708C"/>
    <w:rsid w:val="0003762D"/>
    <w:rsid w:val="00037928"/>
    <w:rsid w:val="0004014F"/>
    <w:rsid w:val="000407E9"/>
    <w:rsid w:val="00040913"/>
    <w:rsid w:val="00040C27"/>
    <w:rsid w:val="00040C4B"/>
    <w:rsid w:val="00040DCC"/>
    <w:rsid w:val="000410EF"/>
    <w:rsid w:val="000418E8"/>
    <w:rsid w:val="000419B8"/>
    <w:rsid w:val="0004229E"/>
    <w:rsid w:val="000424B1"/>
    <w:rsid w:val="00043C22"/>
    <w:rsid w:val="00043F12"/>
    <w:rsid w:val="000445C8"/>
    <w:rsid w:val="00044AA1"/>
    <w:rsid w:val="00046B82"/>
    <w:rsid w:val="00050648"/>
    <w:rsid w:val="00051139"/>
    <w:rsid w:val="000518D1"/>
    <w:rsid w:val="00051A96"/>
    <w:rsid w:val="00051EF2"/>
    <w:rsid w:val="0005226D"/>
    <w:rsid w:val="0005262E"/>
    <w:rsid w:val="00052964"/>
    <w:rsid w:val="00052F2B"/>
    <w:rsid w:val="00053199"/>
    <w:rsid w:val="00053881"/>
    <w:rsid w:val="00053885"/>
    <w:rsid w:val="00053D60"/>
    <w:rsid w:val="00053FB3"/>
    <w:rsid w:val="00054354"/>
    <w:rsid w:val="00055306"/>
    <w:rsid w:val="00055673"/>
    <w:rsid w:val="00055A41"/>
    <w:rsid w:val="00055BA2"/>
    <w:rsid w:val="00056378"/>
    <w:rsid w:val="000566ED"/>
    <w:rsid w:val="0005671F"/>
    <w:rsid w:val="00056CA1"/>
    <w:rsid w:val="000571BF"/>
    <w:rsid w:val="00057582"/>
    <w:rsid w:val="000576D0"/>
    <w:rsid w:val="00057B53"/>
    <w:rsid w:val="00057F18"/>
    <w:rsid w:val="0006030C"/>
    <w:rsid w:val="0006094C"/>
    <w:rsid w:val="00060DF7"/>
    <w:rsid w:val="000613CB"/>
    <w:rsid w:val="00062B3C"/>
    <w:rsid w:val="00063806"/>
    <w:rsid w:val="0006465D"/>
    <w:rsid w:val="00064EA0"/>
    <w:rsid w:val="000655C8"/>
    <w:rsid w:val="000656F2"/>
    <w:rsid w:val="00065728"/>
    <w:rsid w:val="00065B1B"/>
    <w:rsid w:val="00065BA4"/>
    <w:rsid w:val="00066D6E"/>
    <w:rsid w:val="000673E1"/>
    <w:rsid w:val="00067472"/>
    <w:rsid w:val="0007030D"/>
    <w:rsid w:val="00070577"/>
    <w:rsid w:val="00070879"/>
    <w:rsid w:val="000713B9"/>
    <w:rsid w:val="00071879"/>
    <w:rsid w:val="000728F0"/>
    <w:rsid w:val="000739C7"/>
    <w:rsid w:val="00073ABE"/>
    <w:rsid w:val="000744CC"/>
    <w:rsid w:val="0007484C"/>
    <w:rsid w:val="00074E72"/>
    <w:rsid w:val="00074EBE"/>
    <w:rsid w:val="0007578D"/>
    <w:rsid w:val="00076081"/>
    <w:rsid w:val="00076597"/>
    <w:rsid w:val="00076A1B"/>
    <w:rsid w:val="00077A44"/>
    <w:rsid w:val="00077AE3"/>
    <w:rsid w:val="000800E7"/>
    <w:rsid w:val="000804BF"/>
    <w:rsid w:val="00081195"/>
    <w:rsid w:val="00081281"/>
    <w:rsid w:val="00081355"/>
    <w:rsid w:val="00081FDB"/>
    <w:rsid w:val="00082BBD"/>
    <w:rsid w:val="0008362B"/>
    <w:rsid w:val="00083F1C"/>
    <w:rsid w:val="00083FF8"/>
    <w:rsid w:val="0008451F"/>
    <w:rsid w:val="000849B3"/>
    <w:rsid w:val="00084D43"/>
    <w:rsid w:val="0008541B"/>
    <w:rsid w:val="00085953"/>
    <w:rsid w:val="00087416"/>
    <w:rsid w:val="0008742F"/>
    <w:rsid w:val="0008754E"/>
    <w:rsid w:val="0008755E"/>
    <w:rsid w:val="0008775A"/>
    <w:rsid w:val="00090115"/>
    <w:rsid w:val="000902FB"/>
    <w:rsid w:val="000903A7"/>
    <w:rsid w:val="00092AAA"/>
    <w:rsid w:val="00093C47"/>
    <w:rsid w:val="00094FA9"/>
    <w:rsid w:val="00095E3A"/>
    <w:rsid w:val="0009636D"/>
    <w:rsid w:val="00096F21"/>
    <w:rsid w:val="000A0B0E"/>
    <w:rsid w:val="000A0B6C"/>
    <w:rsid w:val="000A1D33"/>
    <w:rsid w:val="000A1EF0"/>
    <w:rsid w:val="000A22F2"/>
    <w:rsid w:val="000A25B3"/>
    <w:rsid w:val="000A2696"/>
    <w:rsid w:val="000A358E"/>
    <w:rsid w:val="000A3D03"/>
    <w:rsid w:val="000A3DC9"/>
    <w:rsid w:val="000A426E"/>
    <w:rsid w:val="000A44D4"/>
    <w:rsid w:val="000A4F49"/>
    <w:rsid w:val="000A5629"/>
    <w:rsid w:val="000A64D2"/>
    <w:rsid w:val="000A695A"/>
    <w:rsid w:val="000A6F60"/>
    <w:rsid w:val="000B0481"/>
    <w:rsid w:val="000B0E5E"/>
    <w:rsid w:val="000B17D0"/>
    <w:rsid w:val="000B1F32"/>
    <w:rsid w:val="000B2E2B"/>
    <w:rsid w:val="000B3335"/>
    <w:rsid w:val="000B3C01"/>
    <w:rsid w:val="000B40D9"/>
    <w:rsid w:val="000B44EA"/>
    <w:rsid w:val="000B471A"/>
    <w:rsid w:val="000B4F9B"/>
    <w:rsid w:val="000B544E"/>
    <w:rsid w:val="000B5943"/>
    <w:rsid w:val="000B59FE"/>
    <w:rsid w:val="000B6E8E"/>
    <w:rsid w:val="000B6F54"/>
    <w:rsid w:val="000B735A"/>
    <w:rsid w:val="000B7FEF"/>
    <w:rsid w:val="000C155E"/>
    <w:rsid w:val="000C1A8E"/>
    <w:rsid w:val="000C1B01"/>
    <w:rsid w:val="000C1E55"/>
    <w:rsid w:val="000C21BF"/>
    <w:rsid w:val="000C2BD0"/>
    <w:rsid w:val="000C2C90"/>
    <w:rsid w:val="000C2FFF"/>
    <w:rsid w:val="000C3CF1"/>
    <w:rsid w:val="000C3DA3"/>
    <w:rsid w:val="000C497E"/>
    <w:rsid w:val="000C4AAD"/>
    <w:rsid w:val="000C50A0"/>
    <w:rsid w:val="000C5769"/>
    <w:rsid w:val="000C6777"/>
    <w:rsid w:val="000C6BA5"/>
    <w:rsid w:val="000C6FD4"/>
    <w:rsid w:val="000C6FE7"/>
    <w:rsid w:val="000C7140"/>
    <w:rsid w:val="000C725F"/>
    <w:rsid w:val="000C7D51"/>
    <w:rsid w:val="000C7FA4"/>
    <w:rsid w:val="000D0294"/>
    <w:rsid w:val="000D0B44"/>
    <w:rsid w:val="000D1292"/>
    <w:rsid w:val="000D1F28"/>
    <w:rsid w:val="000D32A5"/>
    <w:rsid w:val="000D3416"/>
    <w:rsid w:val="000D3A04"/>
    <w:rsid w:val="000D3E2F"/>
    <w:rsid w:val="000D4B24"/>
    <w:rsid w:val="000D4C0D"/>
    <w:rsid w:val="000D6167"/>
    <w:rsid w:val="000D63BE"/>
    <w:rsid w:val="000D76BF"/>
    <w:rsid w:val="000D77D5"/>
    <w:rsid w:val="000D77EA"/>
    <w:rsid w:val="000E0161"/>
    <w:rsid w:val="000E034F"/>
    <w:rsid w:val="000E03FF"/>
    <w:rsid w:val="000E0A45"/>
    <w:rsid w:val="000E0E99"/>
    <w:rsid w:val="000E12D8"/>
    <w:rsid w:val="000E137F"/>
    <w:rsid w:val="000E164F"/>
    <w:rsid w:val="000E1BFE"/>
    <w:rsid w:val="000E1D7D"/>
    <w:rsid w:val="000E2B88"/>
    <w:rsid w:val="000E34AE"/>
    <w:rsid w:val="000E461C"/>
    <w:rsid w:val="000E4A7E"/>
    <w:rsid w:val="000E50EF"/>
    <w:rsid w:val="000E55C0"/>
    <w:rsid w:val="000E5A5A"/>
    <w:rsid w:val="000E5D7C"/>
    <w:rsid w:val="000E690B"/>
    <w:rsid w:val="000E6E6F"/>
    <w:rsid w:val="000E7A13"/>
    <w:rsid w:val="000E7C69"/>
    <w:rsid w:val="000F0A14"/>
    <w:rsid w:val="000F0D84"/>
    <w:rsid w:val="000F0DEC"/>
    <w:rsid w:val="000F0E07"/>
    <w:rsid w:val="000F24F2"/>
    <w:rsid w:val="000F343D"/>
    <w:rsid w:val="000F387B"/>
    <w:rsid w:val="000F4140"/>
    <w:rsid w:val="000F46E4"/>
    <w:rsid w:val="000F4870"/>
    <w:rsid w:val="000F6188"/>
    <w:rsid w:val="000F6562"/>
    <w:rsid w:val="000F67D5"/>
    <w:rsid w:val="000F706C"/>
    <w:rsid w:val="000F7147"/>
    <w:rsid w:val="000F7691"/>
    <w:rsid w:val="00100473"/>
    <w:rsid w:val="001015F8"/>
    <w:rsid w:val="001018D6"/>
    <w:rsid w:val="00101FDA"/>
    <w:rsid w:val="00103F6E"/>
    <w:rsid w:val="001052B4"/>
    <w:rsid w:val="001066CE"/>
    <w:rsid w:val="00106FC6"/>
    <w:rsid w:val="00107027"/>
    <w:rsid w:val="00107A0C"/>
    <w:rsid w:val="00107E32"/>
    <w:rsid w:val="0011040C"/>
    <w:rsid w:val="0011053F"/>
    <w:rsid w:val="00110BB6"/>
    <w:rsid w:val="001116E3"/>
    <w:rsid w:val="00111D40"/>
    <w:rsid w:val="001121E3"/>
    <w:rsid w:val="00112EEF"/>
    <w:rsid w:val="0011336D"/>
    <w:rsid w:val="0011350C"/>
    <w:rsid w:val="00113C09"/>
    <w:rsid w:val="00115A53"/>
    <w:rsid w:val="00115EC3"/>
    <w:rsid w:val="00115F74"/>
    <w:rsid w:val="001162FE"/>
    <w:rsid w:val="001163B9"/>
    <w:rsid w:val="00116456"/>
    <w:rsid w:val="00116D8D"/>
    <w:rsid w:val="00117031"/>
    <w:rsid w:val="001178AD"/>
    <w:rsid w:val="00117957"/>
    <w:rsid w:val="00117ABC"/>
    <w:rsid w:val="00117F45"/>
    <w:rsid w:val="0012035E"/>
    <w:rsid w:val="00120640"/>
    <w:rsid w:val="001207A6"/>
    <w:rsid w:val="001209A4"/>
    <w:rsid w:val="00121091"/>
    <w:rsid w:val="001226EC"/>
    <w:rsid w:val="00122E87"/>
    <w:rsid w:val="00123577"/>
    <w:rsid w:val="001238DC"/>
    <w:rsid w:val="0012390C"/>
    <w:rsid w:val="001241B2"/>
    <w:rsid w:val="001243ED"/>
    <w:rsid w:val="00124878"/>
    <w:rsid w:val="00124E15"/>
    <w:rsid w:val="00124E21"/>
    <w:rsid w:val="001254E5"/>
    <w:rsid w:val="0012564B"/>
    <w:rsid w:val="001265BA"/>
    <w:rsid w:val="001273BD"/>
    <w:rsid w:val="001273F8"/>
    <w:rsid w:val="0012740E"/>
    <w:rsid w:val="00127BCF"/>
    <w:rsid w:val="0013063E"/>
    <w:rsid w:val="00130F45"/>
    <w:rsid w:val="001311C7"/>
    <w:rsid w:val="00131ECE"/>
    <w:rsid w:val="00132302"/>
    <w:rsid w:val="00132B38"/>
    <w:rsid w:val="00132B4A"/>
    <w:rsid w:val="00133472"/>
    <w:rsid w:val="00133C2A"/>
    <w:rsid w:val="00135B81"/>
    <w:rsid w:val="00136EF3"/>
    <w:rsid w:val="001372A7"/>
    <w:rsid w:val="00137E1B"/>
    <w:rsid w:val="00137E47"/>
    <w:rsid w:val="001417DA"/>
    <w:rsid w:val="00142082"/>
    <w:rsid w:val="001423DB"/>
    <w:rsid w:val="00142722"/>
    <w:rsid w:val="001436F5"/>
    <w:rsid w:val="00144A31"/>
    <w:rsid w:val="00145772"/>
    <w:rsid w:val="00145CE9"/>
    <w:rsid w:val="00146626"/>
    <w:rsid w:val="0014718E"/>
    <w:rsid w:val="00147541"/>
    <w:rsid w:val="00147BCC"/>
    <w:rsid w:val="0015009A"/>
    <w:rsid w:val="001500B7"/>
    <w:rsid w:val="00150DF8"/>
    <w:rsid w:val="00151A3A"/>
    <w:rsid w:val="00151F26"/>
    <w:rsid w:val="00151F8B"/>
    <w:rsid w:val="0015249F"/>
    <w:rsid w:val="001535FD"/>
    <w:rsid w:val="00153A74"/>
    <w:rsid w:val="00153B51"/>
    <w:rsid w:val="00153EC0"/>
    <w:rsid w:val="00153FE7"/>
    <w:rsid w:val="0015435F"/>
    <w:rsid w:val="001549D5"/>
    <w:rsid w:val="00155562"/>
    <w:rsid w:val="00155EDB"/>
    <w:rsid w:val="00155F5A"/>
    <w:rsid w:val="0015693C"/>
    <w:rsid w:val="00156A39"/>
    <w:rsid w:val="00157AAC"/>
    <w:rsid w:val="00160038"/>
    <w:rsid w:val="00160716"/>
    <w:rsid w:val="00160741"/>
    <w:rsid w:val="00160824"/>
    <w:rsid w:val="001617D1"/>
    <w:rsid w:val="00161A56"/>
    <w:rsid w:val="00161B8F"/>
    <w:rsid w:val="00162C2D"/>
    <w:rsid w:val="001631F1"/>
    <w:rsid w:val="001636AA"/>
    <w:rsid w:val="00163C0C"/>
    <w:rsid w:val="001641F8"/>
    <w:rsid w:val="0016472A"/>
    <w:rsid w:val="00165131"/>
    <w:rsid w:val="00165492"/>
    <w:rsid w:val="00165FB7"/>
    <w:rsid w:val="00166BD0"/>
    <w:rsid w:val="00170215"/>
    <w:rsid w:val="001733F1"/>
    <w:rsid w:val="00173C3A"/>
    <w:rsid w:val="00173CA3"/>
    <w:rsid w:val="00173E15"/>
    <w:rsid w:val="001742DB"/>
    <w:rsid w:val="00175065"/>
    <w:rsid w:val="00176098"/>
    <w:rsid w:val="00176280"/>
    <w:rsid w:val="0017673C"/>
    <w:rsid w:val="0017732F"/>
    <w:rsid w:val="001775AE"/>
    <w:rsid w:val="001775B8"/>
    <w:rsid w:val="001801E7"/>
    <w:rsid w:val="001804CD"/>
    <w:rsid w:val="00180D2D"/>
    <w:rsid w:val="00180EF8"/>
    <w:rsid w:val="0018173B"/>
    <w:rsid w:val="0018174F"/>
    <w:rsid w:val="00181BCE"/>
    <w:rsid w:val="00182326"/>
    <w:rsid w:val="001833FF"/>
    <w:rsid w:val="0018445E"/>
    <w:rsid w:val="00184A05"/>
    <w:rsid w:val="001858BE"/>
    <w:rsid w:val="00186424"/>
    <w:rsid w:val="0018708F"/>
    <w:rsid w:val="00187802"/>
    <w:rsid w:val="00187807"/>
    <w:rsid w:val="001908C1"/>
    <w:rsid w:val="00190C24"/>
    <w:rsid w:val="00190E4F"/>
    <w:rsid w:val="001915F9"/>
    <w:rsid w:val="00191624"/>
    <w:rsid w:val="00191EEC"/>
    <w:rsid w:val="001920FB"/>
    <w:rsid w:val="00192315"/>
    <w:rsid w:val="0019263A"/>
    <w:rsid w:val="00193A34"/>
    <w:rsid w:val="001942F9"/>
    <w:rsid w:val="0019442F"/>
    <w:rsid w:val="001947FA"/>
    <w:rsid w:val="00195232"/>
    <w:rsid w:val="0019546E"/>
    <w:rsid w:val="001959F0"/>
    <w:rsid w:val="00195A3D"/>
    <w:rsid w:val="00195F09"/>
    <w:rsid w:val="0019625C"/>
    <w:rsid w:val="0019627B"/>
    <w:rsid w:val="00196D2C"/>
    <w:rsid w:val="00196FB9"/>
    <w:rsid w:val="001972F1"/>
    <w:rsid w:val="001974C7"/>
    <w:rsid w:val="001A0ABE"/>
    <w:rsid w:val="001A1230"/>
    <w:rsid w:val="001A127A"/>
    <w:rsid w:val="001A2225"/>
    <w:rsid w:val="001A2BA1"/>
    <w:rsid w:val="001A2C6B"/>
    <w:rsid w:val="001A3B98"/>
    <w:rsid w:val="001A57E2"/>
    <w:rsid w:val="001A589F"/>
    <w:rsid w:val="001A59C6"/>
    <w:rsid w:val="001A5C69"/>
    <w:rsid w:val="001A5FF1"/>
    <w:rsid w:val="001A6173"/>
    <w:rsid w:val="001A647E"/>
    <w:rsid w:val="001A69DA"/>
    <w:rsid w:val="001A6A5C"/>
    <w:rsid w:val="001A6C76"/>
    <w:rsid w:val="001A784F"/>
    <w:rsid w:val="001B093A"/>
    <w:rsid w:val="001B1172"/>
    <w:rsid w:val="001B1450"/>
    <w:rsid w:val="001B159F"/>
    <w:rsid w:val="001B1C70"/>
    <w:rsid w:val="001B2157"/>
    <w:rsid w:val="001B2E51"/>
    <w:rsid w:val="001B36C9"/>
    <w:rsid w:val="001B3A84"/>
    <w:rsid w:val="001B3AEF"/>
    <w:rsid w:val="001B3BCB"/>
    <w:rsid w:val="001B57EE"/>
    <w:rsid w:val="001B592C"/>
    <w:rsid w:val="001B5E4E"/>
    <w:rsid w:val="001B61D2"/>
    <w:rsid w:val="001B62A3"/>
    <w:rsid w:val="001B6EA7"/>
    <w:rsid w:val="001B7C1A"/>
    <w:rsid w:val="001C0BDB"/>
    <w:rsid w:val="001C1054"/>
    <w:rsid w:val="001C1271"/>
    <w:rsid w:val="001C1C5A"/>
    <w:rsid w:val="001C1FEE"/>
    <w:rsid w:val="001C227D"/>
    <w:rsid w:val="001C27E8"/>
    <w:rsid w:val="001C36E9"/>
    <w:rsid w:val="001C3BD1"/>
    <w:rsid w:val="001C3ECE"/>
    <w:rsid w:val="001C4330"/>
    <w:rsid w:val="001C4701"/>
    <w:rsid w:val="001C52F6"/>
    <w:rsid w:val="001C5384"/>
    <w:rsid w:val="001C5531"/>
    <w:rsid w:val="001C6374"/>
    <w:rsid w:val="001C6AC2"/>
    <w:rsid w:val="001C6CE9"/>
    <w:rsid w:val="001C736B"/>
    <w:rsid w:val="001C75BC"/>
    <w:rsid w:val="001C76BE"/>
    <w:rsid w:val="001D056B"/>
    <w:rsid w:val="001D0643"/>
    <w:rsid w:val="001D09F7"/>
    <w:rsid w:val="001D1EBE"/>
    <w:rsid w:val="001D25D1"/>
    <w:rsid w:val="001D26F8"/>
    <w:rsid w:val="001D28B8"/>
    <w:rsid w:val="001D2E2D"/>
    <w:rsid w:val="001D3B57"/>
    <w:rsid w:val="001D3C4A"/>
    <w:rsid w:val="001D3E64"/>
    <w:rsid w:val="001D40D8"/>
    <w:rsid w:val="001D5424"/>
    <w:rsid w:val="001D5DFC"/>
    <w:rsid w:val="001D6B48"/>
    <w:rsid w:val="001D6B83"/>
    <w:rsid w:val="001D74D8"/>
    <w:rsid w:val="001D76B3"/>
    <w:rsid w:val="001D7776"/>
    <w:rsid w:val="001D79CD"/>
    <w:rsid w:val="001D7EAE"/>
    <w:rsid w:val="001E07CC"/>
    <w:rsid w:val="001E144E"/>
    <w:rsid w:val="001E15D7"/>
    <w:rsid w:val="001E18F4"/>
    <w:rsid w:val="001E2040"/>
    <w:rsid w:val="001E2597"/>
    <w:rsid w:val="001E342A"/>
    <w:rsid w:val="001E3EDE"/>
    <w:rsid w:val="001E46BB"/>
    <w:rsid w:val="001E551F"/>
    <w:rsid w:val="001E7C2A"/>
    <w:rsid w:val="001E7C82"/>
    <w:rsid w:val="001F068F"/>
    <w:rsid w:val="001F0E9E"/>
    <w:rsid w:val="001F1205"/>
    <w:rsid w:val="001F1908"/>
    <w:rsid w:val="001F19C3"/>
    <w:rsid w:val="001F21C1"/>
    <w:rsid w:val="001F2380"/>
    <w:rsid w:val="001F2FBA"/>
    <w:rsid w:val="001F3AE9"/>
    <w:rsid w:val="001F3F5D"/>
    <w:rsid w:val="001F40C3"/>
    <w:rsid w:val="001F4C0B"/>
    <w:rsid w:val="001F55DE"/>
    <w:rsid w:val="001F623C"/>
    <w:rsid w:val="001F6B99"/>
    <w:rsid w:val="001F6D0C"/>
    <w:rsid w:val="001F7CB8"/>
    <w:rsid w:val="00200387"/>
    <w:rsid w:val="002007EA"/>
    <w:rsid w:val="00201602"/>
    <w:rsid w:val="00203490"/>
    <w:rsid w:val="002059A3"/>
    <w:rsid w:val="00205C54"/>
    <w:rsid w:val="00205E1D"/>
    <w:rsid w:val="002060A9"/>
    <w:rsid w:val="0020667D"/>
    <w:rsid w:val="002078DA"/>
    <w:rsid w:val="002079F7"/>
    <w:rsid w:val="00207EE8"/>
    <w:rsid w:val="002108B3"/>
    <w:rsid w:val="00210C4C"/>
    <w:rsid w:val="00211224"/>
    <w:rsid w:val="0021253D"/>
    <w:rsid w:val="002126AD"/>
    <w:rsid w:val="00212AD8"/>
    <w:rsid w:val="00213231"/>
    <w:rsid w:val="002132B9"/>
    <w:rsid w:val="002138CB"/>
    <w:rsid w:val="00213AA2"/>
    <w:rsid w:val="00214661"/>
    <w:rsid w:val="00214DAD"/>
    <w:rsid w:val="002151E6"/>
    <w:rsid w:val="00215B20"/>
    <w:rsid w:val="002161D6"/>
    <w:rsid w:val="0021641D"/>
    <w:rsid w:val="0021657F"/>
    <w:rsid w:val="00216A24"/>
    <w:rsid w:val="00216E95"/>
    <w:rsid w:val="00217019"/>
    <w:rsid w:val="002176DD"/>
    <w:rsid w:val="00217F36"/>
    <w:rsid w:val="00220451"/>
    <w:rsid w:val="00220581"/>
    <w:rsid w:val="00222066"/>
    <w:rsid w:val="00222A99"/>
    <w:rsid w:val="00222AC2"/>
    <w:rsid w:val="00223086"/>
    <w:rsid w:val="002232AC"/>
    <w:rsid w:val="00223375"/>
    <w:rsid w:val="00223906"/>
    <w:rsid w:val="00224C59"/>
    <w:rsid w:val="002256AA"/>
    <w:rsid w:val="00225D3F"/>
    <w:rsid w:val="00226100"/>
    <w:rsid w:val="0022669B"/>
    <w:rsid w:val="00227A06"/>
    <w:rsid w:val="0023006F"/>
    <w:rsid w:val="002303A0"/>
    <w:rsid w:val="0023044D"/>
    <w:rsid w:val="00230897"/>
    <w:rsid w:val="00230C5B"/>
    <w:rsid w:val="0023136A"/>
    <w:rsid w:val="00231EB2"/>
    <w:rsid w:val="00232B06"/>
    <w:rsid w:val="00232D28"/>
    <w:rsid w:val="00233EF3"/>
    <w:rsid w:val="00234686"/>
    <w:rsid w:val="00234CBE"/>
    <w:rsid w:val="00234D93"/>
    <w:rsid w:val="00235E5E"/>
    <w:rsid w:val="00236954"/>
    <w:rsid w:val="00237093"/>
    <w:rsid w:val="0023733A"/>
    <w:rsid w:val="00240889"/>
    <w:rsid w:val="00240C72"/>
    <w:rsid w:val="00241039"/>
    <w:rsid w:val="00242A84"/>
    <w:rsid w:val="002439C6"/>
    <w:rsid w:val="0024415D"/>
    <w:rsid w:val="00245702"/>
    <w:rsid w:val="002457E8"/>
    <w:rsid w:val="0024589F"/>
    <w:rsid w:val="00246031"/>
    <w:rsid w:val="002465F3"/>
    <w:rsid w:val="00247112"/>
    <w:rsid w:val="00247394"/>
    <w:rsid w:val="002475AD"/>
    <w:rsid w:val="002510E9"/>
    <w:rsid w:val="00251791"/>
    <w:rsid w:val="0025283D"/>
    <w:rsid w:val="0025293D"/>
    <w:rsid w:val="00252AC7"/>
    <w:rsid w:val="00253069"/>
    <w:rsid w:val="002537A4"/>
    <w:rsid w:val="00253925"/>
    <w:rsid w:val="00254473"/>
    <w:rsid w:val="00254C55"/>
    <w:rsid w:val="00254DC7"/>
    <w:rsid w:val="00254E2B"/>
    <w:rsid w:val="00255738"/>
    <w:rsid w:val="002558FD"/>
    <w:rsid w:val="002568DB"/>
    <w:rsid w:val="0025791E"/>
    <w:rsid w:val="0026058B"/>
    <w:rsid w:val="0026137C"/>
    <w:rsid w:val="00261415"/>
    <w:rsid w:val="00261516"/>
    <w:rsid w:val="00261560"/>
    <w:rsid w:val="00262021"/>
    <w:rsid w:val="00262F77"/>
    <w:rsid w:val="00262FF1"/>
    <w:rsid w:val="00263DB7"/>
    <w:rsid w:val="002641B8"/>
    <w:rsid w:val="002647C3"/>
    <w:rsid w:val="00264A32"/>
    <w:rsid w:val="002659B1"/>
    <w:rsid w:val="00266080"/>
    <w:rsid w:val="002669B7"/>
    <w:rsid w:val="00266BCC"/>
    <w:rsid w:val="00266FD1"/>
    <w:rsid w:val="00267186"/>
    <w:rsid w:val="00267189"/>
    <w:rsid w:val="00267CA8"/>
    <w:rsid w:val="00267D08"/>
    <w:rsid w:val="00272474"/>
    <w:rsid w:val="002729F9"/>
    <w:rsid w:val="00272BF5"/>
    <w:rsid w:val="0027368F"/>
    <w:rsid w:val="0027473E"/>
    <w:rsid w:val="002747A3"/>
    <w:rsid w:val="00275363"/>
    <w:rsid w:val="002754A6"/>
    <w:rsid w:val="00275A54"/>
    <w:rsid w:val="00276394"/>
    <w:rsid w:val="00276BA2"/>
    <w:rsid w:val="00276F9A"/>
    <w:rsid w:val="002800C0"/>
    <w:rsid w:val="00280CF6"/>
    <w:rsid w:val="00280E25"/>
    <w:rsid w:val="0028156C"/>
    <w:rsid w:val="00281959"/>
    <w:rsid w:val="0028204E"/>
    <w:rsid w:val="00282376"/>
    <w:rsid w:val="00282AD2"/>
    <w:rsid w:val="00283E0F"/>
    <w:rsid w:val="00283FC9"/>
    <w:rsid w:val="002840D6"/>
    <w:rsid w:val="0028432F"/>
    <w:rsid w:val="0028462D"/>
    <w:rsid w:val="0028550B"/>
    <w:rsid w:val="00285FCF"/>
    <w:rsid w:val="00286FB6"/>
    <w:rsid w:val="00287086"/>
    <w:rsid w:val="00292368"/>
    <w:rsid w:val="0029240A"/>
    <w:rsid w:val="0029251C"/>
    <w:rsid w:val="002932E0"/>
    <w:rsid w:val="00293F29"/>
    <w:rsid w:val="0029411F"/>
    <w:rsid w:val="002950F0"/>
    <w:rsid w:val="002958D9"/>
    <w:rsid w:val="00295B8D"/>
    <w:rsid w:val="00295EE6"/>
    <w:rsid w:val="00296B9E"/>
    <w:rsid w:val="00296EF7"/>
    <w:rsid w:val="0029723B"/>
    <w:rsid w:val="0029741E"/>
    <w:rsid w:val="00297577"/>
    <w:rsid w:val="0029799E"/>
    <w:rsid w:val="00297C51"/>
    <w:rsid w:val="00297DFD"/>
    <w:rsid w:val="002A075C"/>
    <w:rsid w:val="002A0AC9"/>
    <w:rsid w:val="002A0E35"/>
    <w:rsid w:val="002A152A"/>
    <w:rsid w:val="002A15D6"/>
    <w:rsid w:val="002A1D7D"/>
    <w:rsid w:val="002A1FDB"/>
    <w:rsid w:val="002A2155"/>
    <w:rsid w:val="002A2CDA"/>
    <w:rsid w:val="002A2F02"/>
    <w:rsid w:val="002A35DF"/>
    <w:rsid w:val="002A3989"/>
    <w:rsid w:val="002A4507"/>
    <w:rsid w:val="002A4934"/>
    <w:rsid w:val="002A4A00"/>
    <w:rsid w:val="002A4CD0"/>
    <w:rsid w:val="002A5225"/>
    <w:rsid w:val="002A5AAC"/>
    <w:rsid w:val="002A6547"/>
    <w:rsid w:val="002A6A8F"/>
    <w:rsid w:val="002A752F"/>
    <w:rsid w:val="002A76D3"/>
    <w:rsid w:val="002B0212"/>
    <w:rsid w:val="002B0C76"/>
    <w:rsid w:val="002B1B08"/>
    <w:rsid w:val="002B3931"/>
    <w:rsid w:val="002B3D49"/>
    <w:rsid w:val="002B42EB"/>
    <w:rsid w:val="002B441A"/>
    <w:rsid w:val="002B4456"/>
    <w:rsid w:val="002B491D"/>
    <w:rsid w:val="002B4AAD"/>
    <w:rsid w:val="002B54E7"/>
    <w:rsid w:val="002B5BEB"/>
    <w:rsid w:val="002B64F3"/>
    <w:rsid w:val="002B69D6"/>
    <w:rsid w:val="002B6D08"/>
    <w:rsid w:val="002B6FC5"/>
    <w:rsid w:val="002B7315"/>
    <w:rsid w:val="002C0902"/>
    <w:rsid w:val="002C0AD2"/>
    <w:rsid w:val="002C0DB9"/>
    <w:rsid w:val="002C1E11"/>
    <w:rsid w:val="002C27E8"/>
    <w:rsid w:val="002C2F9C"/>
    <w:rsid w:val="002C3B8D"/>
    <w:rsid w:val="002C3D9E"/>
    <w:rsid w:val="002C471D"/>
    <w:rsid w:val="002C4ABF"/>
    <w:rsid w:val="002C4E4B"/>
    <w:rsid w:val="002C5309"/>
    <w:rsid w:val="002C62CB"/>
    <w:rsid w:val="002C6F1E"/>
    <w:rsid w:val="002C77A2"/>
    <w:rsid w:val="002C7DB0"/>
    <w:rsid w:val="002C7F6D"/>
    <w:rsid w:val="002D02D5"/>
    <w:rsid w:val="002D18F6"/>
    <w:rsid w:val="002D1A59"/>
    <w:rsid w:val="002D27EE"/>
    <w:rsid w:val="002D2809"/>
    <w:rsid w:val="002D2B52"/>
    <w:rsid w:val="002D316A"/>
    <w:rsid w:val="002D3301"/>
    <w:rsid w:val="002D3B13"/>
    <w:rsid w:val="002D3B44"/>
    <w:rsid w:val="002D529B"/>
    <w:rsid w:val="002D57D5"/>
    <w:rsid w:val="002D5AB0"/>
    <w:rsid w:val="002D64DF"/>
    <w:rsid w:val="002D6985"/>
    <w:rsid w:val="002D7F44"/>
    <w:rsid w:val="002E04CA"/>
    <w:rsid w:val="002E1606"/>
    <w:rsid w:val="002E25DD"/>
    <w:rsid w:val="002E27DD"/>
    <w:rsid w:val="002E2BFF"/>
    <w:rsid w:val="002E4708"/>
    <w:rsid w:val="002E4757"/>
    <w:rsid w:val="002E4C46"/>
    <w:rsid w:val="002E572E"/>
    <w:rsid w:val="002E6766"/>
    <w:rsid w:val="002E6877"/>
    <w:rsid w:val="002E6FC8"/>
    <w:rsid w:val="002E70B1"/>
    <w:rsid w:val="002E7355"/>
    <w:rsid w:val="002E746F"/>
    <w:rsid w:val="002E76CD"/>
    <w:rsid w:val="002F0743"/>
    <w:rsid w:val="002F1B58"/>
    <w:rsid w:val="002F3515"/>
    <w:rsid w:val="002F3D2F"/>
    <w:rsid w:val="002F45E2"/>
    <w:rsid w:val="002F4C28"/>
    <w:rsid w:val="002F4DC2"/>
    <w:rsid w:val="002F72B1"/>
    <w:rsid w:val="002F7990"/>
    <w:rsid w:val="00300144"/>
    <w:rsid w:val="00300434"/>
    <w:rsid w:val="0030094F"/>
    <w:rsid w:val="00300A8B"/>
    <w:rsid w:val="00301508"/>
    <w:rsid w:val="00301528"/>
    <w:rsid w:val="00301C7C"/>
    <w:rsid w:val="00302292"/>
    <w:rsid w:val="00302342"/>
    <w:rsid w:val="00302CDE"/>
    <w:rsid w:val="0030432D"/>
    <w:rsid w:val="00304D3A"/>
    <w:rsid w:val="0030538B"/>
    <w:rsid w:val="0030646F"/>
    <w:rsid w:val="00306C93"/>
    <w:rsid w:val="003077B4"/>
    <w:rsid w:val="00307C5F"/>
    <w:rsid w:val="00307D2F"/>
    <w:rsid w:val="003103D0"/>
    <w:rsid w:val="00310B6C"/>
    <w:rsid w:val="0031102B"/>
    <w:rsid w:val="00311A29"/>
    <w:rsid w:val="00311EEA"/>
    <w:rsid w:val="00312014"/>
    <w:rsid w:val="0031249C"/>
    <w:rsid w:val="00312EE6"/>
    <w:rsid w:val="003133A1"/>
    <w:rsid w:val="003136E5"/>
    <w:rsid w:val="00313A18"/>
    <w:rsid w:val="0031479A"/>
    <w:rsid w:val="00314D3A"/>
    <w:rsid w:val="00315846"/>
    <w:rsid w:val="00315B44"/>
    <w:rsid w:val="00315BB2"/>
    <w:rsid w:val="00317251"/>
    <w:rsid w:val="003175F7"/>
    <w:rsid w:val="00320106"/>
    <w:rsid w:val="003202A7"/>
    <w:rsid w:val="003213D1"/>
    <w:rsid w:val="003216E8"/>
    <w:rsid w:val="0032179A"/>
    <w:rsid w:val="00321CA2"/>
    <w:rsid w:val="00321D67"/>
    <w:rsid w:val="0032275E"/>
    <w:rsid w:val="00322FFA"/>
    <w:rsid w:val="00323061"/>
    <w:rsid w:val="00323130"/>
    <w:rsid w:val="00323297"/>
    <w:rsid w:val="00323743"/>
    <w:rsid w:val="00323967"/>
    <w:rsid w:val="00324023"/>
    <w:rsid w:val="00324291"/>
    <w:rsid w:val="0032535E"/>
    <w:rsid w:val="003254FC"/>
    <w:rsid w:val="003255BB"/>
    <w:rsid w:val="0032663D"/>
    <w:rsid w:val="003269E0"/>
    <w:rsid w:val="00326A92"/>
    <w:rsid w:val="003270BB"/>
    <w:rsid w:val="003279CA"/>
    <w:rsid w:val="0033080C"/>
    <w:rsid w:val="00332828"/>
    <w:rsid w:val="003341A8"/>
    <w:rsid w:val="00334B94"/>
    <w:rsid w:val="00334CF1"/>
    <w:rsid w:val="003353E9"/>
    <w:rsid w:val="00337616"/>
    <w:rsid w:val="003379AA"/>
    <w:rsid w:val="00337C8A"/>
    <w:rsid w:val="00337CEE"/>
    <w:rsid w:val="00337D97"/>
    <w:rsid w:val="00340967"/>
    <w:rsid w:val="00340A67"/>
    <w:rsid w:val="00341F18"/>
    <w:rsid w:val="00341FEB"/>
    <w:rsid w:val="00342984"/>
    <w:rsid w:val="00343006"/>
    <w:rsid w:val="00343B01"/>
    <w:rsid w:val="00343C98"/>
    <w:rsid w:val="003442AC"/>
    <w:rsid w:val="00344429"/>
    <w:rsid w:val="00345F4F"/>
    <w:rsid w:val="00347567"/>
    <w:rsid w:val="00347DA8"/>
    <w:rsid w:val="003514AE"/>
    <w:rsid w:val="0035160B"/>
    <w:rsid w:val="0035188B"/>
    <w:rsid w:val="003527A3"/>
    <w:rsid w:val="00352865"/>
    <w:rsid w:val="003528AF"/>
    <w:rsid w:val="00352E56"/>
    <w:rsid w:val="00353093"/>
    <w:rsid w:val="00353353"/>
    <w:rsid w:val="0035342E"/>
    <w:rsid w:val="00353759"/>
    <w:rsid w:val="00353EA4"/>
    <w:rsid w:val="003542A8"/>
    <w:rsid w:val="00354489"/>
    <w:rsid w:val="00354ECD"/>
    <w:rsid w:val="003565ED"/>
    <w:rsid w:val="0035761F"/>
    <w:rsid w:val="00357802"/>
    <w:rsid w:val="003601AB"/>
    <w:rsid w:val="00360DD0"/>
    <w:rsid w:val="003632C0"/>
    <w:rsid w:val="00363534"/>
    <w:rsid w:val="003639A9"/>
    <w:rsid w:val="00363F7A"/>
    <w:rsid w:val="0036414C"/>
    <w:rsid w:val="00365151"/>
    <w:rsid w:val="00365A1F"/>
    <w:rsid w:val="0037052B"/>
    <w:rsid w:val="003707F9"/>
    <w:rsid w:val="00370AFA"/>
    <w:rsid w:val="00371304"/>
    <w:rsid w:val="003717A6"/>
    <w:rsid w:val="003724A1"/>
    <w:rsid w:val="003725C6"/>
    <w:rsid w:val="00372932"/>
    <w:rsid w:val="00373292"/>
    <w:rsid w:val="003734BD"/>
    <w:rsid w:val="0037373A"/>
    <w:rsid w:val="00373764"/>
    <w:rsid w:val="0037396F"/>
    <w:rsid w:val="00373C0B"/>
    <w:rsid w:val="00375987"/>
    <w:rsid w:val="00375995"/>
    <w:rsid w:val="00376339"/>
    <w:rsid w:val="00377E4D"/>
    <w:rsid w:val="00377F0C"/>
    <w:rsid w:val="003803B1"/>
    <w:rsid w:val="00380672"/>
    <w:rsid w:val="003806ED"/>
    <w:rsid w:val="003808A0"/>
    <w:rsid w:val="003809FC"/>
    <w:rsid w:val="00381D15"/>
    <w:rsid w:val="00381F49"/>
    <w:rsid w:val="0038307A"/>
    <w:rsid w:val="003834AB"/>
    <w:rsid w:val="003838A5"/>
    <w:rsid w:val="00383F8F"/>
    <w:rsid w:val="00385917"/>
    <w:rsid w:val="00385C99"/>
    <w:rsid w:val="00386FC1"/>
    <w:rsid w:val="00387201"/>
    <w:rsid w:val="0038789F"/>
    <w:rsid w:val="0039053F"/>
    <w:rsid w:val="00390EE2"/>
    <w:rsid w:val="0039102A"/>
    <w:rsid w:val="003914E2"/>
    <w:rsid w:val="00391904"/>
    <w:rsid w:val="00391A8A"/>
    <w:rsid w:val="00391D20"/>
    <w:rsid w:val="003937BF"/>
    <w:rsid w:val="00394B59"/>
    <w:rsid w:val="00394E8E"/>
    <w:rsid w:val="003952E0"/>
    <w:rsid w:val="00395D0C"/>
    <w:rsid w:val="003960BF"/>
    <w:rsid w:val="00396423"/>
    <w:rsid w:val="003974C5"/>
    <w:rsid w:val="00397631"/>
    <w:rsid w:val="003A03C5"/>
    <w:rsid w:val="003A0C08"/>
    <w:rsid w:val="003A1012"/>
    <w:rsid w:val="003A18ED"/>
    <w:rsid w:val="003A1C27"/>
    <w:rsid w:val="003A3901"/>
    <w:rsid w:val="003A400C"/>
    <w:rsid w:val="003A4689"/>
    <w:rsid w:val="003A5326"/>
    <w:rsid w:val="003A53B5"/>
    <w:rsid w:val="003A612A"/>
    <w:rsid w:val="003A6B2C"/>
    <w:rsid w:val="003A6F95"/>
    <w:rsid w:val="003A71A8"/>
    <w:rsid w:val="003B03E7"/>
    <w:rsid w:val="003B05C5"/>
    <w:rsid w:val="003B063E"/>
    <w:rsid w:val="003B0942"/>
    <w:rsid w:val="003B0FBB"/>
    <w:rsid w:val="003B23BF"/>
    <w:rsid w:val="003B25A8"/>
    <w:rsid w:val="003B25FE"/>
    <w:rsid w:val="003B2ABF"/>
    <w:rsid w:val="003B2E59"/>
    <w:rsid w:val="003B2F7C"/>
    <w:rsid w:val="003B4388"/>
    <w:rsid w:val="003B4F21"/>
    <w:rsid w:val="003B50D5"/>
    <w:rsid w:val="003B66DD"/>
    <w:rsid w:val="003B6B4F"/>
    <w:rsid w:val="003B7087"/>
    <w:rsid w:val="003B719A"/>
    <w:rsid w:val="003B774F"/>
    <w:rsid w:val="003B7C3B"/>
    <w:rsid w:val="003B7C4C"/>
    <w:rsid w:val="003C0383"/>
    <w:rsid w:val="003C0884"/>
    <w:rsid w:val="003C0BAF"/>
    <w:rsid w:val="003C0EAE"/>
    <w:rsid w:val="003C1064"/>
    <w:rsid w:val="003C1B9C"/>
    <w:rsid w:val="003C1EEF"/>
    <w:rsid w:val="003C2125"/>
    <w:rsid w:val="003C26AA"/>
    <w:rsid w:val="003C2D1E"/>
    <w:rsid w:val="003C2E09"/>
    <w:rsid w:val="003C322F"/>
    <w:rsid w:val="003C32D4"/>
    <w:rsid w:val="003C39DB"/>
    <w:rsid w:val="003C3E14"/>
    <w:rsid w:val="003C40B9"/>
    <w:rsid w:val="003C5603"/>
    <w:rsid w:val="003C5892"/>
    <w:rsid w:val="003C63BE"/>
    <w:rsid w:val="003C6409"/>
    <w:rsid w:val="003C6FCC"/>
    <w:rsid w:val="003C6FE2"/>
    <w:rsid w:val="003C74F5"/>
    <w:rsid w:val="003C7A0C"/>
    <w:rsid w:val="003C7A0E"/>
    <w:rsid w:val="003D05FB"/>
    <w:rsid w:val="003D08E5"/>
    <w:rsid w:val="003D1EC3"/>
    <w:rsid w:val="003D23C4"/>
    <w:rsid w:val="003D2906"/>
    <w:rsid w:val="003D37FC"/>
    <w:rsid w:val="003D40B8"/>
    <w:rsid w:val="003D4193"/>
    <w:rsid w:val="003D55D3"/>
    <w:rsid w:val="003D5987"/>
    <w:rsid w:val="003D5C68"/>
    <w:rsid w:val="003D60C6"/>
    <w:rsid w:val="003D6B55"/>
    <w:rsid w:val="003D6D47"/>
    <w:rsid w:val="003D7629"/>
    <w:rsid w:val="003E0ABA"/>
    <w:rsid w:val="003E0F4F"/>
    <w:rsid w:val="003E109C"/>
    <w:rsid w:val="003E11C6"/>
    <w:rsid w:val="003E12EB"/>
    <w:rsid w:val="003E17E4"/>
    <w:rsid w:val="003E1B61"/>
    <w:rsid w:val="003E2DC2"/>
    <w:rsid w:val="003E3203"/>
    <w:rsid w:val="003E443D"/>
    <w:rsid w:val="003E5152"/>
    <w:rsid w:val="003E535C"/>
    <w:rsid w:val="003E6559"/>
    <w:rsid w:val="003E7508"/>
    <w:rsid w:val="003E7A1E"/>
    <w:rsid w:val="003E7EFD"/>
    <w:rsid w:val="003F0093"/>
    <w:rsid w:val="003F0556"/>
    <w:rsid w:val="003F0ADE"/>
    <w:rsid w:val="003F0E76"/>
    <w:rsid w:val="003F115D"/>
    <w:rsid w:val="003F1984"/>
    <w:rsid w:val="003F1F11"/>
    <w:rsid w:val="003F2170"/>
    <w:rsid w:val="003F2257"/>
    <w:rsid w:val="003F2526"/>
    <w:rsid w:val="003F2626"/>
    <w:rsid w:val="003F2F04"/>
    <w:rsid w:val="003F30F8"/>
    <w:rsid w:val="003F3207"/>
    <w:rsid w:val="003F36B9"/>
    <w:rsid w:val="003F3941"/>
    <w:rsid w:val="003F3997"/>
    <w:rsid w:val="003F4395"/>
    <w:rsid w:val="003F51AC"/>
    <w:rsid w:val="003F530B"/>
    <w:rsid w:val="003F5BF7"/>
    <w:rsid w:val="003F5E39"/>
    <w:rsid w:val="003F63A8"/>
    <w:rsid w:val="003F6E1C"/>
    <w:rsid w:val="003F6FA8"/>
    <w:rsid w:val="00400E6B"/>
    <w:rsid w:val="0040148B"/>
    <w:rsid w:val="00401725"/>
    <w:rsid w:val="00401B4B"/>
    <w:rsid w:val="0040223C"/>
    <w:rsid w:val="004028BA"/>
    <w:rsid w:val="00402BEC"/>
    <w:rsid w:val="00402CB9"/>
    <w:rsid w:val="0040352E"/>
    <w:rsid w:val="00404A93"/>
    <w:rsid w:val="0040549E"/>
    <w:rsid w:val="004060FD"/>
    <w:rsid w:val="0040655E"/>
    <w:rsid w:val="004065B9"/>
    <w:rsid w:val="00406C46"/>
    <w:rsid w:val="00407100"/>
    <w:rsid w:val="0040783C"/>
    <w:rsid w:val="0041050B"/>
    <w:rsid w:val="00410564"/>
    <w:rsid w:val="004105F5"/>
    <w:rsid w:val="004108A6"/>
    <w:rsid w:val="00411617"/>
    <w:rsid w:val="004122B5"/>
    <w:rsid w:val="004129CE"/>
    <w:rsid w:val="00413433"/>
    <w:rsid w:val="00413926"/>
    <w:rsid w:val="00414C22"/>
    <w:rsid w:val="0041628E"/>
    <w:rsid w:val="00416730"/>
    <w:rsid w:val="00417C6C"/>
    <w:rsid w:val="00417D9A"/>
    <w:rsid w:val="004202E1"/>
    <w:rsid w:val="00420307"/>
    <w:rsid w:val="00421AC4"/>
    <w:rsid w:val="004223FB"/>
    <w:rsid w:val="00423011"/>
    <w:rsid w:val="00423477"/>
    <w:rsid w:val="0042371F"/>
    <w:rsid w:val="00423C17"/>
    <w:rsid w:val="004242E4"/>
    <w:rsid w:val="00424450"/>
    <w:rsid w:val="00424732"/>
    <w:rsid w:val="00424A90"/>
    <w:rsid w:val="00424EB9"/>
    <w:rsid w:val="0042585B"/>
    <w:rsid w:val="004258B3"/>
    <w:rsid w:val="004269EF"/>
    <w:rsid w:val="00427D59"/>
    <w:rsid w:val="00427EC5"/>
    <w:rsid w:val="00427F79"/>
    <w:rsid w:val="004307DE"/>
    <w:rsid w:val="00430818"/>
    <w:rsid w:val="00430E61"/>
    <w:rsid w:val="00431AEE"/>
    <w:rsid w:val="00431B41"/>
    <w:rsid w:val="00431C30"/>
    <w:rsid w:val="00432884"/>
    <w:rsid w:val="004336A1"/>
    <w:rsid w:val="004339BB"/>
    <w:rsid w:val="00434C26"/>
    <w:rsid w:val="00435339"/>
    <w:rsid w:val="0043540F"/>
    <w:rsid w:val="004355BC"/>
    <w:rsid w:val="004364A6"/>
    <w:rsid w:val="004368D7"/>
    <w:rsid w:val="00436AEA"/>
    <w:rsid w:val="00436BBE"/>
    <w:rsid w:val="00436EB9"/>
    <w:rsid w:val="00437239"/>
    <w:rsid w:val="00437F77"/>
    <w:rsid w:val="00440277"/>
    <w:rsid w:val="004403FF"/>
    <w:rsid w:val="00440F9C"/>
    <w:rsid w:val="00441500"/>
    <w:rsid w:val="00441B5A"/>
    <w:rsid w:val="00441FF5"/>
    <w:rsid w:val="00442106"/>
    <w:rsid w:val="004427BC"/>
    <w:rsid w:val="00442EC4"/>
    <w:rsid w:val="004430EF"/>
    <w:rsid w:val="0044320C"/>
    <w:rsid w:val="0044355D"/>
    <w:rsid w:val="00443681"/>
    <w:rsid w:val="004436F7"/>
    <w:rsid w:val="00444FEF"/>
    <w:rsid w:val="00445340"/>
    <w:rsid w:val="00445B8D"/>
    <w:rsid w:val="00445F11"/>
    <w:rsid w:val="0044679C"/>
    <w:rsid w:val="00446DC7"/>
    <w:rsid w:val="00446E6E"/>
    <w:rsid w:val="004473B7"/>
    <w:rsid w:val="0045064B"/>
    <w:rsid w:val="00450C45"/>
    <w:rsid w:val="00450F98"/>
    <w:rsid w:val="0045110B"/>
    <w:rsid w:val="0045144C"/>
    <w:rsid w:val="00451942"/>
    <w:rsid w:val="0045224B"/>
    <w:rsid w:val="00452F77"/>
    <w:rsid w:val="004533B9"/>
    <w:rsid w:val="00453BD4"/>
    <w:rsid w:val="004541D8"/>
    <w:rsid w:val="0045493B"/>
    <w:rsid w:val="00454DDF"/>
    <w:rsid w:val="00455918"/>
    <w:rsid w:val="00455E38"/>
    <w:rsid w:val="00456193"/>
    <w:rsid w:val="004567AF"/>
    <w:rsid w:val="00456CE3"/>
    <w:rsid w:val="00457C95"/>
    <w:rsid w:val="00460629"/>
    <w:rsid w:val="0046068F"/>
    <w:rsid w:val="004623CA"/>
    <w:rsid w:val="004635B8"/>
    <w:rsid w:val="00463CB4"/>
    <w:rsid w:val="0046410B"/>
    <w:rsid w:val="00464C94"/>
    <w:rsid w:val="00465A04"/>
    <w:rsid w:val="004660BA"/>
    <w:rsid w:val="004661F2"/>
    <w:rsid w:val="00466314"/>
    <w:rsid w:val="0046673D"/>
    <w:rsid w:val="00466A25"/>
    <w:rsid w:val="004673A0"/>
    <w:rsid w:val="00467A34"/>
    <w:rsid w:val="00470707"/>
    <w:rsid w:val="00470A12"/>
    <w:rsid w:val="00470B92"/>
    <w:rsid w:val="00470C53"/>
    <w:rsid w:val="0047106F"/>
    <w:rsid w:val="00471AC3"/>
    <w:rsid w:val="00471F0C"/>
    <w:rsid w:val="00472264"/>
    <w:rsid w:val="00472D36"/>
    <w:rsid w:val="00473521"/>
    <w:rsid w:val="004737DC"/>
    <w:rsid w:val="004749F7"/>
    <w:rsid w:val="00474CCD"/>
    <w:rsid w:val="00475A15"/>
    <w:rsid w:val="00476024"/>
    <w:rsid w:val="004762D8"/>
    <w:rsid w:val="00476F53"/>
    <w:rsid w:val="00476FBD"/>
    <w:rsid w:val="00476FEB"/>
    <w:rsid w:val="00477540"/>
    <w:rsid w:val="00477619"/>
    <w:rsid w:val="00477ADA"/>
    <w:rsid w:val="00477B37"/>
    <w:rsid w:val="0048026C"/>
    <w:rsid w:val="00480388"/>
    <w:rsid w:val="0048041E"/>
    <w:rsid w:val="00480485"/>
    <w:rsid w:val="004814B4"/>
    <w:rsid w:val="0048219A"/>
    <w:rsid w:val="00482F11"/>
    <w:rsid w:val="00483F40"/>
    <w:rsid w:val="0048454A"/>
    <w:rsid w:val="00486F0D"/>
    <w:rsid w:val="00490AD3"/>
    <w:rsid w:val="00490BA4"/>
    <w:rsid w:val="00490C0C"/>
    <w:rsid w:val="00491D69"/>
    <w:rsid w:val="004920B2"/>
    <w:rsid w:val="0049227A"/>
    <w:rsid w:val="00492821"/>
    <w:rsid w:val="00492DDD"/>
    <w:rsid w:val="00492F88"/>
    <w:rsid w:val="0049349D"/>
    <w:rsid w:val="0049404A"/>
    <w:rsid w:val="00494501"/>
    <w:rsid w:val="004946BD"/>
    <w:rsid w:val="00495058"/>
    <w:rsid w:val="004953F4"/>
    <w:rsid w:val="004959EF"/>
    <w:rsid w:val="004959F1"/>
    <w:rsid w:val="00495B07"/>
    <w:rsid w:val="00496844"/>
    <w:rsid w:val="004974C1"/>
    <w:rsid w:val="004975C2"/>
    <w:rsid w:val="00497BA8"/>
    <w:rsid w:val="00497E5F"/>
    <w:rsid w:val="004A00FB"/>
    <w:rsid w:val="004A01E1"/>
    <w:rsid w:val="004A039C"/>
    <w:rsid w:val="004A0AE8"/>
    <w:rsid w:val="004A1C44"/>
    <w:rsid w:val="004A231F"/>
    <w:rsid w:val="004A29B4"/>
    <w:rsid w:val="004A4352"/>
    <w:rsid w:val="004A4901"/>
    <w:rsid w:val="004A4A89"/>
    <w:rsid w:val="004A606C"/>
    <w:rsid w:val="004A641F"/>
    <w:rsid w:val="004A75D3"/>
    <w:rsid w:val="004A7B18"/>
    <w:rsid w:val="004A7D80"/>
    <w:rsid w:val="004B0B98"/>
    <w:rsid w:val="004B0FC6"/>
    <w:rsid w:val="004B12EE"/>
    <w:rsid w:val="004B13F5"/>
    <w:rsid w:val="004B1569"/>
    <w:rsid w:val="004B268D"/>
    <w:rsid w:val="004B3E92"/>
    <w:rsid w:val="004B4A87"/>
    <w:rsid w:val="004B66FA"/>
    <w:rsid w:val="004B6E88"/>
    <w:rsid w:val="004B717E"/>
    <w:rsid w:val="004B7416"/>
    <w:rsid w:val="004B75F0"/>
    <w:rsid w:val="004B7D7D"/>
    <w:rsid w:val="004C0153"/>
    <w:rsid w:val="004C0713"/>
    <w:rsid w:val="004C1591"/>
    <w:rsid w:val="004C17E8"/>
    <w:rsid w:val="004C1ABF"/>
    <w:rsid w:val="004C1B8B"/>
    <w:rsid w:val="004C1CDD"/>
    <w:rsid w:val="004C3F67"/>
    <w:rsid w:val="004C425F"/>
    <w:rsid w:val="004C5F38"/>
    <w:rsid w:val="004C6AB9"/>
    <w:rsid w:val="004C6D6E"/>
    <w:rsid w:val="004C6E68"/>
    <w:rsid w:val="004C718D"/>
    <w:rsid w:val="004C79FC"/>
    <w:rsid w:val="004D08A9"/>
    <w:rsid w:val="004D0B0C"/>
    <w:rsid w:val="004D0F47"/>
    <w:rsid w:val="004D14A5"/>
    <w:rsid w:val="004D16E8"/>
    <w:rsid w:val="004D1752"/>
    <w:rsid w:val="004D200B"/>
    <w:rsid w:val="004D3737"/>
    <w:rsid w:val="004D3EF7"/>
    <w:rsid w:val="004D45A5"/>
    <w:rsid w:val="004D4B15"/>
    <w:rsid w:val="004D547E"/>
    <w:rsid w:val="004D5E55"/>
    <w:rsid w:val="004D6579"/>
    <w:rsid w:val="004D68C3"/>
    <w:rsid w:val="004D7158"/>
    <w:rsid w:val="004D720A"/>
    <w:rsid w:val="004D7A16"/>
    <w:rsid w:val="004D7A60"/>
    <w:rsid w:val="004E13E3"/>
    <w:rsid w:val="004E1596"/>
    <w:rsid w:val="004E1692"/>
    <w:rsid w:val="004E181E"/>
    <w:rsid w:val="004E1C07"/>
    <w:rsid w:val="004E2670"/>
    <w:rsid w:val="004E2928"/>
    <w:rsid w:val="004E2C20"/>
    <w:rsid w:val="004E2D54"/>
    <w:rsid w:val="004E2E2F"/>
    <w:rsid w:val="004E336E"/>
    <w:rsid w:val="004E3E45"/>
    <w:rsid w:val="004E520F"/>
    <w:rsid w:val="004E526E"/>
    <w:rsid w:val="004E5629"/>
    <w:rsid w:val="004E6610"/>
    <w:rsid w:val="004E6721"/>
    <w:rsid w:val="004E6DFB"/>
    <w:rsid w:val="004E757F"/>
    <w:rsid w:val="004E790C"/>
    <w:rsid w:val="004F161E"/>
    <w:rsid w:val="004F1F5E"/>
    <w:rsid w:val="004F22C7"/>
    <w:rsid w:val="004F3481"/>
    <w:rsid w:val="004F348F"/>
    <w:rsid w:val="004F411E"/>
    <w:rsid w:val="004F42B5"/>
    <w:rsid w:val="004F42DD"/>
    <w:rsid w:val="004F44EE"/>
    <w:rsid w:val="004F4C05"/>
    <w:rsid w:val="004F4E5C"/>
    <w:rsid w:val="004F502A"/>
    <w:rsid w:val="004F519E"/>
    <w:rsid w:val="004F61F8"/>
    <w:rsid w:val="004F669D"/>
    <w:rsid w:val="004F6927"/>
    <w:rsid w:val="004F7A35"/>
    <w:rsid w:val="004F7E9B"/>
    <w:rsid w:val="0050009F"/>
    <w:rsid w:val="00500515"/>
    <w:rsid w:val="0050072A"/>
    <w:rsid w:val="00500F94"/>
    <w:rsid w:val="005013E3"/>
    <w:rsid w:val="0050171D"/>
    <w:rsid w:val="00501BA6"/>
    <w:rsid w:val="0050385A"/>
    <w:rsid w:val="005038CC"/>
    <w:rsid w:val="005039B6"/>
    <w:rsid w:val="00503B72"/>
    <w:rsid w:val="00505D74"/>
    <w:rsid w:val="00505DAC"/>
    <w:rsid w:val="005065AA"/>
    <w:rsid w:val="00506DFB"/>
    <w:rsid w:val="00507441"/>
    <w:rsid w:val="005077E5"/>
    <w:rsid w:val="0050786A"/>
    <w:rsid w:val="00507D15"/>
    <w:rsid w:val="005102F4"/>
    <w:rsid w:val="005104C5"/>
    <w:rsid w:val="00510EB3"/>
    <w:rsid w:val="0051121F"/>
    <w:rsid w:val="005115AA"/>
    <w:rsid w:val="00511888"/>
    <w:rsid w:val="00511CA6"/>
    <w:rsid w:val="00511CF7"/>
    <w:rsid w:val="005123BA"/>
    <w:rsid w:val="00512464"/>
    <w:rsid w:val="00512892"/>
    <w:rsid w:val="00512E4E"/>
    <w:rsid w:val="00512F18"/>
    <w:rsid w:val="00513516"/>
    <w:rsid w:val="005135EF"/>
    <w:rsid w:val="005136C6"/>
    <w:rsid w:val="00513DAB"/>
    <w:rsid w:val="00513EFE"/>
    <w:rsid w:val="00514137"/>
    <w:rsid w:val="005153C0"/>
    <w:rsid w:val="005157D6"/>
    <w:rsid w:val="00515DDF"/>
    <w:rsid w:val="00516395"/>
    <w:rsid w:val="00517020"/>
    <w:rsid w:val="00517783"/>
    <w:rsid w:val="00520522"/>
    <w:rsid w:val="005215A7"/>
    <w:rsid w:val="00521D5A"/>
    <w:rsid w:val="0052274F"/>
    <w:rsid w:val="00522B20"/>
    <w:rsid w:val="00523B9B"/>
    <w:rsid w:val="00524D66"/>
    <w:rsid w:val="005256FC"/>
    <w:rsid w:val="00525B5B"/>
    <w:rsid w:val="00525CE7"/>
    <w:rsid w:val="00525CF0"/>
    <w:rsid w:val="005271F0"/>
    <w:rsid w:val="00527948"/>
    <w:rsid w:val="00527A4F"/>
    <w:rsid w:val="00527B35"/>
    <w:rsid w:val="00527F86"/>
    <w:rsid w:val="005301E3"/>
    <w:rsid w:val="00530945"/>
    <w:rsid w:val="00530A1B"/>
    <w:rsid w:val="00530B41"/>
    <w:rsid w:val="00530FF9"/>
    <w:rsid w:val="00531DB6"/>
    <w:rsid w:val="0053226B"/>
    <w:rsid w:val="0053226F"/>
    <w:rsid w:val="005328AA"/>
    <w:rsid w:val="0053316A"/>
    <w:rsid w:val="00533300"/>
    <w:rsid w:val="0053374B"/>
    <w:rsid w:val="00534994"/>
    <w:rsid w:val="0053612D"/>
    <w:rsid w:val="0053622E"/>
    <w:rsid w:val="00536264"/>
    <w:rsid w:val="0053649E"/>
    <w:rsid w:val="005368AB"/>
    <w:rsid w:val="00536D21"/>
    <w:rsid w:val="00536EFB"/>
    <w:rsid w:val="00537594"/>
    <w:rsid w:val="005375FF"/>
    <w:rsid w:val="00537840"/>
    <w:rsid w:val="00540119"/>
    <w:rsid w:val="005405BD"/>
    <w:rsid w:val="00540B3D"/>
    <w:rsid w:val="00541165"/>
    <w:rsid w:val="005427BC"/>
    <w:rsid w:val="00542862"/>
    <w:rsid w:val="00544250"/>
    <w:rsid w:val="005444FE"/>
    <w:rsid w:val="0054461F"/>
    <w:rsid w:val="00544F16"/>
    <w:rsid w:val="005450DA"/>
    <w:rsid w:val="00545165"/>
    <w:rsid w:val="005453EB"/>
    <w:rsid w:val="0054565A"/>
    <w:rsid w:val="005458DC"/>
    <w:rsid w:val="00545ED3"/>
    <w:rsid w:val="00546485"/>
    <w:rsid w:val="005466E0"/>
    <w:rsid w:val="0054713D"/>
    <w:rsid w:val="005474C2"/>
    <w:rsid w:val="00547656"/>
    <w:rsid w:val="00547ED2"/>
    <w:rsid w:val="005500D9"/>
    <w:rsid w:val="00550FC1"/>
    <w:rsid w:val="00551539"/>
    <w:rsid w:val="005518BB"/>
    <w:rsid w:val="00553325"/>
    <w:rsid w:val="005533C8"/>
    <w:rsid w:val="00554328"/>
    <w:rsid w:val="00554DE7"/>
    <w:rsid w:val="00555E56"/>
    <w:rsid w:val="005562DB"/>
    <w:rsid w:val="00557245"/>
    <w:rsid w:val="0055730C"/>
    <w:rsid w:val="005574BB"/>
    <w:rsid w:val="00557A9E"/>
    <w:rsid w:val="00560A81"/>
    <w:rsid w:val="005617BA"/>
    <w:rsid w:val="00561AA7"/>
    <w:rsid w:val="00561B14"/>
    <w:rsid w:val="00561C2C"/>
    <w:rsid w:val="00561E00"/>
    <w:rsid w:val="00561E30"/>
    <w:rsid w:val="00562302"/>
    <w:rsid w:val="00562480"/>
    <w:rsid w:val="00562527"/>
    <w:rsid w:val="00562B36"/>
    <w:rsid w:val="0056315F"/>
    <w:rsid w:val="005636B2"/>
    <w:rsid w:val="0056371F"/>
    <w:rsid w:val="00563ABD"/>
    <w:rsid w:val="00563E86"/>
    <w:rsid w:val="00563E8F"/>
    <w:rsid w:val="0056460A"/>
    <w:rsid w:val="005646EC"/>
    <w:rsid w:val="00564726"/>
    <w:rsid w:val="00564E12"/>
    <w:rsid w:val="005651B2"/>
    <w:rsid w:val="00566404"/>
    <w:rsid w:val="005667C4"/>
    <w:rsid w:val="00567AC5"/>
    <w:rsid w:val="00567BEC"/>
    <w:rsid w:val="00570308"/>
    <w:rsid w:val="00570363"/>
    <w:rsid w:val="00570A5A"/>
    <w:rsid w:val="00570ED8"/>
    <w:rsid w:val="005713E7"/>
    <w:rsid w:val="00571804"/>
    <w:rsid w:val="00572112"/>
    <w:rsid w:val="005727AC"/>
    <w:rsid w:val="005727C0"/>
    <w:rsid w:val="00572BEC"/>
    <w:rsid w:val="00572FEB"/>
    <w:rsid w:val="00574F67"/>
    <w:rsid w:val="00576497"/>
    <w:rsid w:val="00576585"/>
    <w:rsid w:val="00576719"/>
    <w:rsid w:val="00576DD5"/>
    <w:rsid w:val="00577A78"/>
    <w:rsid w:val="005802FA"/>
    <w:rsid w:val="00580336"/>
    <w:rsid w:val="00580EA3"/>
    <w:rsid w:val="005813FF"/>
    <w:rsid w:val="0058148A"/>
    <w:rsid w:val="00581E17"/>
    <w:rsid w:val="005820E1"/>
    <w:rsid w:val="005846E7"/>
    <w:rsid w:val="00586827"/>
    <w:rsid w:val="00586ACD"/>
    <w:rsid w:val="00586CED"/>
    <w:rsid w:val="00587394"/>
    <w:rsid w:val="0058764E"/>
    <w:rsid w:val="0059033F"/>
    <w:rsid w:val="00590568"/>
    <w:rsid w:val="00590B36"/>
    <w:rsid w:val="00590F4D"/>
    <w:rsid w:val="0059109C"/>
    <w:rsid w:val="00591A99"/>
    <w:rsid w:val="005924AA"/>
    <w:rsid w:val="00592546"/>
    <w:rsid w:val="00593414"/>
    <w:rsid w:val="005939B9"/>
    <w:rsid w:val="00593C39"/>
    <w:rsid w:val="00593D07"/>
    <w:rsid w:val="00593F54"/>
    <w:rsid w:val="00594F8A"/>
    <w:rsid w:val="0059599F"/>
    <w:rsid w:val="00596B1C"/>
    <w:rsid w:val="00596EFA"/>
    <w:rsid w:val="005A12A1"/>
    <w:rsid w:val="005A1347"/>
    <w:rsid w:val="005A1981"/>
    <w:rsid w:val="005A1CF7"/>
    <w:rsid w:val="005A2133"/>
    <w:rsid w:val="005A26DA"/>
    <w:rsid w:val="005A3778"/>
    <w:rsid w:val="005A449C"/>
    <w:rsid w:val="005A488C"/>
    <w:rsid w:val="005A4A30"/>
    <w:rsid w:val="005A6149"/>
    <w:rsid w:val="005A685E"/>
    <w:rsid w:val="005A6923"/>
    <w:rsid w:val="005A708E"/>
    <w:rsid w:val="005A7D28"/>
    <w:rsid w:val="005B0EBE"/>
    <w:rsid w:val="005B1B6D"/>
    <w:rsid w:val="005B1CDA"/>
    <w:rsid w:val="005B29D0"/>
    <w:rsid w:val="005B350C"/>
    <w:rsid w:val="005B385D"/>
    <w:rsid w:val="005B387F"/>
    <w:rsid w:val="005B3915"/>
    <w:rsid w:val="005B50C8"/>
    <w:rsid w:val="005B52F0"/>
    <w:rsid w:val="005B54B6"/>
    <w:rsid w:val="005B6C2C"/>
    <w:rsid w:val="005B7641"/>
    <w:rsid w:val="005B77DC"/>
    <w:rsid w:val="005B7B03"/>
    <w:rsid w:val="005B7B58"/>
    <w:rsid w:val="005B7EDC"/>
    <w:rsid w:val="005C0A73"/>
    <w:rsid w:val="005C0AD8"/>
    <w:rsid w:val="005C0C4E"/>
    <w:rsid w:val="005C0D7C"/>
    <w:rsid w:val="005C10D0"/>
    <w:rsid w:val="005C2453"/>
    <w:rsid w:val="005C290D"/>
    <w:rsid w:val="005C3167"/>
    <w:rsid w:val="005C3378"/>
    <w:rsid w:val="005C3A17"/>
    <w:rsid w:val="005C3E3C"/>
    <w:rsid w:val="005C4ABA"/>
    <w:rsid w:val="005C55D4"/>
    <w:rsid w:val="005C57A9"/>
    <w:rsid w:val="005C7223"/>
    <w:rsid w:val="005C7F75"/>
    <w:rsid w:val="005D00ED"/>
    <w:rsid w:val="005D119B"/>
    <w:rsid w:val="005D154C"/>
    <w:rsid w:val="005D1844"/>
    <w:rsid w:val="005D2BC6"/>
    <w:rsid w:val="005D2E9C"/>
    <w:rsid w:val="005D3BA5"/>
    <w:rsid w:val="005D3E86"/>
    <w:rsid w:val="005D3FE9"/>
    <w:rsid w:val="005D43E9"/>
    <w:rsid w:val="005D4892"/>
    <w:rsid w:val="005D4AB0"/>
    <w:rsid w:val="005D4AFF"/>
    <w:rsid w:val="005D4D5E"/>
    <w:rsid w:val="005D4D77"/>
    <w:rsid w:val="005D52E5"/>
    <w:rsid w:val="005D53A6"/>
    <w:rsid w:val="005D5558"/>
    <w:rsid w:val="005D64B9"/>
    <w:rsid w:val="005D68A2"/>
    <w:rsid w:val="005D68B7"/>
    <w:rsid w:val="005D6E5A"/>
    <w:rsid w:val="005D760C"/>
    <w:rsid w:val="005E04A5"/>
    <w:rsid w:val="005E0519"/>
    <w:rsid w:val="005E080C"/>
    <w:rsid w:val="005E0C45"/>
    <w:rsid w:val="005E0FD4"/>
    <w:rsid w:val="005E1486"/>
    <w:rsid w:val="005E228F"/>
    <w:rsid w:val="005E3253"/>
    <w:rsid w:val="005E3AA9"/>
    <w:rsid w:val="005E3CE9"/>
    <w:rsid w:val="005E3DA6"/>
    <w:rsid w:val="005E3FB2"/>
    <w:rsid w:val="005E4916"/>
    <w:rsid w:val="005E53C9"/>
    <w:rsid w:val="005E5B52"/>
    <w:rsid w:val="005E6860"/>
    <w:rsid w:val="005F09D9"/>
    <w:rsid w:val="005F0FC4"/>
    <w:rsid w:val="005F2078"/>
    <w:rsid w:val="005F2081"/>
    <w:rsid w:val="005F2BEF"/>
    <w:rsid w:val="005F2EE0"/>
    <w:rsid w:val="005F30E0"/>
    <w:rsid w:val="005F3602"/>
    <w:rsid w:val="005F3D2C"/>
    <w:rsid w:val="005F46DF"/>
    <w:rsid w:val="005F54BD"/>
    <w:rsid w:val="005F6974"/>
    <w:rsid w:val="005F6D3E"/>
    <w:rsid w:val="0060036C"/>
    <w:rsid w:val="00600884"/>
    <w:rsid w:val="006009AD"/>
    <w:rsid w:val="00600BE6"/>
    <w:rsid w:val="00600EAF"/>
    <w:rsid w:val="00600FA7"/>
    <w:rsid w:val="00601309"/>
    <w:rsid w:val="0060142A"/>
    <w:rsid w:val="00601955"/>
    <w:rsid w:val="00601B2D"/>
    <w:rsid w:val="00601F10"/>
    <w:rsid w:val="0060263C"/>
    <w:rsid w:val="00602AC0"/>
    <w:rsid w:val="0060365F"/>
    <w:rsid w:val="0060384E"/>
    <w:rsid w:val="00603B0A"/>
    <w:rsid w:val="006046A7"/>
    <w:rsid w:val="006048AE"/>
    <w:rsid w:val="00606BF5"/>
    <w:rsid w:val="00607590"/>
    <w:rsid w:val="00607C51"/>
    <w:rsid w:val="00607CC7"/>
    <w:rsid w:val="00607E18"/>
    <w:rsid w:val="0061000F"/>
    <w:rsid w:val="00611936"/>
    <w:rsid w:val="006119C6"/>
    <w:rsid w:val="00611FEC"/>
    <w:rsid w:val="006120D4"/>
    <w:rsid w:val="00612A14"/>
    <w:rsid w:val="00612AF6"/>
    <w:rsid w:val="00612BFF"/>
    <w:rsid w:val="00612C41"/>
    <w:rsid w:val="00612DB7"/>
    <w:rsid w:val="0061392D"/>
    <w:rsid w:val="006139CB"/>
    <w:rsid w:val="00613D47"/>
    <w:rsid w:val="006147B1"/>
    <w:rsid w:val="00614948"/>
    <w:rsid w:val="006149F4"/>
    <w:rsid w:val="006155F7"/>
    <w:rsid w:val="00615674"/>
    <w:rsid w:val="006160AC"/>
    <w:rsid w:val="006162A3"/>
    <w:rsid w:val="006167C4"/>
    <w:rsid w:val="00616FC9"/>
    <w:rsid w:val="00617F2F"/>
    <w:rsid w:val="00620132"/>
    <w:rsid w:val="006212A4"/>
    <w:rsid w:val="00621F8B"/>
    <w:rsid w:val="00622478"/>
    <w:rsid w:val="00623689"/>
    <w:rsid w:val="00623B1F"/>
    <w:rsid w:val="00624947"/>
    <w:rsid w:val="00624B8D"/>
    <w:rsid w:val="00624EF7"/>
    <w:rsid w:val="006252C2"/>
    <w:rsid w:val="006261AD"/>
    <w:rsid w:val="006261C9"/>
    <w:rsid w:val="00626617"/>
    <w:rsid w:val="006268E1"/>
    <w:rsid w:val="00626950"/>
    <w:rsid w:val="00626EBB"/>
    <w:rsid w:val="0062709E"/>
    <w:rsid w:val="00627878"/>
    <w:rsid w:val="00630180"/>
    <w:rsid w:val="0063044C"/>
    <w:rsid w:val="00630586"/>
    <w:rsid w:val="0063064E"/>
    <w:rsid w:val="0063115A"/>
    <w:rsid w:val="006313FD"/>
    <w:rsid w:val="0063177A"/>
    <w:rsid w:val="00631B80"/>
    <w:rsid w:val="0063259A"/>
    <w:rsid w:val="00632AB2"/>
    <w:rsid w:val="00632FEC"/>
    <w:rsid w:val="0063308F"/>
    <w:rsid w:val="0063383D"/>
    <w:rsid w:val="00634695"/>
    <w:rsid w:val="006352B0"/>
    <w:rsid w:val="0063534E"/>
    <w:rsid w:val="00635388"/>
    <w:rsid w:val="0063545E"/>
    <w:rsid w:val="00635927"/>
    <w:rsid w:val="00635D73"/>
    <w:rsid w:val="006375B9"/>
    <w:rsid w:val="0063786E"/>
    <w:rsid w:val="00637C66"/>
    <w:rsid w:val="00637F06"/>
    <w:rsid w:val="006403F2"/>
    <w:rsid w:val="00641A62"/>
    <w:rsid w:val="00641AFA"/>
    <w:rsid w:val="00642CB9"/>
    <w:rsid w:val="00642F3E"/>
    <w:rsid w:val="00643273"/>
    <w:rsid w:val="00643BD4"/>
    <w:rsid w:val="00643FB4"/>
    <w:rsid w:val="006442F3"/>
    <w:rsid w:val="00644C8C"/>
    <w:rsid w:val="00644FDB"/>
    <w:rsid w:val="00645EA4"/>
    <w:rsid w:val="00646876"/>
    <w:rsid w:val="006469FB"/>
    <w:rsid w:val="00646D54"/>
    <w:rsid w:val="006505AB"/>
    <w:rsid w:val="00650E5A"/>
    <w:rsid w:val="00650EB3"/>
    <w:rsid w:val="006510AB"/>
    <w:rsid w:val="006512F3"/>
    <w:rsid w:val="00651390"/>
    <w:rsid w:val="0065163B"/>
    <w:rsid w:val="00651749"/>
    <w:rsid w:val="006517A1"/>
    <w:rsid w:val="00651AEE"/>
    <w:rsid w:val="006520DD"/>
    <w:rsid w:val="006522A5"/>
    <w:rsid w:val="006526F9"/>
    <w:rsid w:val="0065288A"/>
    <w:rsid w:val="006544F9"/>
    <w:rsid w:val="00654CA9"/>
    <w:rsid w:val="00654DF2"/>
    <w:rsid w:val="0065554E"/>
    <w:rsid w:val="00655806"/>
    <w:rsid w:val="00655BAB"/>
    <w:rsid w:val="00655C20"/>
    <w:rsid w:val="00655EF5"/>
    <w:rsid w:val="00656063"/>
    <w:rsid w:val="00656689"/>
    <w:rsid w:val="006572AA"/>
    <w:rsid w:val="0065773C"/>
    <w:rsid w:val="00657CD6"/>
    <w:rsid w:val="006605EF"/>
    <w:rsid w:val="0066115B"/>
    <w:rsid w:val="00661186"/>
    <w:rsid w:val="00661442"/>
    <w:rsid w:val="0066192F"/>
    <w:rsid w:val="0066194F"/>
    <w:rsid w:val="00662673"/>
    <w:rsid w:val="0066410B"/>
    <w:rsid w:val="00664F67"/>
    <w:rsid w:val="00665C8F"/>
    <w:rsid w:val="00665E82"/>
    <w:rsid w:val="006666F8"/>
    <w:rsid w:val="00666CB1"/>
    <w:rsid w:val="00667403"/>
    <w:rsid w:val="00667717"/>
    <w:rsid w:val="0067029B"/>
    <w:rsid w:val="00670F52"/>
    <w:rsid w:val="00671864"/>
    <w:rsid w:val="006719EB"/>
    <w:rsid w:val="0067208D"/>
    <w:rsid w:val="00672FA8"/>
    <w:rsid w:val="00672FE0"/>
    <w:rsid w:val="00673A5D"/>
    <w:rsid w:val="00674E36"/>
    <w:rsid w:val="006757F6"/>
    <w:rsid w:val="006762AB"/>
    <w:rsid w:val="006764E7"/>
    <w:rsid w:val="00677322"/>
    <w:rsid w:val="00677A5B"/>
    <w:rsid w:val="006800CB"/>
    <w:rsid w:val="0068036E"/>
    <w:rsid w:val="00680966"/>
    <w:rsid w:val="00680BAF"/>
    <w:rsid w:val="00680D48"/>
    <w:rsid w:val="00681E12"/>
    <w:rsid w:val="006823E7"/>
    <w:rsid w:val="00682AEB"/>
    <w:rsid w:val="00683575"/>
    <w:rsid w:val="006836F3"/>
    <w:rsid w:val="00684205"/>
    <w:rsid w:val="00684745"/>
    <w:rsid w:val="00684C09"/>
    <w:rsid w:val="00684C39"/>
    <w:rsid w:val="00687074"/>
    <w:rsid w:val="006905CB"/>
    <w:rsid w:val="006908FB"/>
    <w:rsid w:val="00690A24"/>
    <w:rsid w:val="00692F17"/>
    <w:rsid w:val="006934EE"/>
    <w:rsid w:val="0069414D"/>
    <w:rsid w:val="00694805"/>
    <w:rsid w:val="0069500B"/>
    <w:rsid w:val="006953A2"/>
    <w:rsid w:val="006954DF"/>
    <w:rsid w:val="006959FF"/>
    <w:rsid w:val="00695BD2"/>
    <w:rsid w:val="00696003"/>
    <w:rsid w:val="00696418"/>
    <w:rsid w:val="006966A9"/>
    <w:rsid w:val="0069691A"/>
    <w:rsid w:val="00697206"/>
    <w:rsid w:val="00697B8C"/>
    <w:rsid w:val="006A03F4"/>
    <w:rsid w:val="006A060C"/>
    <w:rsid w:val="006A0732"/>
    <w:rsid w:val="006A0F92"/>
    <w:rsid w:val="006A10E9"/>
    <w:rsid w:val="006A15E8"/>
    <w:rsid w:val="006A16D6"/>
    <w:rsid w:val="006A1DDC"/>
    <w:rsid w:val="006A3A30"/>
    <w:rsid w:val="006A4112"/>
    <w:rsid w:val="006A4329"/>
    <w:rsid w:val="006A46FF"/>
    <w:rsid w:val="006A4CD3"/>
    <w:rsid w:val="006A5123"/>
    <w:rsid w:val="006A55D1"/>
    <w:rsid w:val="006A5906"/>
    <w:rsid w:val="006A6325"/>
    <w:rsid w:val="006A66F8"/>
    <w:rsid w:val="006A6813"/>
    <w:rsid w:val="006A6A74"/>
    <w:rsid w:val="006A7551"/>
    <w:rsid w:val="006B0253"/>
    <w:rsid w:val="006B0D8E"/>
    <w:rsid w:val="006B1176"/>
    <w:rsid w:val="006B1452"/>
    <w:rsid w:val="006B2086"/>
    <w:rsid w:val="006B4063"/>
    <w:rsid w:val="006B4A0E"/>
    <w:rsid w:val="006B50F7"/>
    <w:rsid w:val="006B5E26"/>
    <w:rsid w:val="006B6CC6"/>
    <w:rsid w:val="006B7C93"/>
    <w:rsid w:val="006C12A5"/>
    <w:rsid w:val="006C15B3"/>
    <w:rsid w:val="006C1CCC"/>
    <w:rsid w:val="006C1E3C"/>
    <w:rsid w:val="006C2463"/>
    <w:rsid w:val="006C272D"/>
    <w:rsid w:val="006C2986"/>
    <w:rsid w:val="006C3594"/>
    <w:rsid w:val="006C3E93"/>
    <w:rsid w:val="006C49A1"/>
    <w:rsid w:val="006C4B84"/>
    <w:rsid w:val="006C4CB5"/>
    <w:rsid w:val="006C4E6C"/>
    <w:rsid w:val="006C4F8A"/>
    <w:rsid w:val="006C64C9"/>
    <w:rsid w:val="006C6FB2"/>
    <w:rsid w:val="006D015B"/>
    <w:rsid w:val="006D0BD3"/>
    <w:rsid w:val="006D0E51"/>
    <w:rsid w:val="006D0E8E"/>
    <w:rsid w:val="006D0F60"/>
    <w:rsid w:val="006D35B6"/>
    <w:rsid w:val="006D4084"/>
    <w:rsid w:val="006D46E9"/>
    <w:rsid w:val="006D4AC5"/>
    <w:rsid w:val="006D4C0D"/>
    <w:rsid w:val="006D4CEA"/>
    <w:rsid w:val="006D5485"/>
    <w:rsid w:val="006D5AC3"/>
    <w:rsid w:val="006D5C55"/>
    <w:rsid w:val="006D6056"/>
    <w:rsid w:val="006D7A6F"/>
    <w:rsid w:val="006E0375"/>
    <w:rsid w:val="006E0480"/>
    <w:rsid w:val="006E18B0"/>
    <w:rsid w:val="006E1AEF"/>
    <w:rsid w:val="006E2447"/>
    <w:rsid w:val="006E276B"/>
    <w:rsid w:val="006E31CF"/>
    <w:rsid w:val="006E3992"/>
    <w:rsid w:val="006E3F9E"/>
    <w:rsid w:val="006E41D0"/>
    <w:rsid w:val="006E441A"/>
    <w:rsid w:val="006E5594"/>
    <w:rsid w:val="006E62DF"/>
    <w:rsid w:val="006E6689"/>
    <w:rsid w:val="006E76D2"/>
    <w:rsid w:val="006E7AE4"/>
    <w:rsid w:val="006E7D69"/>
    <w:rsid w:val="006E7DCA"/>
    <w:rsid w:val="006F0046"/>
    <w:rsid w:val="006F12E8"/>
    <w:rsid w:val="006F134D"/>
    <w:rsid w:val="006F13E1"/>
    <w:rsid w:val="006F1BC3"/>
    <w:rsid w:val="006F239C"/>
    <w:rsid w:val="006F2701"/>
    <w:rsid w:val="006F2DA3"/>
    <w:rsid w:val="006F32BC"/>
    <w:rsid w:val="006F33B4"/>
    <w:rsid w:val="006F3E4D"/>
    <w:rsid w:val="006F46B4"/>
    <w:rsid w:val="006F48CC"/>
    <w:rsid w:val="006F493F"/>
    <w:rsid w:val="006F556F"/>
    <w:rsid w:val="006F5830"/>
    <w:rsid w:val="006F5A22"/>
    <w:rsid w:val="006F5A4E"/>
    <w:rsid w:val="006F66BA"/>
    <w:rsid w:val="006F6A9A"/>
    <w:rsid w:val="006F6BE8"/>
    <w:rsid w:val="006F707E"/>
    <w:rsid w:val="007000AF"/>
    <w:rsid w:val="0070037E"/>
    <w:rsid w:val="00700B70"/>
    <w:rsid w:val="00700C69"/>
    <w:rsid w:val="007012B6"/>
    <w:rsid w:val="00701306"/>
    <w:rsid w:val="007015C8"/>
    <w:rsid w:val="0070193B"/>
    <w:rsid w:val="0070212F"/>
    <w:rsid w:val="00702BBE"/>
    <w:rsid w:val="00703187"/>
    <w:rsid w:val="007036DB"/>
    <w:rsid w:val="007043FF"/>
    <w:rsid w:val="00704B3E"/>
    <w:rsid w:val="00704F53"/>
    <w:rsid w:val="00704F82"/>
    <w:rsid w:val="0070537B"/>
    <w:rsid w:val="00705589"/>
    <w:rsid w:val="00705708"/>
    <w:rsid w:val="00706621"/>
    <w:rsid w:val="007075DD"/>
    <w:rsid w:val="0071199B"/>
    <w:rsid w:val="0071199C"/>
    <w:rsid w:val="00711A9F"/>
    <w:rsid w:val="0071219D"/>
    <w:rsid w:val="0071257D"/>
    <w:rsid w:val="00712F8C"/>
    <w:rsid w:val="00713057"/>
    <w:rsid w:val="00713084"/>
    <w:rsid w:val="00713312"/>
    <w:rsid w:val="007134A4"/>
    <w:rsid w:val="00713569"/>
    <w:rsid w:val="007139A3"/>
    <w:rsid w:val="0071627D"/>
    <w:rsid w:val="00716511"/>
    <w:rsid w:val="00716919"/>
    <w:rsid w:val="00717218"/>
    <w:rsid w:val="007175AE"/>
    <w:rsid w:val="0071766B"/>
    <w:rsid w:val="0071769F"/>
    <w:rsid w:val="00717999"/>
    <w:rsid w:val="007179E6"/>
    <w:rsid w:val="00717A06"/>
    <w:rsid w:val="00717A0C"/>
    <w:rsid w:val="007207FD"/>
    <w:rsid w:val="007208F1"/>
    <w:rsid w:val="00720BA4"/>
    <w:rsid w:val="00720CFD"/>
    <w:rsid w:val="00722662"/>
    <w:rsid w:val="00723329"/>
    <w:rsid w:val="007235FE"/>
    <w:rsid w:val="00723B57"/>
    <w:rsid w:val="007256F6"/>
    <w:rsid w:val="00725880"/>
    <w:rsid w:val="00726A38"/>
    <w:rsid w:val="00726E9E"/>
    <w:rsid w:val="0072798A"/>
    <w:rsid w:val="00727A58"/>
    <w:rsid w:val="007305F9"/>
    <w:rsid w:val="00730CFC"/>
    <w:rsid w:val="00731A77"/>
    <w:rsid w:val="00731D67"/>
    <w:rsid w:val="0073257A"/>
    <w:rsid w:val="00732DA9"/>
    <w:rsid w:val="00732F1D"/>
    <w:rsid w:val="00732F49"/>
    <w:rsid w:val="00733CD8"/>
    <w:rsid w:val="007340A6"/>
    <w:rsid w:val="00734570"/>
    <w:rsid w:val="00734E5C"/>
    <w:rsid w:val="007356A4"/>
    <w:rsid w:val="0073584B"/>
    <w:rsid w:val="00736DB7"/>
    <w:rsid w:val="00736E65"/>
    <w:rsid w:val="0073739E"/>
    <w:rsid w:val="007379F6"/>
    <w:rsid w:val="0074149A"/>
    <w:rsid w:val="00741A44"/>
    <w:rsid w:val="007420CC"/>
    <w:rsid w:val="00742AE9"/>
    <w:rsid w:val="0074342A"/>
    <w:rsid w:val="00744144"/>
    <w:rsid w:val="00744CDE"/>
    <w:rsid w:val="00746461"/>
    <w:rsid w:val="00747775"/>
    <w:rsid w:val="007479B2"/>
    <w:rsid w:val="00747B91"/>
    <w:rsid w:val="00747D44"/>
    <w:rsid w:val="00747F79"/>
    <w:rsid w:val="007506B7"/>
    <w:rsid w:val="00751748"/>
    <w:rsid w:val="007525F2"/>
    <w:rsid w:val="00752D7D"/>
    <w:rsid w:val="00753E08"/>
    <w:rsid w:val="0075480B"/>
    <w:rsid w:val="00754C6D"/>
    <w:rsid w:val="0075513C"/>
    <w:rsid w:val="00755488"/>
    <w:rsid w:val="007560D5"/>
    <w:rsid w:val="00756C38"/>
    <w:rsid w:val="00757FF4"/>
    <w:rsid w:val="00760569"/>
    <w:rsid w:val="00760666"/>
    <w:rsid w:val="007608F4"/>
    <w:rsid w:val="00760A72"/>
    <w:rsid w:val="00760E7A"/>
    <w:rsid w:val="007612E7"/>
    <w:rsid w:val="00761361"/>
    <w:rsid w:val="0076148C"/>
    <w:rsid w:val="00761ABF"/>
    <w:rsid w:val="00761ACC"/>
    <w:rsid w:val="00761D74"/>
    <w:rsid w:val="0076299E"/>
    <w:rsid w:val="007629DC"/>
    <w:rsid w:val="00762CCA"/>
    <w:rsid w:val="00763351"/>
    <w:rsid w:val="00763A6E"/>
    <w:rsid w:val="00763B79"/>
    <w:rsid w:val="007647AB"/>
    <w:rsid w:val="00764FD5"/>
    <w:rsid w:val="00765977"/>
    <w:rsid w:val="00766071"/>
    <w:rsid w:val="00766A6D"/>
    <w:rsid w:val="00767A8A"/>
    <w:rsid w:val="00767F90"/>
    <w:rsid w:val="007700CF"/>
    <w:rsid w:val="00770F44"/>
    <w:rsid w:val="00771149"/>
    <w:rsid w:val="007721C8"/>
    <w:rsid w:val="00772DA9"/>
    <w:rsid w:val="00773836"/>
    <w:rsid w:val="007750CC"/>
    <w:rsid w:val="00775B16"/>
    <w:rsid w:val="00776265"/>
    <w:rsid w:val="00776501"/>
    <w:rsid w:val="00776571"/>
    <w:rsid w:val="00776D63"/>
    <w:rsid w:val="00777591"/>
    <w:rsid w:val="00777BAF"/>
    <w:rsid w:val="007805F6"/>
    <w:rsid w:val="0078068A"/>
    <w:rsid w:val="00780D54"/>
    <w:rsid w:val="0078139C"/>
    <w:rsid w:val="00781554"/>
    <w:rsid w:val="007815EF"/>
    <w:rsid w:val="00781E89"/>
    <w:rsid w:val="0078213F"/>
    <w:rsid w:val="00782666"/>
    <w:rsid w:val="007826A2"/>
    <w:rsid w:val="00782BE4"/>
    <w:rsid w:val="00782D8D"/>
    <w:rsid w:val="00783165"/>
    <w:rsid w:val="007834A5"/>
    <w:rsid w:val="00783AE0"/>
    <w:rsid w:val="00783C12"/>
    <w:rsid w:val="00784AF1"/>
    <w:rsid w:val="00785861"/>
    <w:rsid w:val="00785AAE"/>
    <w:rsid w:val="007869C8"/>
    <w:rsid w:val="00786FF3"/>
    <w:rsid w:val="00787425"/>
    <w:rsid w:val="00787477"/>
    <w:rsid w:val="00787A81"/>
    <w:rsid w:val="0079038A"/>
    <w:rsid w:val="007905B7"/>
    <w:rsid w:val="00790867"/>
    <w:rsid w:val="00790A88"/>
    <w:rsid w:val="00790AA7"/>
    <w:rsid w:val="007911DF"/>
    <w:rsid w:val="00791A4B"/>
    <w:rsid w:val="007924A4"/>
    <w:rsid w:val="00793054"/>
    <w:rsid w:val="007934A5"/>
    <w:rsid w:val="00793DEF"/>
    <w:rsid w:val="00793E98"/>
    <w:rsid w:val="00793F65"/>
    <w:rsid w:val="0079403B"/>
    <w:rsid w:val="00794E35"/>
    <w:rsid w:val="007954D5"/>
    <w:rsid w:val="00795840"/>
    <w:rsid w:val="00795CA9"/>
    <w:rsid w:val="00795D95"/>
    <w:rsid w:val="00796414"/>
    <w:rsid w:val="0079685D"/>
    <w:rsid w:val="00796977"/>
    <w:rsid w:val="00796A2C"/>
    <w:rsid w:val="00796EF1"/>
    <w:rsid w:val="00796F93"/>
    <w:rsid w:val="007A0408"/>
    <w:rsid w:val="007A0673"/>
    <w:rsid w:val="007A0961"/>
    <w:rsid w:val="007A0DB1"/>
    <w:rsid w:val="007A1E5B"/>
    <w:rsid w:val="007A2EA9"/>
    <w:rsid w:val="007A3C06"/>
    <w:rsid w:val="007A4395"/>
    <w:rsid w:val="007A4EF4"/>
    <w:rsid w:val="007A52CB"/>
    <w:rsid w:val="007A5927"/>
    <w:rsid w:val="007A59AC"/>
    <w:rsid w:val="007A59F6"/>
    <w:rsid w:val="007A5C4C"/>
    <w:rsid w:val="007A65BD"/>
    <w:rsid w:val="007A67EC"/>
    <w:rsid w:val="007A73E4"/>
    <w:rsid w:val="007A7E7C"/>
    <w:rsid w:val="007B08B1"/>
    <w:rsid w:val="007B136D"/>
    <w:rsid w:val="007B14CC"/>
    <w:rsid w:val="007B183B"/>
    <w:rsid w:val="007B212D"/>
    <w:rsid w:val="007B2886"/>
    <w:rsid w:val="007B2B92"/>
    <w:rsid w:val="007B2E83"/>
    <w:rsid w:val="007B31D3"/>
    <w:rsid w:val="007B31E0"/>
    <w:rsid w:val="007B3C84"/>
    <w:rsid w:val="007B4FA7"/>
    <w:rsid w:val="007B5008"/>
    <w:rsid w:val="007B54F3"/>
    <w:rsid w:val="007B5830"/>
    <w:rsid w:val="007B58F6"/>
    <w:rsid w:val="007B62F2"/>
    <w:rsid w:val="007B65EA"/>
    <w:rsid w:val="007B701C"/>
    <w:rsid w:val="007B7125"/>
    <w:rsid w:val="007C0711"/>
    <w:rsid w:val="007C0804"/>
    <w:rsid w:val="007C0D5F"/>
    <w:rsid w:val="007C1904"/>
    <w:rsid w:val="007C1F50"/>
    <w:rsid w:val="007C3024"/>
    <w:rsid w:val="007C4207"/>
    <w:rsid w:val="007C48A7"/>
    <w:rsid w:val="007C5551"/>
    <w:rsid w:val="007C59B8"/>
    <w:rsid w:val="007C6435"/>
    <w:rsid w:val="007D20AA"/>
    <w:rsid w:val="007D29F9"/>
    <w:rsid w:val="007D2D8F"/>
    <w:rsid w:val="007D3ABD"/>
    <w:rsid w:val="007D3D6E"/>
    <w:rsid w:val="007D4926"/>
    <w:rsid w:val="007D524D"/>
    <w:rsid w:val="007D5BA3"/>
    <w:rsid w:val="007D6102"/>
    <w:rsid w:val="007D63AD"/>
    <w:rsid w:val="007D67B9"/>
    <w:rsid w:val="007D6912"/>
    <w:rsid w:val="007D698C"/>
    <w:rsid w:val="007E0F6F"/>
    <w:rsid w:val="007E1800"/>
    <w:rsid w:val="007E1853"/>
    <w:rsid w:val="007E1ECC"/>
    <w:rsid w:val="007E1FCE"/>
    <w:rsid w:val="007E252C"/>
    <w:rsid w:val="007E294C"/>
    <w:rsid w:val="007E2BFD"/>
    <w:rsid w:val="007E30FC"/>
    <w:rsid w:val="007E392D"/>
    <w:rsid w:val="007E3EE3"/>
    <w:rsid w:val="007E4107"/>
    <w:rsid w:val="007E4228"/>
    <w:rsid w:val="007E4355"/>
    <w:rsid w:val="007E448F"/>
    <w:rsid w:val="007E4C8A"/>
    <w:rsid w:val="007E5AA1"/>
    <w:rsid w:val="007E62D4"/>
    <w:rsid w:val="007E643E"/>
    <w:rsid w:val="007E6994"/>
    <w:rsid w:val="007F0643"/>
    <w:rsid w:val="007F0A36"/>
    <w:rsid w:val="007F0F49"/>
    <w:rsid w:val="007F24A0"/>
    <w:rsid w:val="007F2842"/>
    <w:rsid w:val="007F2EA6"/>
    <w:rsid w:val="007F310C"/>
    <w:rsid w:val="007F43D4"/>
    <w:rsid w:val="007F4912"/>
    <w:rsid w:val="007F4984"/>
    <w:rsid w:val="007F4B62"/>
    <w:rsid w:val="007F5353"/>
    <w:rsid w:val="007F53EB"/>
    <w:rsid w:val="007F5947"/>
    <w:rsid w:val="007F612C"/>
    <w:rsid w:val="007F6B7E"/>
    <w:rsid w:val="007F70F9"/>
    <w:rsid w:val="007F7881"/>
    <w:rsid w:val="007F78A3"/>
    <w:rsid w:val="007F790B"/>
    <w:rsid w:val="00800286"/>
    <w:rsid w:val="00801431"/>
    <w:rsid w:val="0080179E"/>
    <w:rsid w:val="008018A9"/>
    <w:rsid w:val="008018DA"/>
    <w:rsid w:val="008021E0"/>
    <w:rsid w:val="00802D1C"/>
    <w:rsid w:val="00804489"/>
    <w:rsid w:val="00805E66"/>
    <w:rsid w:val="00806205"/>
    <w:rsid w:val="00806FB3"/>
    <w:rsid w:val="00807D6A"/>
    <w:rsid w:val="00807EB1"/>
    <w:rsid w:val="00811EC3"/>
    <w:rsid w:val="008130E3"/>
    <w:rsid w:val="00813446"/>
    <w:rsid w:val="00813E34"/>
    <w:rsid w:val="008148BD"/>
    <w:rsid w:val="00814A96"/>
    <w:rsid w:val="0081668D"/>
    <w:rsid w:val="008169CA"/>
    <w:rsid w:val="008175CF"/>
    <w:rsid w:val="00820386"/>
    <w:rsid w:val="00820629"/>
    <w:rsid w:val="00820751"/>
    <w:rsid w:val="008209C5"/>
    <w:rsid w:val="00820FDF"/>
    <w:rsid w:val="00822E95"/>
    <w:rsid w:val="00823572"/>
    <w:rsid w:val="008237A3"/>
    <w:rsid w:val="008237E6"/>
    <w:rsid w:val="008238F3"/>
    <w:rsid w:val="008245A0"/>
    <w:rsid w:val="00824CA1"/>
    <w:rsid w:val="00824CC5"/>
    <w:rsid w:val="00824E75"/>
    <w:rsid w:val="0082506B"/>
    <w:rsid w:val="00825159"/>
    <w:rsid w:val="0082529F"/>
    <w:rsid w:val="008256DD"/>
    <w:rsid w:val="00825F5C"/>
    <w:rsid w:val="008260D8"/>
    <w:rsid w:val="0082696C"/>
    <w:rsid w:val="00827F40"/>
    <w:rsid w:val="0083022D"/>
    <w:rsid w:val="008305EB"/>
    <w:rsid w:val="0083131B"/>
    <w:rsid w:val="0083162F"/>
    <w:rsid w:val="0083218F"/>
    <w:rsid w:val="008327CB"/>
    <w:rsid w:val="0083292A"/>
    <w:rsid w:val="00832AB3"/>
    <w:rsid w:val="00832BC0"/>
    <w:rsid w:val="00832C7B"/>
    <w:rsid w:val="00833814"/>
    <w:rsid w:val="00833B61"/>
    <w:rsid w:val="00833EE9"/>
    <w:rsid w:val="0083421A"/>
    <w:rsid w:val="0083579A"/>
    <w:rsid w:val="00835982"/>
    <w:rsid w:val="008373E6"/>
    <w:rsid w:val="008379C9"/>
    <w:rsid w:val="0084049F"/>
    <w:rsid w:val="00840A47"/>
    <w:rsid w:val="00841B4A"/>
    <w:rsid w:val="00842269"/>
    <w:rsid w:val="00842476"/>
    <w:rsid w:val="00842638"/>
    <w:rsid w:val="00842C5C"/>
    <w:rsid w:val="00842D76"/>
    <w:rsid w:val="00842F02"/>
    <w:rsid w:val="00842FA2"/>
    <w:rsid w:val="008435E0"/>
    <w:rsid w:val="00843B22"/>
    <w:rsid w:val="00843DAB"/>
    <w:rsid w:val="008442BE"/>
    <w:rsid w:val="00844AF7"/>
    <w:rsid w:val="00844C1A"/>
    <w:rsid w:val="00844E56"/>
    <w:rsid w:val="008454D5"/>
    <w:rsid w:val="008454E2"/>
    <w:rsid w:val="00846806"/>
    <w:rsid w:val="00847104"/>
    <w:rsid w:val="0084712B"/>
    <w:rsid w:val="00850346"/>
    <w:rsid w:val="00850387"/>
    <w:rsid w:val="00850573"/>
    <w:rsid w:val="0085061B"/>
    <w:rsid w:val="0085077B"/>
    <w:rsid w:val="008509EB"/>
    <w:rsid w:val="00850E1C"/>
    <w:rsid w:val="00851623"/>
    <w:rsid w:val="00851982"/>
    <w:rsid w:val="00851B9C"/>
    <w:rsid w:val="00851BD1"/>
    <w:rsid w:val="0085282B"/>
    <w:rsid w:val="008535F5"/>
    <w:rsid w:val="00853797"/>
    <w:rsid w:val="00854535"/>
    <w:rsid w:val="0085485E"/>
    <w:rsid w:val="008548FF"/>
    <w:rsid w:val="00854DD9"/>
    <w:rsid w:val="008552E5"/>
    <w:rsid w:val="00855419"/>
    <w:rsid w:val="00857017"/>
    <w:rsid w:val="008570F2"/>
    <w:rsid w:val="0085778D"/>
    <w:rsid w:val="00857BE1"/>
    <w:rsid w:val="00857E6E"/>
    <w:rsid w:val="008609D0"/>
    <w:rsid w:val="00861C72"/>
    <w:rsid w:val="008627E3"/>
    <w:rsid w:val="008633AF"/>
    <w:rsid w:val="00864988"/>
    <w:rsid w:val="00865AC1"/>
    <w:rsid w:val="00865B34"/>
    <w:rsid w:val="00866635"/>
    <w:rsid w:val="008669BF"/>
    <w:rsid w:val="00866FC1"/>
    <w:rsid w:val="00867A49"/>
    <w:rsid w:val="00867DEC"/>
    <w:rsid w:val="0087016F"/>
    <w:rsid w:val="00870266"/>
    <w:rsid w:val="008705E5"/>
    <w:rsid w:val="00871085"/>
    <w:rsid w:val="008713DC"/>
    <w:rsid w:val="008721C4"/>
    <w:rsid w:val="008721DB"/>
    <w:rsid w:val="00872294"/>
    <w:rsid w:val="008726A6"/>
    <w:rsid w:val="00872768"/>
    <w:rsid w:val="008727DB"/>
    <w:rsid w:val="00872B6E"/>
    <w:rsid w:val="00875170"/>
    <w:rsid w:val="0087523C"/>
    <w:rsid w:val="008756D3"/>
    <w:rsid w:val="00875D38"/>
    <w:rsid w:val="00876794"/>
    <w:rsid w:val="00876CB6"/>
    <w:rsid w:val="00876D2F"/>
    <w:rsid w:val="00876D9C"/>
    <w:rsid w:val="008777DF"/>
    <w:rsid w:val="00877948"/>
    <w:rsid w:val="00880A53"/>
    <w:rsid w:val="00880C55"/>
    <w:rsid w:val="00881124"/>
    <w:rsid w:val="00881BFA"/>
    <w:rsid w:val="00881EE7"/>
    <w:rsid w:val="00882197"/>
    <w:rsid w:val="008824ED"/>
    <w:rsid w:val="00882590"/>
    <w:rsid w:val="00882CC3"/>
    <w:rsid w:val="008839F0"/>
    <w:rsid w:val="00883ACB"/>
    <w:rsid w:val="00884E4D"/>
    <w:rsid w:val="00884F98"/>
    <w:rsid w:val="00885286"/>
    <w:rsid w:val="00885561"/>
    <w:rsid w:val="00885A9A"/>
    <w:rsid w:val="008862A3"/>
    <w:rsid w:val="00886D55"/>
    <w:rsid w:val="0088716D"/>
    <w:rsid w:val="0088742C"/>
    <w:rsid w:val="008874FB"/>
    <w:rsid w:val="00887604"/>
    <w:rsid w:val="00887D97"/>
    <w:rsid w:val="00890495"/>
    <w:rsid w:val="008908C7"/>
    <w:rsid w:val="008909FF"/>
    <w:rsid w:val="00891198"/>
    <w:rsid w:val="00891C36"/>
    <w:rsid w:val="00891DF2"/>
    <w:rsid w:val="00892281"/>
    <w:rsid w:val="008927D1"/>
    <w:rsid w:val="00893261"/>
    <w:rsid w:val="00893400"/>
    <w:rsid w:val="0089375D"/>
    <w:rsid w:val="00893B75"/>
    <w:rsid w:val="008955AF"/>
    <w:rsid w:val="008957D3"/>
    <w:rsid w:val="00895EBF"/>
    <w:rsid w:val="008968E3"/>
    <w:rsid w:val="00896A98"/>
    <w:rsid w:val="00896C7C"/>
    <w:rsid w:val="008A0560"/>
    <w:rsid w:val="008A0C2B"/>
    <w:rsid w:val="008A1408"/>
    <w:rsid w:val="008A359E"/>
    <w:rsid w:val="008A4DBA"/>
    <w:rsid w:val="008A4DC1"/>
    <w:rsid w:val="008A62BA"/>
    <w:rsid w:val="008A679F"/>
    <w:rsid w:val="008A7576"/>
    <w:rsid w:val="008A75A2"/>
    <w:rsid w:val="008A7907"/>
    <w:rsid w:val="008A7E0B"/>
    <w:rsid w:val="008A7EFF"/>
    <w:rsid w:val="008B0179"/>
    <w:rsid w:val="008B0432"/>
    <w:rsid w:val="008B097B"/>
    <w:rsid w:val="008B0A3A"/>
    <w:rsid w:val="008B0BD9"/>
    <w:rsid w:val="008B0CC2"/>
    <w:rsid w:val="008B0F2E"/>
    <w:rsid w:val="008B1EB3"/>
    <w:rsid w:val="008B21F4"/>
    <w:rsid w:val="008B257D"/>
    <w:rsid w:val="008B2801"/>
    <w:rsid w:val="008B2CC1"/>
    <w:rsid w:val="008B3456"/>
    <w:rsid w:val="008B3467"/>
    <w:rsid w:val="008B39C1"/>
    <w:rsid w:val="008B3BDC"/>
    <w:rsid w:val="008B3E94"/>
    <w:rsid w:val="008B421B"/>
    <w:rsid w:val="008B486A"/>
    <w:rsid w:val="008B54CC"/>
    <w:rsid w:val="008B5647"/>
    <w:rsid w:val="008B7DA4"/>
    <w:rsid w:val="008C049A"/>
    <w:rsid w:val="008C0728"/>
    <w:rsid w:val="008C1229"/>
    <w:rsid w:val="008C178F"/>
    <w:rsid w:val="008C21F8"/>
    <w:rsid w:val="008C22F3"/>
    <w:rsid w:val="008C2447"/>
    <w:rsid w:val="008C2A3A"/>
    <w:rsid w:val="008C343D"/>
    <w:rsid w:val="008C43DF"/>
    <w:rsid w:val="008C48E4"/>
    <w:rsid w:val="008C4ACD"/>
    <w:rsid w:val="008C4E7F"/>
    <w:rsid w:val="008C56CC"/>
    <w:rsid w:val="008C574B"/>
    <w:rsid w:val="008C7394"/>
    <w:rsid w:val="008C74E2"/>
    <w:rsid w:val="008D0606"/>
    <w:rsid w:val="008D0727"/>
    <w:rsid w:val="008D0884"/>
    <w:rsid w:val="008D1115"/>
    <w:rsid w:val="008D1B7D"/>
    <w:rsid w:val="008D1E55"/>
    <w:rsid w:val="008D20C2"/>
    <w:rsid w:val="008D21C5"/>
    <w:rsid w:val="008D2C57"/>
    <w:rsid w:val="008D2FC0"/>
    <w:rsid w:val="008D387C"/>
    <w:rsid w:val="008D3DF0"/>
    <w:rsid w:val="008D3F28"/>
    <w:rsid w:val="008D4080"/>
    <w:rsid w:val="008D42C5"/>
    <w:rsid w:val="008D4582"/>
    <w:rsid w:val="008D4B10"/>
    <w:rsid w:val="008D53BC"/>
    <w:rsid w:val="008D5572"/>
    <w:rsid w:val="008D5866"/>
    <w:rsid w:val="008D6865"/>
    <w:rsid w:val="008D7120"/>
    <w:rsid w:val="008D74BD"/>
    <w:rsid w:val="008D7671"/>
    <w:rsid w:val="008D7875"/>
    <w:rsid w:val="008D7986"/>
    <w:rsid w:val="008E04E4"/>
    <w:rsid w:val="008E0A82"/>
    <w:rsid w:val="008E0C65"/>
    <w:rsid w:val="008E0F52"/>
    <w:rsid w:val="008E16A3"/>
    <w:rsid w:val="008E31EF"/>
    <w:rsid w:val="008E39E2"/>
    <w:rsid w:val="008E3B8D"/>
    <w:rsid w:val="008E46A2"/>
    <w:rsid w:val="008E47E1"/>
    <w:rsid w:val="008E493A"/>
    <w:rsid w:val="008E5359"/>
    <w:rsid w:val="008E55A9"/>
    <w:rsid w:val="008E623A"/>
    <w:rsid w:val="008E64A9"/>
    <w:rsid w:val="008E67ED"/>
    <w:rsid w:val="008E6ADB"/>
    <w:rsid w:val="008E6D21"/>
    <w:rsid w:val="008E6E1A"/>
    <w:rsid w:val="008E7393"/>
    <w:rsid w:val="008E74FE"/>
    <w:rsid w:val="008E7550"/>
    <w:rsid w:val="008F03AD"/>
    <w:rsid w:val="008F05EB"/>
    <w:rsid w:val="008F0641"/>
    <w:rsid w:val="008F0836"/>
    <w:rsid w:val="008F085B"/>
    <w:rsid w:val="008F0B04"/>
    <w:rsid w:val="008F0BE2"/>
    <w:rsid w:val="008F176D"/>
    <w:rsid w:val="008F1967"/>
    <w:rsid w:val="008F1CD7"/>
    <w:rsid w:val="008F30E2"/>
    <w:rsid w:val="008F3AF3"/>
    <w:rsid w:val="008F3EF7"/>
    <w:rsid w:val="008F5510"/>
    <w:rsid w:val="008F5F33"/>
    <w:rsid w:val="008F634B"/>
    <w:rsid w:val="008F64BD"/>
    <w:rsid w:val="008F6D63"/>
    <w:rsid w:val="008F73E8"/>
    <w:rsid w:val="008F7815"/>
    <w:rsid w:val="008F79AA"/>
    <w:rsid w:val="008F7CC8"/>
    <w:rsid w:val="0090093D"/>
    <w:rsid w:val="009009D1"/>
    <w:rsid w:val="00901E71"/>
    <w:rsid w:val="009021D7"/>
    <w:rsid w:val="00902A0D"/>
    <w:rsid w:val="00903993"/>
    <w:rsid w:val="00903E6B"/>
    <w:rsid w:val="0090401D"/>
    <w:rsid w:val="0090448A"/>
    <w:rsid w:val="00904676"/>
    <w:rsid w:val="009057A2"/>
    <w:rsid w:val="00906875"/>
    <w:rsid w:val="009068D5"/>
    <w:rsid w:val="0090690A"/>
    <w:rsid w:val="0090783B"/>
    <w:rsid w:val="00907B7E"/>
    <w:rsid w:val="00907BA1"/>
    <w:rsid w:val="00907D85"/>
    <w:rsid w:val="00910319"/>
    <w:rsid w:val="00910A50"/>
    <w:rsid w:val="00910C8F"/>
    <w:rsid w:val="00910F82"/>
    <w:rsid w:val="00910FEB"/>
    <w:rsid w:val="00910FFD"/>
    <w:rsid w:val="009114BE"/>
    <w:rsid w:val="00912B43"/>
    <w:rsid w:val="00913B1F"/>
    <w:rsid w:val="00913D4D"/>
    <w:rsid w:val="0091474F"/>
    <w:rsid w:val="0091553E"/>
    <w:rsid w:val="00915FB5"/>
    <w:rsid w:val="00916221"/>
    <w:rsid w:val="00916561"/>
    <w:rsid w:val="00916F7F"/>
    <w:rsid w:val="009204E9"/>
    <w:rsid w:val="009209BC"/>
    <w:rsid w:val="00920C15"/>
    <w:rsid w:val="00920C2A"/>
    <w:rsid w:val="00921717"/>
    <w:rsid w:val="00921E23"/>
    <w:rsid w:val="00921E86"/>
    <w:rsid w:val="0092256C"/>
    <w:rsid w:val="00922B5C"/>
    <w:rsid w:val="00923689"/>
    <w:rsid w:val="009237F6"/>
    <w:rsid w:val="0092389A"/>
    <w:rsid w:val="00923CEB"/>
    <w:rsid w:val="009240DF"/>
    <w:rsid w:val="009240E2"/>
    <w:rsid w:val="00924857"/>
    <w:rsid w:val="00924DE7"/>
    <w:rsid w:val="00924EF9"/>
    <w:rsid w:val="00925656"/>
    <w:rsid w:val="00925F1A"/>
    <w:rsid w:val="00926819"/>
    <w:rsid w:val="00927916"/>
    <w:rsid w:val="009301C2"/>
    <w:rsid w:val="00930761"/>
    <w:rsid w:val="00931399"/>
    <w:rsid w:val="00931521"/>
    <w:rsid w:val="00931AB6"/>
    <w:rsid w:val="00931B43"/>
    <w:rsid w:val="00931FFF"/>
    <w:rsid w:val="009321DA"/>
    <w:rsid w:val="009326D0"/>
    <w:rsid w:val="00932780"/>
    <w:rsid w:val="00933291"/>
    <w:rsid w:val="00933E44"/>
    <w:rsid w:val="0093428C"/>
    <w:rsid w:val="009342EB"/>
    <w:rsid w:val="00934533"/>
    <w:rsid w:val="0093470B"/>
    <w:rsid w:val="00934D0F"/>
    <w:rsid w:val="00934E2C"/>
    <w:rsid w:val="0093524E"/>
    <w:rsid w:val="00935440"/>
    <w:rsid w:val="009364CB"/>
    <w:rsid w:val="00936DD5"/>
    <w:rsid w:val="009413AF"/>
    <w:rsid w:val="00941957"/>
    <w:rsid w:val="00941BFA"/>
    <w:rsid w:val="0094206D"/>
    <w:rsid w:val="009436BD"/>
    <w:rsid w:val="00943CE4"/>
    <w:rsid w:val="00943E54"/>
    <w:rsid w:val="00944158"/>
    <w:rsid w:val="00947329"/>
    <w:rsid w:val="00947A1A"/>
    <w:rsid w:val="00950B42"/>
    <w:rsid w:val="00951576"/>
    <w:rsid w:val="00951858"/>
    <w:rsid w:val="00951F39"/>
    <w:rsid w:val="009523A7"/>
    <w:rsid w:val="00952ACC"/>
    <w:rsid w:val="00952D0D"/>
    <w:rsid w:val="0095375B"/>
    <w:rsid w:val="00953765"/>
    <w:rsid w:val="00953913"/>
    <w:rsid w:val="009542C4"/>
    <w:rsid w:val="00954D0B"/>
    <w:rsid w:val="00954EA4"/>
    <w:rsid w:val="009558ED"/>
    <w:rsid w:val="00957522"/>
    <w:rsid w:val="0095773C"/>
    <w:rsid w:val="00960317"/>
    <w:rsid w:val="00960ED0"/>
    <w:rsid w:val="00961B67"/>
    <w:rsid w:val="00961D00"/>
    <w:rsid w:val="00962E97"/>
    <w:rsid w:val="00962ED3"/>
    <w:rsid w:val="00966050"/>
    <w:rsid w:val="00966074"/>
    <w:rsid w:val="009666F9"/>
    <w:rsid w:val="009668E8"/>
    <w:rsid w:val="00966FE1"/>
    <w:rsid w:val="0096794A"/>
    <w:rsid w:val="00967C8F"/>
    <w:rsid w:val="0097040C"/>
    <w:rsid w:val="0097116E"/>
    <w:rsid w:val="0097128F"/>
    <w:rsid w:val="00971302"/>
    <w:rsid w:val="00971BC7"/>
    <w:rsid w:val="00971C81"/>
    <w:rsid w:val="009729B7"/>
    <w:rsid w:val="00972E0C"/>
    <w:rsid w:val="0097309F"/>
    <w:rsid w:val="009743C0"/>
    <w:rsid w:val="00974883"/>
    <w:rsid w:val="00974B73"/>
    <w:rsid w:val="0097581E"/>
    <w:rsid w:val="00976007"/>
    <w:rsid w:val="009762C3"/>
    <w:rsid w:val="009765B5"/>
    <w:rsid w:val="00976864"/>
    <w:rsid w:val="00976F47"/>
    <w:rsid w:val="00976F83"/>
    <w:rsid w:val="0097731C"/>
    <w:rsid w:val="00977A84"/>
    <w:rsid w:val="00977C9F"/>
    <w:rsid w:val="00980317"/>
    <w:rsid w:val="009811CA"/>
    <w:rsid w:val="0098125D"/>
    <w:rsid w:val="009813B5"/>
    <w:rsid w:val="0098173B"/>
    <w:rsid w:val="0098184B"/>
    <w:rsid w:val="00982793"/>
    <w:rsid w:val="009837DB"/>
    <w:rsid w:val="00983C54"/>
    <w:rsid w:val="00984096"/>
    <w:rsid w:val="009847AD"/>
    <w:rsid w:val="00984810"/>
    <w:rsid w:val="009856D4"/>
    <w:rsid w:val="00985A4F"/>
    <w:rsid w:val="00987B4B"/>
    <w:rsid w:val="00991496"/>
    <w:rsid w:val="00991A65"/>
    <w:rsid w:val="0099240F"/>
    <w:rsid w:val="00993927"/>
    <w:rsid w:val="00993FA6"/>
    <w:rsid w:val="009942DC"/>
    <w:rsid w:val="00994C58"/>
    <w:rsid w:val="00994D81"/>
    <w:rsid w:val="00994F99"/>
    <w:rsid w:val="00995935"/>
    <w:rsid w:val="00995EDB"/>
    <w:rsid w:val="0099622F"/>
    <w:rsid w:val="00997DEF"/>
    <w:rsid w:val="009A02B4"/>
    <w:rsid w:val="009A0583"/>
    <w:rsid w:val="009A1EE7"/>
    <w:rsid w:val="009A2B78"/>
    <w:rsid w:val="009A2D03"/>
    <w:rsid w:val="009A2E11"/>
    <w:rsid w:val="009A3146"/>
    <w:rsid w:val="009A4273"/>
    <w:rsid w:val="009A4428"/>
    <w:rsid w:val="009A44F5"/>
    <w:rsid w:val="009A48D0"/>
    <w:rsid w:val="009A4D78"/>
    <w:rsid w:val="009A4E12"/>
    <w:rsid w:val="009A4F6B"/>
    <w:rsid w:val="009A5312"/>
    <w:rsid w:val="009A5432"/>
    <w:rsid w:val="009A5BED"/>
    <w:rsid w:val="009A66C9"/>
    <w:rsid w:val="009A6ED3"/>
    <w:rsid w:val="009B11C5"/>
    <w:rsid w:val="009B1525"/>
    <w:rsid w:val="009B1DD1"/>
    <w:rsid w:val="009B259D"/>
    <w:rsid w:val="009B2FE5"/>
    <w:rsid w:val="009B37F2"/>
    <w:rsid w:val="009B3DDB"/>
    <w:rsid w:val="009B40BB"/>
    <w:rsid w:val="009B4208"/>
    <w:rsid w:val="009B511B"/>
    <w:rsid w:val="009B5912"/>
    <w:rsid w:val="009B678F"/>
    <w:rsid w:val="009B68EE"/>
    <w:rsid w:val="009B6AFD"/>
    <w:rsid w:val="009B6F1D"/>
    <w:rsid w:val="009B7213"/>
    <w:rsid w:val="009B72DC"/>
    <w:rsid w:val="009B749E"/>
    <w:rsid w:val="009B752D"/>
    <w:rsid w:val="009B75F7"/>
    <w:rsid w:val="009B7992"/>
    <w:rsid w:val="009B7A6E"/>
    <w:rsid w:val="009C16D7"/>
    <w:rsid w:val="009C1F29"/>
    <w:rsid w:val="009C23BA"/>
    <w:rsid w:val="009C24D4"/>
    <w:rsid w:val="009C2F1E"/>
    <w:rsid w:val="009C33F3"/>
    <w:rsid w:val="009C3B5F"/>
    <w:rsid w:val="009C3C7F"/>
    <w:rsid w:val="009C3CBC"/>
    <w:rsid w:val="009C47CC"/>
    <w:rsid w:val="009C57A8"/>
    <w:rsid w:val="009C5BE9"/>
    <w:rsid w:val="009C5F08"/>
    <w:rsid w:val="009C6996"/>
    <w:rsid w:val="009C741F"/>
    <w:rsid w:val="009C7712"/>
    <w:rsid w:val="009C7993"/>
    <w:rsid w:val="009C7BA9"/>
    <w:rsid w:val="009C7EDC"/>
    <w:rsid w:val="009C7EED"/>
    <w:rsid w:val="009D01E6"/>
    <w:rsid w:val="009D0CFA"/>
    <w:rsid w:val="009D1961"/>
    <w:rsid w:val="009D23AC"/>
    <w:rsid w:val="009D2639"/>
    <w:rsid w:val="009D2AF5"/>
    <w:rsid w:val="009D2D06"/>
    <w:rsid w:val="009D4D2C"/>
    <w:rsid w:val="009D5501"/>
    <w:rsid w:val="009D689B"/>
    <w:rsid w:val="009D6BE5"/>
    <w:rsid w:val="009D73AB"/>
    <w:rsid w:val="009E035A"/>
    <w:rsid w:val="009E06DB"/>
    <w:rsid w:val="009E2354"/>
    <w:rsid w:val="009E25D4"/>
    <w:rsid w:val="009E27DE"/>
    <w:rsid w:val="009E2B8D"/>
    <w:rsid w:val="009E2DD6"/>
    <w:rsid w:val="009E3758"/>
    <w:rsid w:val="009E41E1"/>
    <w:rsid w:val="009E4501"/>
    <w:rsid w:val="009E4619"/>
    <w:rsid w:val="009E54A3"/>
    <w:rsid w:val="009E5557"/>
    <w:rsid w:val="009E6727"/>
    <w:rsid w:val="009E6A63"/>
    <w:rsid w:val="009E74F4"/>
    <w:rsid w:val="009E7851"/>
    <w:rsid w:val="009E7DA4"/>
    <w:rsid w:val="009F01B1"/>
    <w:rsid w:val="009F02C1"/>
    <w:rsid w:val="009F056E"/>
    <w:rsid w:val="009F083A"/>
    <w:rsid w:val="009F0AEC"/>
    <w:rsid w:val="009F0D5C"/>
    <w:rsid w:val="009F1762"/>
    <w:rsid w:val="009F1D60"/>
    <w:rsid w:val="009F1F99"/>
    <w:rsid w:val="009F2E70"/>
    <w:rsid w:val="009F2EF5"/>
    <w:rsid w:val="009F3938"/>
    <w:rsid w:val="009F4241"/>
    <w:rsid w:val="009F4785"/>
    <w:rsid w:val="009F4E46"/>
    <w:rsid w:val="009F50E3"/>
    <w:rsid w:val="009F561F"/>
    <w:rsid w:val="009F5BC4"/>
    <w:rsid w:val="009F62CA"/>
    <w:rsid w:val="009F64F8"/>
    <w:rsid w:val="009F6B25"/>
    <w:rsid w:val="009F6F8C"/>
    <w:rsid w:val="009F70CD"/>
    <w:rsid w:val="009F7568"/>
    <w:rsid w:val="00A0015B"/>
    <w:rsid w:val="00A0039C"/>
    <w:rsid w:val="00A00F4C"/>
    <w:rsid w:val="00A020B2"/>
    <w:rsid w:val="00A02A59"/>
    <w:rsid w:val="00A02E24"/>
    <w:rsid w:val="00A030B3"/>
    <w:rsid w:val="00A04B41"/>
    <w:rsid w:val="00A05672"/>
    <w:rsid w:val="00A061C3"/>
    <w:rsid w:val="00A06419"/>
    <w:rsid w:val="00A074E9"/>
    <w:rsid w:val="00A077E5"/>
    <w:rsid w:val="00A07CD5"/>
    <w:rsid w:val="00A100C9"/>
    <w:rsid w:val="00A10518"/>
    <w:rsid w:val="00A10AB0"/>
    <w:rsid w:val="00A11575"/>
    <w:rsid w:val="00A12229"/>
    <w:rsid w:val="00A12251"/>
    <w:rsid w:val="00A126FD"/>
    <w:rsid w:val="00A127F8"/>
    <w:rsid w:val="00A13206"/>
    <w:rsid w:val="00A13329"/>
    <w:rsid w:val="00A1434A"/>
    <w:rsid w:val="00A143A8"/>
    <w:rsid w:val="00A143AB"/>
    <w:rsid w:val="00A14717"/>
    <w:rsid w:val="00A14C5F"/>
    <w:rsid w:val="00A153DA"/>
    <w:rsid w:val="00A1603C"/>
    <w:rsid w:val="00A16C88"/>
    <w:rsid w:val="00A17074"/>
    <w:rsid w:val="00A1748C"/>
    <w:rsid w:val="00A17925"/>
    <w:rsid w:val="00A17A2D"/>
    <w:rsid w:val="00A201A3"/>
    <w:rsid w:val="00A2078B"/>
    <w:rsid w:val="00A20918"/>
    <w:rsid w:val="00A20993"/>
    <w:rsid w:val="00A20D41"/>
    <w:rsid w:val="00A22168"/>
    <w:rsid w:val="00A223A2"/>
    <w:rsid w:val="00A2435F"/>
    <w:rsid w:val="00A24664"/>
    <w:rsid w:val="00A24FAA"/>
    <w:rsid w:val="00A2508F"/>
    <w:rsid w:val="00A250A4"/>
    <w:rsid w:val="00A257F0"/>
    <w:rsid w:val="00A25B68"/>
    <w:rsid w:val="00A25D4E"/>
    <w:rsid w:val="00A26213"/>
    <w:rsid w:val="00A26A55"/>
    <w:rsid w:val="00A26F14"/>
    <w:rsid w:val="00A27134"/>
    <w:rsid w:val="00A272F2"/>
    <w:rsid w:val="00A27327"/>
    <w:rsid w:val="00A2741B"/>
    <w:rsid w:val="00A2799E"/>
    <w:rsid w:val="00A30C30"/>
    <w:rsid w:val="00A31E41"/>
    <w:rsid w:val="00A32644"/>
    <w:rsid w:val="00A3398E"/>
    <w:rsid w:val="00A34C90"/>
    <w:rsid w:val="00A352EC"/>
    <w:rsid w:val="00A3546B"/>
    <w:rsid w:val="00A361D5"/>
    <w:rsid w:val="00A36AF5"/>
    <w:rsid w:val="00A36C2A"/>
    <w:rsid w:val="00A37243"/>
    <w:rsid w:val="00A37653"/>
    <w:rsid w:val="00A378F3"/>
    <w:rsid w:val="00A3791E"/>
    <w:rsid w:val="00A41821"/>
    <w:rsid w:val="00A41B6A"/>
    <w:rsid w:val="00A42696"/>
    <w:rsid w:val="00A42D9A"/>
    <w:rsid w:val="00A4310B"/>
    <w:rsid w:val="00A43843"/>
    <w:rsid w:val="00A44842"/>
    <w:rsid w:val="00A44F01"/>
    <w:rsid w:val="00A465B7"/>
    <w:rsid w:val="00A46AB4"/>
    <w:rsid w:val="00A46BD8"/>
    <w:rsid w:val="00A50603"/>
    <w:rsid w:val="00A50641"/>
    <w:rsid w:val="00A51248"/>
    <w:rsid w:val="00A51EAC"/>
    <w:rsid w:val="00A52F18"/>
    <w:rsid w:val="00A53570"/>
    <w:rsid w:val="00A53C20"/>
    <w:rsid w:val="00A53C35"/>
    <w:rsid w:val="00A545A8"/>
    <w:rsid w:val="00A5562C"/>
    <w:rsid w:val="00A55886"/>
    <w:rsid w:val="00A55C36"/>
    <w:rsid w:val="00A610FC"/>
    <w:rsid w:val="00A613E9"/>
    <w:rsid w:val="00A61587"/>
    <w:rsid w:val="00A617B2"/>
    <w:rsid w:val="00A61C45"/>
    <w:rsid w:val="00A62843"/>
    <w:rsid w:val="00A630F8"/>
    <w:rsid w:val="00A635A8"/>
    <w:rsid w:val="00A6367D"/>
    <w:rsid w:val="00A6417F"/>
    <w:rsid w:val="00A646C8"/>
    <w:rsid w:val="00A65AF8"/>
    <w:rsid w:val="00A65E8D"/>
    <w:rsid w:val="00A663B1"/>
    <w:rsid w:val="00A66813"/>
    <w:rsid w:val="00A66C63"/>
    <w:rsid w:val="00A66D72"/>
    <w:rsid w:val="00A66E44"/>
    <w:rsid w:val="00A66F1E"/>
    <w:rsid w:val="00A66F4E"/>
    <w:rsid w:val="00A674AE"/>
    <w:rsid w:val="00A67954"/>
    <w:rsid w:val="00A67C66"/>
    <w:rsid w:val="00A67DF7"/>
    <w:rsid w:val="00A70539"/>
    <w:rsid w:val="00A7108B"/>
    <w:rsid w:val="00A717AC"/>
    <w:rsid w:val="00A71D4A"/>
    <w:rsid w:val="00A71D50"/>
    <w:rsid w:val="00A7203F"/>
    <w:rsid w:val="00A72408"/>
    <w:rsid w:val="00A72E3D"/>
    <w:rsid w:val="00A741EB"/>
    <w:rsid w:val="00A74662"/>
    <w:rsid w:val="00A75056"/>
    <w:rsid w:val="00A75AA3"/>
    <w:rsid w:val="00A75DCC"/>
    <w:rsid w:val="00A7623F"/>
    <w:rsid w:val="00A779B7"/>
    <w:rsid w:val="00A77A0A"/>
    <w:rsid w:val="00A77A1B"/>
    <w:rsid w:val="00A77FEB"/>
    <w:rsid w:val="00A80659"/>
    <w:rsid w:val="00A81271"/>
    <w:rsid w:val="00A817CC"/>
    <w:rsid w:val="00A81F77"/>
    <w:rsid w:val="00A8376C"/>
    <w:rsid w:val="00A83992"/>
    <w:rsid w:val="00A83B34"/>
    <w:rsid w:val="00A83BD2"/>
    <w:rsid w:val="00A842A4"/>
    <w:rsid w:val="00A84721"/>
    <w:rsid w:val="00A84A54"/>
    <w:rsid w:val="00A84A90"/>
    <w:rsid w:val="00A85745"/>
    <w:rsid w:val="00A85D26"/>
    <w:rsid w:val="00A85E5D"/>
    <w:rsid w:val="00A865FD"/>
    <w:rsid w:val="00A86A86"/>
    <w:rsid w:val="00A86C03"/>
    <w:rsid w:val="00A86C0D"/>
    <w:rsid w:val="00A90573"/>
    <w:rsid w:val="00A90AC3"/>
    <w:rsid w:val="00A910E3"/>
    <w:rsid w:val="00A91474"/>
    <w:rsid w:val="00A9155C"/>
    <w:rsid w:val="00A915A4"/>
    <w:rsid w:val="00A91687"/>
    <w:rsid w:val="00A916DE"/>
    <w:rsid w:val="00A9190C"/>
    <w:rsid w:val="00A91A87"/>
    <w:rsid w:val="00A925F6"/>
    <w:rsid w:val="00A928D2"/>
    <w:rsid w:val="00A92F83"/>
    <w:rsid w:val="00A93A78"/>
    <w:rsid w:val="00A944E0"/>
    <w:rsid w:val="00A948FE"/>
    <w:rsid w:val="00A94F3A"/>
    <w:rsid w:val="00A952C8"/>
    <w:rsid w:val="00A95464"/>
    <w:rsid w:val="00A9549C"/>
    <w:rsid w:val="00A958D9"/>
    <w:rsid w:val="00A95A28"/>
    <w:rsid w:val="00A95BA4"/>
    <w:rsid w:val="00A96A95"/>
    <w:rsid w:val="00A97A1E"/>
    <w:rsid w:val="00AA0111"/>
    <w:rsid w:val="00AA0413"/>
    <w:rsid w:val="00AA05F1"/>
    <w:rsid w:val="00AA141C"/>
    <w:rsid w:val="00AA2B9B"/>
    <w:rsid w:val="00AA306C"/>
    <w:rsid w:val="00AA3328"/>
    <w:rsid w:val="00AA37AC"/>
    <w:rsid w:val="00AA39E5"/>
    <w:rsid w:val="00AA3D81"/>
    <w:rsid w:val="00AA402C"/>
    <w:rsid w:val="00AA530E"/>
    <w:rsid w:val="00AA5381"/>
    <w:rsid w:val="00AA5E37"/>
    <w:rsid w:val="00AA6355"/>
    <w:rsid w:val="00AA6CC1"/>
    <w:rsid w:val="00AA756C"/>
    <w:rsid w:val="00AA78E9"/>
    <w:rsid w:val="00AA7C8A"/>
    <w:rsid w:val="00AA7E6D"/>
    <w:rsid w:val="00AB0222"/>
    <w:rsid w:val="00AB0389"/>
    <w:rsid w:val="00AB0AAF"/>
    <w:rsid w:val="00AB0CB9"/>
    <w:rsid w:val="00AB0D0C"/>
    <w:rsid w:val="00AB2DBD"/>
    <w:rsid w:val="00AB312E"/>
    <w:rsid w:val="00AB3639"/>
    <w:rsid w:val="00AB4646"/>
    <w:rsid w:val="00AB46F0"/>
    <w:rsid w:val="00AB535D"/>
    <w:rsid w:val="00AB5A64"/>
    <w:rsid w:val="00AB6317"/>
    <w:rsid w:val="00AB6427"/>
    <w:rsid w:val="00AB656D"/>
    <w:rsid w:val="00AB6835"/>
    <w:rsid w:val="00AB75BE"/>
    <w:rsid w:val="00AC0418"/>
    <w:rsid w:val="00AC0717"/>
    <w:rsid w:val="00AC16D4"/>
    <w:rsid w:val="00AC2365"/>
    <w:rsid w:val="00AC38FD"/>
    <w:rsid w:val="00AC3D40"/>
    <w:rsid w:val="00AC3DFD"/>
    <w:rsid w:val="00AC3E36"/>
    <w:rsid w:val="00AC557E"/>
    <w:rsid w:val="00AC5B82"/>
    <w:rsid w:val="00AC5FAD"/>
    <w:rsid w:val="00AC65B3"/>
    <w:rsid w:val="00AC679B"/>
    <w:rsid w:val="00AC69F2"/>
    <w:rsid w:val="00AC73E4"/>
    <w:rsid w:val="00AC74F7"/>
    <w:rsid w:val="00AC7586"/>
    <w:rsid w:val="00AC78AD"/>
    <w:rsid w:val="00AC7DD7"/>
    <w:rsid w:val="00AD00CF"/>
    <w:rsid w:val="00AD04FE"/>
    <w:rsid w:val="00AD068D"/>
    <w:rsid w:val="00AD09A7"/>
    <w:rsid w:val="00AD0DCD"/>
    <w:rsid w:val="00AD1577"/>
    <w:rsid w:val="00AD1792"/>
    <w:rsid w:val="00AD190D"/>
    <w:rsid w:val="00AD221B"/>
    <w:rsid w:val="00AD2843"/>
    <w:rsid w:val="00AD3CFE"/>
    <w:rsid w:val="00AD3E93"/>
    <w:rsid w:val="00AD3FE0"/>
    <w:rsid w:val="00AD402C"/>
    <w:rsid w:val="00AD40D1"/>
    <w:rsid w:val="00AD4764"/>
    <w:rsid w:val="00AD4DF6"/>
    <w:rsid w:val="00AD69E3"/>
    <w:rsid w:val="00AE0ED0"/>
    <w:rsid w:val="00AE2727"/>
    <w:rsid w:val="00AE2958"/>
    <w:rsid w:val="00AE29A1"/>
    <w:rsid w:val="00AE2BF7"/>
    <w:rsid w:val="00AE35DD"/>
    <w:rsid w:val="00AE3B21"/>
    <w:rsid w:val="00AE3EAF"/>
    <w:rsid w:val="00AE40E4"/>
    <w:rsid w:val="00AE4C82"/>
    <w:rsid w:val="00AE5579"/>
    <w:rsid w:val="00AE5734"/>
    <w:rsid w:val="00AE5E02"/>
    <w:rsid w:val="00AE6437"/>
    <w:rsid w:val="00AE7000"/>
    <w:rsid w:val="00AE718A"/>
    <w:rsid w:val="00AE797A"/>
    <w:rsid w:val="00AF0654"/>
    <w:rsid w:val="00AF073A"/>
    <w:rsid w:val="00AF081B"/>
    <w:rsid w:val="00AF27C4"/>
    <w:rsid w:val="00AF2989"/>
    <w:rsid w:val="00AF3406"/>
    <w:rsid w:val="00AF34D3"/>
    <w:rsid w:val="00AF35D4"/>
    <w:rsid w:val="00AF3B3E"/>
    <w:rsid w:val="00AF44FE"/>
    <w:rsid w:val="00AF5383"/>
    <w:rsid w:val="00AF5CCD"/>
    <w:rsid w:val="00AF5D6A"/>
    <w:rsid w:val="00AF5D9A"/>
    <w:rsid w:val="00AF73D2"/>
    <w:rsid w:val="00AF7D9B"/>
    <w:rsid w:val="00B003A4"/>
    <w:rsid w:val="00B003FD"/>
    <w:rsid w:val="00B0057C"/>
    <w:rsid w:val="00B00790"/>
    <w:rsid w:val="00B00AB3"/>
    <w:rsid w:val="00B0137A"/>
    <w:rsid w:val="00B01AC5"/>
    <w:rsid w:val="00B021D7"/>
    <w:rsid w:val="00B02652"/>
    <w:rsid w:val="00B026BD"/>
    <w:rsid w:val="00B02E37"/>
    <w:rsid w:val="00B04877"/>
    <w:rsid w:val="00B0530D"/>
    <w:rsid w:val="00B053D0"/>
    <w:rsid w:val="00B054E4"/>
    <w:rsid w:val="00B05A7E"/>
    <w:rsid w:val="00B05B6D"/>
    <w:rsid w:val="00B061FC"/>
    <w:rsid w:val="00B06775"/>
    <w:rsid w:val="00B071D8"/>
    <w:rsid w:val="00B073C0"/>
    <w:rsid w:val="00B10709"/>
    <w:rsid w:val="00B109C3"/>
    <w:rsid w:val="00B10D97"/>
    <w:rsid w:val="00B10E53"/>
    <w:rsid w:val="00B112CA"/>
    <w:rsid w:val="00B11D52"/>
    <w:rsid w:val="00B1241A"/>
    <w:rsid w:val="00B126A6"/>
    <w:rsid w:val="00B13B32"/>
    <w:rsid w:val="00B14463"/>
    <w:rsid w:val="00B1468E"/>
    <w:rsid w:val="00B146E1"/>
    <w:rsid w:val="00B15676"/>
    <w:rsid w:val="00B16126"/>
    <w:rsid w:val="00B16690"/>
    <w:rsid w:val="00B17279"/>
    <w:rsid w:val="00B179B4"/>
    <w:rsid w:val="00B2034C"/>
    <w:rsid w:val="00B2070D"/>
    <w:rsid w:val="00B212E1"/>
    <w:rsid w:val="00B2189E"/>
    <w:rsid w:val="00B218C3"/>
    <w:rsid w:val="00B226F4"/>
    <w:rsid w:val="00B24A35"/>
    <w:rsid w:val="00B24D54"/>
    <w:rsid w:val="00B258F3"/>
    <w:rsid w:val="00B258F9"/>
    <w:rsid w:val="00B26BF2"/>
    <w:rsid w:val="00B272B6"/>
    <w:rsid w:val="00B27CCE"/>
    <w:rsid w:val="00B30D39"/>
    <w:rsid w:val="00B3149E"/>
    <w:rsid w:val="00B31A05"/>
    <w:rsid w:val="00B33045"/>
    <w:rsid w:val="00B3307D"/>
    <w:rsid w:val="00B3313F"/>
    <w:rsid w:val="00B337AC"/>
    <w:rsid w:val="00B33A6C"/>
    <w:rsid w:val="00B33C5E"/>
    <w:rsid w:val="00B34484"/>
    <w:rsid w:val="00B3572D"/>
    <w:rsid w:val="00B359AE"/>
    <w:rsid w:val="00B36505"/>
    <w:rsid w:val="00B36DD4"/>
    <w:rsid w:val="00B4002A"/>
    <w:rsid w:val="00B406E0"/>
    <w:rsid w:val="00B40F12"/>
    <w:rsid w:val="00B41E35"/>
    <w:rsid w:val="00B425F6"/>
    <w:rsid w:val="00B4261B"/>
    <w:rsid w:val="00B43A9D"/>
    <w:rsid w:val="00B44E8E"/>
    <w:rsid w:val="00B45958"/>
    <w:rsid w:val="00B470FB"/>
    <w:rsid w:val="00B47273"/>
    <w:rsid w:val="00B47331"/>
    <w:rsid w:val="00B4737A"/>
    <w:rsid w:val="00B4739C"/>
    <w:rsid w:val="00B47E31"/>
    <w:rsid w:val="00B504E3"/>
    <w:rsid w:val="00B50BDB"/>
    <w:rsid w:val="00B50C07"/>
    <w:rsid w:val="00B50C59"/>
    <w:rsid w:val="00B50D92"/>
    <w:rsid w:val="00B513C7"/>
    <w:rsid w:val="00B526DD"/>
    <w:rsid w:val="00B52A01"/>
    <w:rsid w:val="00B53416"/>
    <w:rsid w:val="00B537C2"/>
    <w:rsid w:val="00B54982"/>
    <w:rsid w:val="00B550AE"/>
    <w:rsid w:val="00B55950"/>
    <w:rsid w:val="00B55B9F"/>
    <w:rsid w:val="00B55C54"/>
    <w:rsid w:val="00B56E43"/>
    <w:rsid w:val="00B56E79"/>
    <w:rsid w:val="00B57151"/>
    <w:rsid w:val="00B578A3"/>
    <w:rsid w:val="00B57D8F"/>
    <w:rsid w:val="00B57DB5"/>
    <w:rsid w:val="00B57DE1"/>
    <w:rsid w:val="00B60660"/>
    <w:rsid w:val="00B616AC"/>
    <w:rsid w:val="00B6290C"/>
    <w:rsid w:val="00B62C29"/>
    <w:rsid w:val="00B62CEA"/>
    <w:rsid w:val="00B63087"/>
    <w:rsid w:val="00B64959"/>
    <w:rsid w:val="00B64C32"/>
    <w:rsid w:val="00B654F7"/>
    <w:rsid w:val="00B65EFD"/>
    <w:rsid w:val="00B66A81"/>
    <w:rsid w:val="00B66A8A"/>
    <w:rsid w:val="00B66E60"/>
    <w:rsid w:val="00B66EBF"/>
    <w:rsid w:val="00B6798E"/>
    <w:rsid w:val="00B704BC"/>
    <w:rsid w:val="00B70B6A"/>
    <w:rsid w:val="00B70CE9"/>
    <w:rsid w:val="00B710AA"/>
    <w:rsid w:val="00B713B6"/>
    <w:rsid w:val="00B71586"/>
    <w:rsid w:val="00B72583"/>
    <w:rsid w:val="00B733BD"/>
    <w:rsid w:val="00B73640"/>
    <w:rsid w:val="00B73667"/>
    <w:rsid w:val="00B74085"/>
    <w:rsid w:val="00B74887"/>
    <w:rsid w:val="00B751E6"/>
    <w:rsid w:val="00B75A1C"/>
    <w:rsid w:val="00B75F8E"/>
    <w:rsid w:val="00B76086"/>
    <w:rsid w:val="00B76581"/>
    <w:rsid w:val="00B76602"/>
    <w:rsid w:val="00B77161"/>
    <w:rsid w:val="00B77828"/>
    <w:rsid w:val="00B779DF"/>
    <w:rsid w:val="00B77E2B"/>
    <w:rsid w:val="00B800F9"/>
    <w:rsid w:val="00B804C1"/>
    <w:rsid w:val="00B807CB"/>
    <w:rsid w:val="00B82169"/>
    <w:rsid w:val="00B82A65"/>
    <w:rsid w:val="00B830DF"/>
    <w:rsid w:val="00B8312D"/>
    <w:rsid w:val="00B83225"/>
    <w:rsid w:val="00B8352E"/>
    <w:rsid w:val="00B84C95"/>
    <w:rsid w:val="00B85003"/>
    <w:rsid w:val="00B85708"/>
    <w:rsid w:val="00B859EA"/>
    <w:rsid w:val="00B859FF"/>
    <w:rsid w:val="00B85CBE"/>
    <w:rsid w:val="00B8718F"/>
    <w:rsid w:val="00B8768C"/>
    <w:rsid w:val="00B87A60"/>
    <w:rsid w:val="00B87A70"/>
    <w:rsid w:val="00B90263"/>
    <w:rsid w:val="00B90698"/>
    <w:rsid w:val="00B9074D"/>
    <w:rsid w:val="00B90C35"/>
    <w:rsid w:val="00B90CE5"/>
    <w:rsid w:val="00B92807"/>
    <w:rsid w:val="00B92AD5"/>
    <w:rsid w:val="00B92C5C"/>
    <w:rsid w:val="00B92D45"/>
    <w:rsid w:val="00B92D8E"/>
    <w:rsid w:val="00B93711"/>
    <w:rsid w:val="00B93A89"/>
    <w:rsid w:val="00B93AE3"/>
    <w:rsid w:val="00B93E9A"/>
    <w:rsid w:val="00B941DB"/>
    <w:rsid w:val="00B9447A"/>
    <w:rsid w:val="00B94DFE"/>
    <w:rsid w:val="00B95CFB"/>
    <w:rsid w:val="00B96C10"/>
    <w:rsid w:val="00B96C4B"/>
    <w:rsid w:val="00B9710F"/>
    <w:rsid w:val="00BA04E2"/>
    <w:rsid w:val="00BA0F1D"/>
    <w:rsid w:val="00BA0FCA"/>
    <w:rsid w:val="00BA0FCB"/>
    <w:rsid w:val="00BA1481"/>
    <w:rsid w:val="00BA223C"/>
    <w:rsid w:val="00BA2822"/>
    <w:rsid w:val="00BA3566"/>
    <w:rsid w:val="00BA3832"/>
    <w:rsid w:val="00BA3946"/>
    <w:rsid w:val="00BA3EB5"/>
    <w:rsid w:val="00BA3F9F"/>
    <w:rsid w:val="00BA3FB3"/>
    <w:rsid w:val="00BA4B73"/>
    <w:rsid w:val="00BA508D"/>
    <w:rsid w:val="00BA5783"/>
    <w:rsid w:val="00BA5E88"/>
    <w:rsid w:val="00BA5F50"/>
    <w:rsid w:val="00BA7545"/>
    <w:rsid w:val="00BB0378"/>
    <w:rsid w:val="00BB04AC"/>
    <w:rsid w:val="00BB084E"/>
    <w:rsid w:val="00BB08AC"/>
    <w:rsid w:val="00BB0BC8"/>
    <w:rsid w:val="00BB1100"/>
    <w:rsid w:val="00BB265B"/>
    <w:rsid w:val="00BB29A1"/>
    <w:rsid w:val="00BB2C8B"/>
    <w:rsid w:val="00BB2DB6"/>
    <w:rsid w:val="00BB3463"/>
    <w:rsid w:val="00BB455A"/>
    <w:rsid w:val="00BB4803"/>
    <w:rsid w:val="00BB4E44"/>
    <w:rsid w:val="00BB51FB"/>
    <w:rsid w:val="00BB55EA"/>
    <w:rsid w:val="00BB5948"/>
    <w:rsid w:val="00BB59BA"/>
    <w:rsid w:val="00BB630A"/>
    <w:rsid w:val="00BB65A2"/>
    <w:rsid w:val="00BB6BC1"/>
    <w:rsid w:val="00BB78DD"/>
    <w:rsid w:val="00BC00EA"/>
    <w:rsid w:val="00BC02F3"/>
    <w:rsid w:val="00BC03E3"/>
    <w:rsid w:val="00BC0686"/>
    <w:rsid w:val="00BC1278"/>
    <w:rsid w:val="00BC15D6"/>
    <w:rsid w:val="00BC1CBE"/>
    <w:rsid w:val="00BC22D6"/>
    <w:rsid w:val="00BC2F1A"/>
    <w:rsid w:val="00BC4295"/>
    <w:rsid w:val="00BC494C"/>
    <w:rsid w:val="00BC4AD6"/>
    <w:rsid w:val="00BC5167"/>
    <w:rsid w:val="00BC5263"/>
    <w:rsid w:val="00BC57C6"/>
    <w:rsid w:val="00BC5C5A"/>
    <w:rsid w:val="00BC65C3"/>
    <w:rsid w:val="00BC7763"/>
    <w:rsid w:val="00BC78C7"/>
    <w:rsid w:val="00BD0E27"/>
    <w:rsid w:val="00BD179D"/>
    <w:rsid w:val="00BD185A"/>
    <w:rsid w:val="00BD1D9F"/>
    <w:rsid w:val="00BD1E35"/>
    <w:rsid w:val="00BD3355"/>
    <w:rsid w:val="00BD3A1B"/>
    <w:rsid w:val="00BD3AA6"/>
    <w:rsid w:val="00BD523A"/>
    <w:rsid w:val="00BD5CC8"/>
    <w:rsid w:val="00BD5FC6"/>
    <w:rsid w:val="00BD66E2"/>
    <w:rsid w:val="00BD6B04"/>
    <w:rsid w:val="00BD6BA6"/>
    <w:rsid w:val="00BD721D"/>
    <w:rsid w:val="00BD7547"/>
    <w:rsid w:val="00BD76CC"/>
    <w:rsid w:val="00BE0BEC"/>
    <w:rsid w:val="00BE1014"/>
    <w:rsid w:val="00BE27A0"/>
    <w:rsid w:val="00BE2A28"/>
    <w:rsid w:val="00BE2C66"/>
    <w:rsid w:val="00BE4126"/>
    <w:rsid w:val="00BE475E"/>
    <w:rsid w:val="00BE47E3"/>
    <w:rsid w:val="00BE4E67"/>
    <w:rsid w:val="00BE5322"/>
    <w:rsid w:val="00BE5654"/>
    <w:rsid w:val="00BE6AB2"/>
    <w:rsid w:val="00BE7365"/>
    <w:rsid w:val="00BE773A"/>
    <w:rsid w:val="00BF04B0"/>
    <w:rsid w:val="00BF0C32"/>
    <w:rsid w:val="00BF1A16"/>
    <w:rsid w:val="00BF2020"/>
    <w:rsid w:val="00BF233B"/>
    <w:rsid w:val="00BF2A25"/>
    <w:rsid w:val="00BF41EF"/>
    <w:rsid w:val="00BF4457"/>
    <w:rsid w:val="00BF476C"/>
    <w:rsid w:val="00BF4D4A"/>
    <w:rsid w:val="00BF4F82"/>
    <w:rsid w:val="00BF519F"/>
    <w:rsid w:val="00BF61A6"/>
    <w:rsid w:val="00BF6E60"/>
    <w:rsid w:val="00BF6F27"/>
    <w:rsid w:val="00BF7274"/>
    <w:rsid w:val="00C00000"/>
    <w:rsid w:val="00C00EC7"/>
    <w:rsid w:val="00C01002"/>
    <w:rsid w:val="00C01E56"/>
    <w:rsid w:val="00C01EE7"/>
    <w:rsid w:val="00C02340"/>
    <w:rsid w:val="00C03144"/>
    <w:rsid w:val="00C04447"/>
    <w:rsid w:val="00C046C9"/>
    <w:rsid w:val="00C04AB9"/>
    <w:rsid w:val="00C05904"/>
    <w:rsid w:val="00C063F9"/>
    <w:rsid w:val="00C06D38"/>
    <w:rsid w:val="00C06D52"/>
    <w:rsid w:val="00C06D8D"/>
    <w:rsid w:val="00C07E8F"/>
    <w:rsid w:val="00C07F42"/>
    <w:rsid w:val="00C10292"/>
    <w:rsid w:val="00C1145C"/>
    <w:rsid w:val="00C11854"/>
    <w:rsid w:val="00C11DBF"/>
    <w:rsid w:val="00C12AE9"/>
    <w:rsid w:val="00C132DC"/>
    <w:rsid w:val="00C1423B"/>
    <w:rsid w:val="00C145D1"/>
    <w:rsid w:val="00C14C5B"/>
    <w:rsid w:val="00C14D23"/>
    <w:rsid w:val="00C14DD6"/>
    <w:rsid w:val="00C1562D"/>
    <w:rsid w:val="00C15702"/>
    <w:rsid w:val="00C15F5E"/>
    <w:rsid w:val="00C163E1"/>
    <w:rsid w:val="00C16B87"/>
    <w:rsid w:val="00C16C8E"/>
    <w:rsid w:val="00C17C3F"/>
    <w:rsid w:val="00C203BA"/>
    <w:rsid w:val="00C2040C"/>
    <w:rsid w:val="00C20FCD"/>
    <w:rsid w:val="00C21DFF"/>
    <w:rsid w:val="00C23C05"/>
    <w:rsid w:val="00C24018"/>
    <w:rsid w:val="00C240F0"/>
    <w:rsid w:val="00C241E1"/>
    <w:rsid w:val="00C25283"/>
    <w:rsid w:val="00C25285"/>
    <w:rsid w:val="00C260D6"/>
    <w:rsid w:val="00C26D11"/>
    <w:rsid w:val="00C3033E"/>
    <w:rsid w:val="00C30D8C"/>
    <w:rsid w:val="00C31130"/>
    <w:rsid w:val="00C31EAC"/>
    <w:rsid w:val="00C320DE"/>
    <w:rsid w:val="00C321EB"/>
    <w:rsid w:val="00C323AF"/>
    <w:rsid w:val="00C32EA4"/>
    <w:rsid w:val="00C332C2"/>
    <w:rsid w:val="00C33B2A"/>
    <w:rsid w:val="00C340B6"/>
    <w:rsid w:val="00C340F2"/>
    <w:rsid w:val="00C348EA"/>
    <w:rsid w:val="00C3579A"/>
    <w:rsid w:val="00C36508"/>
    <w:rsid w:val="00C36CD6"/>
    <w:rsid w:val="00C36D11"/>
    <w:rsid w:val="00C3750A"/>
    <w:rsid w:val="00C37914"/>
    <w:rsid w:val="00C37924"/>
    <w:rsid w:val="00C40A02"/>
    <w:rsid w:val="00C41969"/>
    <w:rsid w:val="00C42090"/>
    <w:rsid w:val="00C42AF0"/>
    <w:rsid w:val="00C42E56"/>
    <w:rsid w:val="00C42E92"/>
    <w:rsid w:val="00C432E3"/>
    <w:rsid w:val="00C43BA2"/>
    <w:rsid w:val="00C43EAE"/>
    <w:rsid w:val="00C44C30"/>
    <w:rsid w:val="00C44F9E"/>
    <w:rsid w:val="00C4616A"/>
    <w:rsid w:val="00C461F3"/>
    <w:rsid w:val="00C476A0"/>
    <w:rsid w:val="00C47E32"/>
    <w:rsid w:val="00C47EFD"/>
    <w:rsid w:val="00C5002E"/>
    <w:rsid w:val="00C50A09"/>
    <w:rsid w:val="00C50D25"/>
    <w:rsid w:val="00C50F00"/>
    <w:rsid w:val="00C51160"/>
    <w:rsid w:val="00C518C7"/>
    <w:rsid w:val="00C51C0F"/>
    <w:rsid w:val="00C530F6"/>
    <w:rsid w:val="00C54149"/>
    <w:rsid w:val="00C5562F"/>
    <w:rsid w:val="00C55817"/>
    <w:rsid w:val="00C55EBD"/>
    <w:rsid w:val="00C56230"/>
    <w:rsid w:val="00C56373"/>
    <w:rsid w:val="00C57181"/>
    <w:rsid w:val="00C57283"/>
    <w:rsid w:val="00C572C4"/>
    <w:rsid w:val="00C574D3"/>
    <w:rsid w:val="00C60C69"/>
    <w:rsid w:val="00C60FCF"/>
    <w:rsid w:val="00C61573"/>
    <w:rsid w:val="00C61F2E"/>
    <w:rsid w:val="00C62BD0"/>
    <w:rsid w:val="00C62F7A"/>
    <w:rsid w:val="00C63A70"/>
    <w:rsid w:val="00C64AA0"/>
    <w:rsid w:val="00C6546C"/>
    <w:rsid w:val="00C654DD"/>
    <w:rsid w:val="00C6599B"/>
    <w:rsid w:val="00C65B0B"/>
    <w:rsid w:val="00C6633D"/>
    <w:rsid w:val="00C67794"/>
    <w:rsid w:val="00C67969"/>
    <w:rsid w:val="00C70227"/>
    <w:rsid w:val="00C70EC8"/>
    <w:rsid w:val="00C71CDD"/>
    <w:rsid w:val="00C73469"/>
    <w:rsid w:val="00C73CC2"/>
    <w:rsid w:val="00C73F50"/>
    <w:rsid w:val="00C7420F"/>
    <w:rsid w:val="00C7431A"/>
    <w:rsid w:val="00C7495D"/>
    <w:rsid w:val="00C74AEC"/>
    <w:rsid w:val="00C74D2E"/>
    <w:rsid w:val="00C758E1"/>
    <w:rsid w:val="00C759CA"/>
    <w:rsid w:val="00C76517"/>
    <w:rsid w:val="00C771B4"/>
    <w:rsid w:val="00C773AE"/>
    <w:rsid w:val="00C77818"/>
    <w:rsid w:val="00C77C49"/>
    <w:rsid w:val="00C77FD9"/>
    <w:rsid w:val="00C8039E"/>
    <w:rsid w:val="00C8050F"/>
    <w:rsid w:val="00C809A2"/>
    <w:rsid w:val="00C819E5"/>
    <w:rsid w:val="00C81AC4"/>
    <w:rsid w:val="00C821FC"/>
    <w:rsid w:val="00C82209"/>
    <w:rsid w:val="00C82C62"/>
    <w:rsid w:val="00C82C84"/>
    <w:rsid w:val="00C842D9"/>
    <w:rsid w:val="00C84EAA"/>
    <w:rsid w:val="00C84F73"/>
    <w:rsid w:val="00C84FC8"/>
    <w:rsid w:val="00C854D6"/>
    <w:rsid w:val="00C8574E"/>
    <w:rsid w:val="00C8638C"/>
    <w:rsid w:val="00C8755B"/>
    <w:rsid w:val="00C87E76"/>
    <w:rsid w:val="00C9036C"/>
    <w:rsid w:val="00C90D02"/>
    <w:rsid w:val="00C90FC0"/>
    <w:rsid w:val="00C912A1"/>
    <w:rsid w:val="00C91998"/>
    <w:rsid w:val="00C91F0C"/>
    <w:rsid w:val="00C929CF"/>
    <w:rsid w:val="00C938C4"/>
    <w:rsid w:val="00C93A8A"/>
    <w:rsid w:val="00C9440A"/>
    <w:rsid w:val="00C94497"/>
    <w:rsid w:val="00C951D8"/>
    <w:rsid w:val="00C95235"/>
    <w:rsid w:val="00C964A5"/>
    <w:rsid w:val="00C96BAB"/>
    <w:rsid w:val="00C97566"/>
    <w:rsid w:val="00C976D5"/>
    <w:rsid w:val="00C97BA1"/>
    <w:rsid w:val="00C97EF5"/>
    <w:rsid w:val="00CA04B7"/>
    <w:rsid w:val="00CA1414"/>
    <w:rsid w:val="00CA1A3C"/>
    <w:rsid w:val="00CA1C9B"/>
    <w:rsid w:val="00CA231E"/>
    <w:rsid w:val="00CA30C0"/>
    <w:rsid w:val="00CA31B1"/>
    <w:rsid w:val="00CA3FC6"/>
    <w:rsid w:val="00CA4C81"/>
    <w:rsid w:val="00CA5262"/>
    <w:rsid w:val="00CA58AD"/>
    <w:rsid w:val="00CA5A43"/>
    <w:rsid w:val="00CA61A8"/>
    <w:rsid w:val="00CA6742"/>
    <w:rsid w:val="00CA676B"/>
    <w:rsid w:val="00CA6C8C"/>
    <w:rsid w:val="00CA7987"/>
    <w:rsid w:val="00CB10DF"/>
    <w:rsid w:val="00CB1905"/>
    <w:rsid w:val="00CB1A36"/>
    <w:rsid w:val="00CB25CE"/>
    <w:rsid w:val="00CB2F42"/>
    <w:rsid w:val="00CB3B8C"/>
    <w:rsid w:val="00CB3BDA"/>
    <w:rsid w:val="00CB40D7"/>
    <w:rsid w:val="00CB41B8"/>
    <w:rsid w:val="00CB4414"/>
    <w:rsid w:val="00CB4A86"/>
    <w:rsid w:val="00CB4D6E"/>
    <w:rsid w:val="00CB50BA"/>
    <w:rsid w:val="00CB5E42"/>
    <w:rsid w:val="00CC05CA"/>
    <w:rsid w:val="00CC1006"/>
    <w:rsid w:val="00CC367D"/>
    <w:rsid w:val="00CC3BD0"/>
    <w:rsid w:val="00CC3BDF"/>
    <w:rsid w:val="00CC4CE1"/>
    <w:rsid w:val="00CC4CFD"/>
    <w:rsid w:val="00CC572E"/>
    <w:rsid w:val="00CC59EC"/>
    <w:rsid w:val="00CC5A79"/>
    <w:rsid w:val="00CC5B36"/>
    <w:rsid w:val="00CC5C2B"/>
    <w:rsid w:val="00CC5E75"/>
    <w:rsid w:val="00CC5EED"/>
    <w:rsid w:val="00CC61BC"/>
    <w:rsid w:val="00CC62D3"/>
    <w:rsid w:val="00CC63F7"/>
    <w:rsid w:val="00CC6B54"/>
    <w:rsid w:val="00CC6C36"/>
    <w:rsid w:val="00CC7B2A"/>
    <w:rsid w:val="00CC7DF7"/>
    <w:rsid w:val="00CD0195"/>
    <w:rsid w:val="00CD0CF4"/>
    <w:rsid w:val="00CD12A8"/>
    <w:rsid w:val="00CD38CE"/>
    <w:rsid w:val="00CD3DE2"/>
    <w:rsid w:val="00CD5B1C"/>
    <w:rsid w:val="00CD63F7"/>
    <w:rsid w:val="00CD681A"/>
    <w:rsid w:val="00CD7CA2"/>
    <w:rsid w:val="00CE0E6F"/>
    <w:rsid w:val="00CE14BA"/>
    <w:rsid w:val="00CE18C9"/>
    <w:rsid w:val="00CE1ECD"/>
    <w:rsid w:val="00CE2307"/>
    <w:rsid w:val="00CE2AB3"/>
    <w:rsid w:val="00CE2F7D"/>
    <w:rsid w:val="00CE3161"/>
    <w:rsid w:val="00CE3D08"/>
    <w:rsid w:val="00CE3E81"/>
    <w:rsid w:val="00CE3EF3"/>
    <w:rsid w:val="00CE479A"/>
    <w:rsid w:val="00CE4AFC"/>
    <w:rsid w:val="00CE5D1E"/>
    <w:rsid w:val="00CE61D1"/>
    <w:rsid w:val="00CE6D4A"/>
    <w:rsid w:val="00CE70C7"/>
    <w:rsid w:val="00CE7BF7"/>
    <w:rsid w:val="00CF0380"/>
    <w:rsid w:val="00CF0BA3"/>
    <w:rsid w:val="00CF1D06"/>
    <w:rsid w:val="00CF1EDF"/>
    <w:rsid w:val="00CF2535"/>
    <w:rsid w:val="00CF3B6B"/>
    <w:rsid w:val="00CF3FEB"/>
    <w:rsid w:val="00CF4D13"/>
    <w:rsid w:val="00CF532F"/>
    <w:rsid w:val="00CF5D3D"/>
    <w:rsid w:val="00CF6D0D"/>
    <w:rsid w:val="00CF7608"/>
    <w:rsid w:val="00CF7ACA"/>
    <w:rsid w:val="00CF7B65"/>
    <w:rsid w:val="00CF7FD0"/>
    <w:rsid w:val="00D000A3"/>
    <w:rsid w:val="00D00245"/>
    <w:rsid w:val="00D00BF1"/>
    <w:rsid w:val="00D00CD3"/>
    <w:rsid w:val="00D029AF"/>
    <w:rsid w:val="00D02A23"/>
    <w:rsid w:val="00D031FE"/>
    <w:rsid w:val="00D03273"/>
    <w:rsid w:val="00D0361C"/>
    <w:rsid w:val="00D03C99"/>
    <w:rsid w:val="00D044F8"/>
    <w:rsid w:val="00D04DB9"/>
    <w:rsid w:val="00D0630D"/>
    <w:rsid w:val="00D064A7"/>
    <w:rsid w:val="00D067B5"/>
    <w:rsid w:val="00D068DF"/>
    <w:rsid w:val="00D07305"/>
    <w:rsid w:val="00D07748"/>
    <w:rsid w:val="00D0779B"/>
    <w:rsid w:val="00D07CEF"/>
    <w:rsid w:val="00D07FE2"/>
    <w:rsid w:val="00D1054E"/>
    <w:rsid w:val="00D10AB0"/>
    <w:rsid w:val="00D1146D"/>
    <w:rsid w:val="00D124F0"/>
    <w:rsid w:val="00D12C8B"/>
    <w:rsid w:val="00D13167"/>
    <w:rsid w:val="00D13578"/>
    <w:rsid w:val="00D14706"/>
    <w:rsid w:val="00D15413"/>
    <w:rsid w:val="00D15A4A"/>
    <w:rsid w:val="00D16D94"/>
    <w:rsid w:val="00D16E16"/>
    <w:rsid w:val="00D170BF"/>
    <w:rsid w:val="00D173BB"/>
    <w:rsid w:val="00D1770B"/>
    <w:rsid w:val="00D17834"/>
    <w:rsid w:val="00D2025B"/>
    <w:rsid w:val="00D209B4"/>
    <w:rsid w:val="00D20C08"/>
    <w:rsid w:val="00D21311"/>
    <w:rsid w:val="00D21B3A"/>
    <w:rsid w:val="00D21F2B"/>
    <w:rsid w:val="00D2390E"/>
    <w:rsid w:val="00D243B9"/>
    <w:rsid w:val="00D24E47"/>
    <w:rsid w:val="00D265AB"/>
    <w:rsid w:val="00D27115"/>
    <w:rsid w:val="00D272E0"/>
    <w:rsid w:val="00D27582"/>
    <w:rsid w:val="00D27B89"/>
    <w:rsid w:val="00D305DA"/>
    <w:rsid w:val="00D30E9D"/>
    <w:rsid w:val="00D31489"/>
    <w:rsid w:val="00D31546"/>
    <w:rsid w:val="00D31A8D"/>
    <w:rsid w:val="00D32EB1"/>
    <w:rsid w:val="00D3470C"/>
    <w:rsid w:val="00D350D1"/>
    <w:rsid w:val="00D35DF4"/>
    <w:rsid w:val="00D36FFB"/>
    <w:rsid w:val="00D37292"/>
    <w:rsid w:val="00D373F9"/>
    <w:rsid w:val="00D37C57"/>
    <w:rsid w:val="00D37DCC"/>
    <w:rsid w:val="00D407ED"/>
    <w:rsid w:val="00D4093A"/>
    <w:rsid w:val="00D40F42"/>
    <w:rsid w:val="00D41D06"/>
    <w:rsid w:val="00D427F8"/>
    <w:rsid w:val="00D42C6C"/>
    <w:rsid w:val="00D430A4"/>
    <w:rsid w:val="00D4357D"/>
    <w:rsid w:val="00D43825"/>
    <w:rsid w:val="00D45045"/>
    <w:rsid w:val="00D45303"/>
    <w:rsid w:val="00D4612F"/>
    <w:rsid w:val="00D46547"/>
    <w:rsid w:val="00D469C8"/>
    <w:rsid w:val="00D46B50"/>
    <w:rsid w:val="00D46C2B"/>
    <w:rsid w:val="00D47180"/>
    <w:rsid w:val="00D473ED"/>
    <w:rsid w:val="00D4765F"/>
    <w:rsid w:val="00D50E8C"/>
    <w:rsid w:val="00D511C8"/>
    <w:rsid w:val="00D51B77"/>
    <w:rsid w:val="00D51FEE"/>
    <w:rsid w:val="00D52502"/>
    <w:rsid w:val="00D532ED"/>
    <w:rsid w:val="00D54872"/>
    <w:rsid w:val="00D552D6"/>
    <w:rsid w:val="00D55441"/>
    <w:rsid w:val="00D55743"/>
    <w:rsid w:val="00D5575F"/>
    <w:rsid w:val="00D560C4"/>
    <w:rsid w:val="00D5781E"/>
    <w:rsid w:val="00D608E5"/>
    <w:rsid w:val="00D60DD2"/>
    <w:rsid w:val="00D613EB"/>
    <w:rsid w:val="00D61AD0"/>
    <w:rsid w:val="00D621F8"/>
    <w:rsid w:val="00D62CD0"/>
    <w:rsid w:val="00D63150"/>
    <w:rsid w:val="00D6365B"/>
    <w:rsid w:val="00D63AA9"/>
    <w:rsid w:val="00D63D39"/>
    <w:rsid w:val="00D64CDB"/>
    <w:rsid w:val="00D65167"/>
    <w:rsid w:val="00D65708"/>
    <w:rsid w:val="00D65711"/>
    <w:rsid w:val="00D66714"/>
    <w:rsid w:val="00D66D41"/>
    <w:rsid w:val="00D66DAA"/>
    <w:rsid w:val="00D66FB1"/>
    <w:rsid w:val="00D670B1"/>
    <w:rsid w:val="00D67249"/>
    <w:rsid w:val="00D674F5"/>
    <w:rsid w:val="00D70AF9"/>
    <w:rsid w:val="00D70EBF"/>
    <w:rsid w:val="00D71675"/>
    <w:rsid w:val="00D71C67"/>
    <w:rsid w:val="00D72218"/>
    <w:rsid w:val="00D725CC"/>
    <w:rsid w:val="00D72D75"/>
    <w:rsid w:val="00D73F2A"/>
    <w:rsid w:val="00D747E2"/>
    <w:rsid w:val="00D748F2"/>
    <w:rsid w:val="00D74A89"/>
    <w:rsid w:val="00D74AA8"/>
    <w:rsid w:val="00D74DF9"/>
    <w:rsid w:val="00D74F84"/>
    <w:rsid w:val="00D750F4"/>
    <w:rsid w:val="00D75674"/>
    <w:rsid w:val="00D7635F"/>
    <w:rsid w:val="00D76E36"/>
    <w:rsid w:val="00D77248"/>
    <w:rsid w:val="00D775A7"/>
    <w:rsid w:val="00D777DA"/>
    <w:rsid w:val="00D77C42"/>
    <w:rsid w:val="00D77C68"/>
    <w:rsid w:val="00D80557"/>
    <w:rsid w:val="00D80640"/>
    <w:rsid w:val="00D8073E"/>
    <w:rsid w:val="00D808C4"/>
    <w:rsid w:val="00D80B1E"/>
    <w:rsid w:val="00D81E63"/>
    <w:rsid w:val="00D8244A"/>
    <w:rsid w:val="00D83274"/>
    <w:rsid w:val="00D8330C"/>
    <w:rsid w:val="00D8445F"/>
    <w:rsid w:val="00D84B26"/>
    <w:rsid w:val="00D84BE0"/>
    <w:rsid w:val="00D854A2"/>
    <w:rsid w:val="00D858EE"/>
    <w:rsid w:val="00D85A5F"/>
    <w:rsid w:val="00D85AF1"/>
    <w:rsid w:val="00D85D13"/>
    <w:rsid w:val="00D85ED1"/>
    <w:rsid w:val="00D86328"/>
    <w:rsid w:val="00D86740"/>
    <w:rsid w:val="00D90473"/>
    <w:rsid w:val="00D9114A"/>
    <w:rsid w:val="00D917CF"/>
    <w:rsid w:val="00D9198D"/>
    <w:rsid w:val="00D91BD9"/>
    <w:rsid w:val="00D91C5B"/>
    <w:rsid w:val="00D92085"/>
    <w:rsid w:val="00D92A68"/>
    <w:rsid w:val="00D93CBB"/>
    <w:rsid w:val="00D93CE5"/>
    <w:rsid w:val="00D94BB7"/>
    <w:rsid w:val="00D94C44"/>
    <w:rsid w:val="00D95DB2"/>
    <w:rsid w:val="00D97FDC"/>
    <w:rsid w:val="00DA0AAB"/>
    <w:rsid w:val="00DA0C14"/>
    <w:rsid w:val="00DA0D4E"/>
    <w:rsid w:val="00DA1658"/>
    <w:rsid w:val="00DA168A"/>
    <w:rsid w:val="00DA23B1"/>
    <w:rsid w:val="00DA2C37"/>
    <w:rsid w:val="00DA32BE"/>
    <w:rsid w:val="00DA3402"/>
    <w:rsid w:val="00DA50E5"/>
    <w:rsid w:val="00DA5931"/>
    <w:rsid w:val="00DA6415"/>
    <w:rsid w:val="00DA6539"/>
    <w:rsid w:val="00DA6CFD"/>
    <w:rsid w:val="00DA7451"/>
    <w:rsid w:val="00DA7659"/>
    <w:rsid w:val="00DB00A1"/>
    <w:rsid w:val="00DB0555"/>
    <w:rsid w:val="00DB08C2"/>
    <w:rsid w:val="00DB0BE6"/>
    <w:rsid w:val="00DB1938"/>
    <w:rsid w:val="00DB289F"/>
    <w:rsid w:val="00DB2A7E"/>
    <w:rsid w:val="00DB2D6D"/>
    <w:rsid w:val="00DB2F90"/>
    <w:rsid w:val="00DB3B68"/>
    <w:rsid w:val="00DB3CBD"/>
    <w:rsid w:val="00DB4240"/>
    <w:rsid w:val="00DB429C"/>
    <w:rsid w:val="00DB5193"/>
    <w:rsid w:val="00DB541B"/>
    <w:rsid w:val="00DB6150"/>
    <w:rsid w:val="00DB65FF"/>
    <w:rsid w:val="00DB6C18"/>
    <w:rsid w:val="00DB76BB"/>
    <w:rsid w:val="00DB782F"/>
    <w:rsid w:val="00DB7DB8"/>
    <w:rsid w:val="00DC0DB5"/>
    <w:rsid w:val="00DC5C3C"/>
    <w:rsid w:val="00DC5C63"/>
    <w:rsid w:val="00DC6AB9"/>
    <w:rsid w:val="00DC72E0"/>
    <w:rsid w:val="00DC7FA1"/>
    <w:rsid w:val="00DD0DDE"/>
    <w:rsid w:val="00DD1831"/>
    <w:rsid w:val="00DD2D3A"/>
    <w:rsid w:val="00DD3294"/>
    <w:rsid w:val="00DD3B0F"/>
    <w:rsid w:val="00DD4249"/>
    <w:rsid w:val="00DD4E8F"/>
    <w:rsid w:val="00DD5C68"/>
    <w:rsid w:val="00DD6709"/>
    <w:rsid w:val="00DD7397"/>
    <w:rsid w:val="00DD762E"/>
    <w:rsid w:val="00DD7C55"/>
    <w:rsid w:val="00DD7E0B"/>
    <w:rsid w:val="00DE0AAC"/>
    <w:rsid w:val="00DE12D8"/>
    <w:rsid w:val="00DE13F0"/>
    <w:rsid w:val="00DE157C"/>
    <w:rsid w:val="00DE18B4"/>
    <w:rsid w:val="00DE1A70"/>
    <w:rsid w:val="00DE1B1E"/>
    <w:rsid w:val="00DE1EE1"/>
    <w:rsid w:val="00DE24C1"/>
    <w:rsid w:val="00DE3D1E"/>
    <w:rsid w:val="00DE43EB"/>
    <w:rsid w:val="00DE5943"/>
    <w:rsid w:val="00DE5969"/>
    <w:rsid w:val="00DE66E5"/>
    <w:rsid w:val="00DE6874"/>
    <w:rsid w:val="00DE72E0"/>
    <w:rsid w:val="00DE73A1"/>
    <w:rsid w:val="00DF038B"/>
    <w:rsid w:val="00DF081F"/>
    <w:rsid w:val="00DF090D"/>
    <w:rsid w:val="00DF102A"/>
    <w:rsid w:val="00DF122B"/>
    <w:rsid w:val="00DF1E44"/>
    <w:rsid w:val="00DF212F"/>
    <w:rsid w:val="00DF275D"/>
    <w:rsid w:val="00DF2824"/>
    <w:rsid w:val="00DF2FB8"/>
    <w:rsid w:val="00DF30EC"/>
    <w:rsid w:val="00DF47A8"/>
    <w:rsid w:val="00DF47F1"/>
    <w:rsid w:val="00DF4BC6"/>
    <w:rsid w:val="00DF4D82"/>
    <w:rsid w:val="00DF5DB9"/>
    <w:rsid w:val="00DF653D"/>
    <w:rsid w:val="00DF6BFD"/>
    <w:rsid w:val="00DF6D98"/>
    <w:rsid w:val="00DF6E56"/>
    <w:rsid w:val="00DF75F9"/>
    <w:rsid w:val="00DF77CE"/>
    <w:rsid w:val="00DF7D7C"/>
    <w:rsid w:val="00E0013E"/>
    <w:rsid w:val="00E00490"/>
    <w:rsid w:val="00E00D52"/>
    <w:rsid w:val="00E010AE"/>
    <w:rsid w:val="00E012CF"/>
    <w:rsid w:val="00E013F9"/>
    <w:rsid w:val="00E01C2F"/>
    <w:rsid w:val="00E01C48"/>
    <w:rsid w:val="00E01DE2"/>
    <w:rsid w:val="00E022CF"/>
    <w:rsid w:val="00E02FA8"/>
    <w:rsid w:val="00E03100"/>
    <w:rsid w:val="00E03EBA"/>
    <w:rsid w:val="00E04734"/>
    <w:rsid w:val="00E063D1"/>
    <w:rsid w:val="00E068BE"/>
    <w:rsid w:val="00E06AE8"/>
    <w:rsid w:val="00E07057"/>
    <w:rsid w:val="00E07BF4"/>
    <w:rsid w:val="00E10474"/>
    <w:rsid w:val="00E110F6"/>
    <w:rsid w:val="00E126DF"/>
    <w:rsid w:val="00E1290F"/>
    <w:rsid w:val="00E13913"/>
    <w:rsid w:val="00E13AFB"/>
    <w:rsid w:val="00E13DE1"/>
    <w:rsid w:val="00E14028"/>
    <w:rsid w:val="00E147D0"/>
    <w:rsid w:val="00E14D8A"/>
    <w:rsid w:val="00E15E00"/>
    <w:rsid w:val="00E16294"/>
    <w:rsid w:val="00E16B6B"/>
    <w:rsid w:val="00E178A7"/>
    <w:rsid w:val="00E17E39"/>
    <w:rsid w:val="00E2026B"/>
    <w:rsid w:val="00E20567"/>
    <w:rsid w:val="00E20745"/>
    <w:rsid w:val="00E218C7"/>
    <w:rsid w:val="00E219E3"/>
    <w:rsid w:val="00E225D1"/>
    <w:rsid w:val="00E22F5F"/>
    <w:rsid w:val="00E236E4"/>
    <w:rsid w:val="00E238C8"/>
    <w:rsid w:val="00E23EC6"/>
    <w:rsid w:val="00E25644"/>
    <w:rsid w:val="00E259B0"/>
    <w:rsid w:val="00E25B7E"/>
    <w:rsid w:val="00E269C0"/>
    <w:rsid w:val="00E277D9"/>
    <w:rsid w:val="00E305B3"/>
    <w:rsid w:val="00E30B3B"/>
    <w:rsid w:val="00E3121D"/>
    <w:rsid w:val="00E31626"/>
    <w:rsid w:val="00E31691"/>
    <w:rsid w:val="00E320C1"/>
    <w:rsid w:val="00E33339"/>
    <w:rsid w:val="00E33CD6"/>
    <w:rsid w:val="00E34084"/>
    <w:rsid w:val="00E34991"/>
    <w:rsid w:val="00E35745"/>
    <w:rsid w:val="00E36A18"/>
    <w:rsid w:val="00E37286"/>
    <w:rsid w:val="00E3752A"/>
    <w:rsid w:val="00E3754E"/>
    <w:rsid w:val="00E37A94"/>
    <w:rsid w:val="00E400D1"/>
    <w:rsid w:val="00E40D83"/>
    <w:rsid w:val="00E41B57"/>
    <w:rsid w:val="00E425DA"/>
    <w:rsid w:val="00E432E1"/>
    <w:rsid w:val="00E446B1"/>
    <w:rsid w:val="00E453AB"/>
    <w:rsid w:val="00E459C5"/>
    <w:rsid w:val="00E4656C"/>
    <w:rsid w:val="00E46812"/>
    <w:rsid w:val="00E46CBE"/>
    <w:rsid w:val="00E474BE"/>
    <w:rsid w:val="00E47F1C"/>
    <w:rsid w:val="00E507E0"/>
    <w:rsid w:val="00E50C4E"/>
    <w:rsid w:val="00E50F72"/>
    <w:rsid w:val="00E5107A"/>
    <w:rsid w:val="00E51309"/>
    <w:rsid w:val="00E519E1"/>
    <w:rsid w:val="00E52954"/>
    <w:rsid w:val="00E5389C"/>
    <w:rsid w:val="00E54713"/>
    <w:rsid w:val="00E547B4"/>
    <w:rsid w:val="00E54E06"/>
    <w:rsid w:val="00E54EF0"/>
    <w:rsid w:val="00E54F74"/>
    <w:rsid w:val="00E554E1"/>
    <w:rsid w:val="00E55C18"/>
    <w:rsid w:val="00E55C4B"/>
    <w:rsid w:val="00E55C51"/>
    <w:rsid w:val="00E575D5"/>
    <w:rsid w:val="00E57611"/>
    <w:rsid w:val="00E57D87"/>
    <w:rsid w:val="00E57EF3"/>
    <w:rsid w:val="00E60B7E"/>
    <w:rsid w:val="00E60D46"/>
    <w:rsid w:val="00E60D9F"/>
    <w:rsid w:val="00E60DA0"/>
    <w:rsid w:val="00E60FDD"/>
    <w:rsid w:val="00E611FE"/>
    <w:rsid w:val="00E62FAE"/>
    <w:rsid w:val="00E62FC7"/>
    <w:rsid w:val="00E63247"/>
    <w:rsid w:val="00E6410F"/>
    <w:rsid w:val="00E6421D"/>
    <w:rsid w:val="00E64B28"/>
    <w:rsid w:val="00E66C41"/>
    <w:rsid w:val="00E66D7D"/>
    <w:rsid w:val="00E679D3"/>
    <w:rsid w:val="00E67BEE"/>
    <w:rsid w:val="00E71B9C"/>
    <w:rsid w:val="00E7224B"/>
    <w:rsid w:val="00E723FD"/>
    <w:rsid w:val="00E7298C"/>
    <w:rsid w:val="00E72A4E"/>
    <w:rsid w:val="00E73C4D"/>
    <w:rsid w:val="00E73C95"/>
    <w:rsid w:val="00E74201"/>
    <w:rsid w:val="00E74572"/>
    <w:rsid w:val="00E7463C"/>
    <w:rsid w:val="00E76688"/>
    <w:rsid w:val="00E76C81"/>
    <w:rsid w:val="00E76EE2"/>
    <w:rsid w:val="00E77367"/>
    <w:rsid w:val="00E77D86"/>
    <w:rsid w:val="00E77E4F"/>
    <w:rsid w:val="00E804BC"/>
    <w:rsid w:val="00E8072B"/>
    <w:rsid w:val="00E80C2B"/>
    <w:rsid w:val="00E80DEB"/>
    <w:rsid w:val="00E81326"/>
    <w:rsid w:val="00E8170B"/>
    <w:rsid w:val="00E81B20"/>
    <w:rsid w:val="00E82105"/>
    <w:rsid w:val="00E8292E"/>
    <w:rsid w:val="00E8303B"/>
    <w:rsid w:val="00E8406C"/>
    <w:rsid w:val="00E84634"/>
    <w:rsid w:val="00E857B8"/>
    <w:rsid w:val="00E85CA2"/>
    <w:rsid w:val="00E85FAA"/>
    <w:rsid w:val="00E863DA"/>
    <w:rsid w:val="00E87A82"/>
    <w:rsid w:val="00E87BB2"/>
    <w:rsid w:val="00E87D65"/>
    <w:rsid w:val="00E9009E"/>
    <w:rsid w:val="00E9027F"/>
    <w:rsid w:val="00E90284"/>
    <w:rsid w:val="00E90C43"/>
    <w:rsid w:val="00E91049"/>
    <w:rsid w:val="00E924CD"/>
    <w:rsid w:val="00E934FE"/>
    <w:rsid w:val="00E93F17"/>
    <w:rsid w:val="00E94634"/>
    <w:rsid w:val="00E9476A"/>
    <w:rsid w:val="00E94936"/>
    <w:rsid w:val="00E94BD2"/>
    <w:rsid w:val="00E95137"/>
    <w:rsid w:val="00E958EA"/>
    <w:rsid w:val="00E95CD9"/>
    <w:rsid w:val="00E95D56"/>
    <w:rsid w:val="00E95DE8"/>
    <w:rsid w:val="00E9610D"/>
    <w:rsid w:val="00E96163"/>
    <w:rsid w:val="00E96DC1"/>
    <w:rsid w:val="00E972DC"/>
    <w:rsid w:val="00E97BE8"/>
    <w:rsid w:val="00EA006B"/>
    <w:rsid w:val="00EA0F06"/>
    <w:rsid w:val="00EA14B1"/>
    <w:rsid w:val="00EA1A2F"/>
    <w:rsid w:val="00EA21EA"/>
    <w:rsid w:val="00EA2475"/>
    <w:rsid w:val="00EA2A01"/>
    <w:rsid w:val="00EA2E6A"/>
    <w:rsid w:val="00EA2E82"/>
    <w:rsid w:val="00EA3294"/>
    <w:rsid w:val="00EA3999"/>
    <w:rsid w:val="00EA3B55"/>
    <w:rsid w:val="00EA499B"/>
    <w:rsid w:val="00EA5325"/>
    <w:rsid w:val="00EA5407"/>
    <w:rsid w:val="00EA5859"/>
    <w:rsid w:val="00EA5A4A"/>
    <w:rsid w:val="00EA5E02"/>
    <w:rsid w:val="00EA67A3"/>
    <w:rsid w:val="00EA6B39"/>
    <w:rsid w:val="00EA6C0E"/>
    <w:rsid w:val="00EB054F"/>
    <w:rsid w:val="00EB07AF"/>
    <w:rsid w:val="00EB0D21"/>
    <w:rsid w:val="00EB1AC1"/>
    <w:rsid w:val="00EB2B29"/>
    <w:rsid w:val="00EB33F5"/>
    <w:rsid w:val="00EB416B"/>
    <w:rsid w:val="00EB4E06"/>
    <w:rsid w:val="00EB5118"/>
    <w:rsid w:val="00EB53E6"/>
    <w:rsid w:val="00EB6376"/>
    <w:rsid w:val="00EB6801"/>
    <w:rsid w:val="00EB70F3"/>
    <w:rsid w:val="00EB78A5"/>
    <w:rsid w:val="00EC01CD"/>
    <w:rsid w:val="00EC01F8"/>
    <w:rsid w:val="00EC0352"/>
    <w:rsid w:val="00EC06FC"/>
    <w:rsid w:val="00EC0DD7"/>
    <w:rsid w:val="00EC1605"/>
    <w:rsid w:val="00EC1684"/>
    <w:rsid w:val="00EC25C2"/>
    <w:rsid w:val="00EC25C9"/>
    <w:rsid w:val="00EC383D"/>
    <w:rsid w:val="00EC3A48"/>
    <w:rsid w:val="00EC3A5A"/>
    <w:rsid w:val="00EC3E61"/>
    <w:rsid w:val="00EC40DB"/>
    <w:rsid w:val="00EC4820"/>
    <w:rsid w:val="00EC4D62"/>
    <w:rsid w:val="00EC52FB"/>
    <w:rsid w:val="00EC55F4"/>
    <w:rsid w:val="00EC5CD0"/>
    <w:rsid w:val="00EC5D8E"/>
    <w:rsid w:val="00EC5F21"/>
    <w:rsid w:val="00EC6C24"/>
    <w:rsid w:val="00EC7008"/>
    <w:rsid w:val="00EC70CA"/>
    <w:rsid w:val="00EC72EE"/>
    <w:rsid w:val="00EC73B3"/>
    <w:rsid w:val="00EC770D"/>
    <w:rsid w:val="00EC7833"/>
    <w:rsid w:val="00ED081F"/>
    <w:rsid w:val="00ED17F6"/>
    <w:rsid w:val="00ED1BD3"/>
    <w:rsid w:val="00ED1F7F"/>
    <w:rsid w:val="00ED2162"/>
    <w:rsid w:val="00ED29F3"/>
    <w:rsid w:val="00ED2DA3"/>
    <w:rsid w:val="00ED2F80"/>
    <w:rsid w:val="00ED32CE"/>
    <w:rsid w:val="00ED3A95"/>
    <w:rsid w:val="00ED4603"/>
    <w:rsid w:val="00ED4724"/>
    <w:rsid w:val="00ED5045"/>
    <w:rsid w:val="00ED567B"/>
    <w:rsid w:val="00ED6397"/>
    <w:rsid w:val="00ED7A16"/>
    <w:rsid w:val="00ED7A39"/>
    <w:rsid w:val="00EE09C8"/>
    <w:rsid w:val="00EE11FA"/>
    <w:rsid w:val="00EE136C"/>
    <w:rsid w:val="00EE2255"/>
    <w:rsid w:val="00EE403B"/>
    <w:rsid w:val="00EE4DF7"/>
    <w:rsid w:val="00EE65E8"/>
    <w:rsid w:val="00EE6D71"/>
    <w:rsid w:val="00EF0BB5"/>
    <w:rsid w:val="00EF13FC"/>
    <w:rsid w:val="00EF284E"/>
    <w:rsid w:val="00EF29EA"/>
    <w:rsid w:val="00EF35B7"/>
    <w:rsid w:val="00EF35C4"/>
    <w:rsid w:val="00EF41AC"/>
    <w:rsid w:val="00EF428C"/>
    <w:rsid w:val="00EF437A"/>
    <w:rsid w:val="00EF4807"/>
    <w:rsid w:val="00EF491A"/>
    <w:rsid w:val="00EF4E12"/>
    <w:rsid w:val="00EF5DF8"/>
    <w:rsid w:val="00EF6F78"/>
    <w:rsid w:val="00EF7EC3"/>
    <w:rsid w:val="00F003B5"/>
    <w:rsid w:val="00F00543"/>
    <w:rsid w:val="00F00B91"/>
    <w:rsid w:val="00F00C06"/>
    <w:rsid w:val="00F00C30"/>
    <w:rsid w:val="00F02963"/>
    <w:rsid w:val="00F032DE"/>
    <w:rsid w:val="00F03C5C"/>
    <w:rsid w:val="00F04162"/>
    <w:rsid w:val="00F05ABF"/>
    <w:rsid w:val="00F05CB2"/>
    <w:rsid w:val="00F061F4"/>
    <w:rsid w:val="00F063B2"/>
    <w:rsid w:val="00F0689D"/>
    <w:rsid w:val="00F06D70"/>
    <w:rsid w:val="00F075C5"/>
    <w:rsid w:val="00F10FC6"/>
    <w:rsid w:val="00F11795"/>
    <w:rsid w:val="00F11991"/>
    <w:rsid w:val="00F12AD9"/>
    <w:rsid w:val="00F1318A"/>
    <w:rsid w:val="00F139F1"/>
    <w:rsid w:val="00F13CBB"/>
    <w:rsid w:val="00F14227"/>
    <w:rsid w:val="00F14623"/>
    <w:rsid w:val="00F14E10"/>
    <w:rsid w:val="00F156C3"/>
    <w:rsid w:val="00F1587D"/>
    <w:rsid w:val="00F168EC"/>
    <w:rsid w:val="00F16D26"/>
    <w:rsid w:val="00F16FB6"/>
    <w:rsid w:val="00F1799C"/>
    <w:rsid w:val="00F20CAB"/>
    <w:rsid w:val="00F20D36"/>
    <w:rsid w:val="00F2143E"/>
    <w:rsid w:val="00F215D5"/>
    <w:rsid w:val="00F21727"/>
    <w:rsid w:val="00F22484"/>
    <w:rsid w:val="00F2254B"/>
    <w:rsid w:val="00F22C32"/>
    <w:rsid w:val="00F22F06"/>
    <w:rsid w:val="00F2438B"/>
    <w:rsid w:val="00F248AD"/>
    <w:rsid w:val="00F24ABB"/>
    <w:rsid w:val="00F253FC"/>
    <w:rsid w:val="00F25DD7"/>
    <w:rsid w:val="00F25EC9"/>
    <w:rsid w:val="00F26005"/>
    <w:rsid w:val="00F26246"/>
    <w:rsid w:val="00F2658F"/>
    <w:rsid w:val="00F26873"/>
    <w:rsid w:val="00F2694E"/>
    <w:rsid w:val="00F270F7"/>
    <w:rsid w:val="00F27BA7"/>
    <w:rsid w:val="00F27FCE"/>
    <w:rsid w:val="00F30373"/>
    <w:rsid w:val="00F306A6"/>
    <w:rsid w:val="00F30988"/>
    <w:rsid w:val="00F30F1D"/>
    <w:rsid w:val="00F312E7"/>
    <w:rsid w:val="00F31326"/>
    <w:rsid w:val="00F322E2"/>
    <w:rsid w:val="00F3272D"/>
    <w:rsid w:val="00F3308D"/>
    <w:rsid w:val="00F333D2"/>
    <w:rsid w:val="00F337A8"/>
    <w:rsid w:val="00F342B2"/>
    <w:rsid w:val="00F343C7"/>
    <w:rsid w:val="00F346CB"/>
    <w:rsid w:val="00F35BE0"/>
    <w:rsid w:val="00F35ECD"/>
    <w:rsid w:val="00F3654F"/>
    <w:rsid w:val="00F36627"/>
    <w:rsid w:val="00F367FF"/>
    <w:rsid w:val="00F37062"/>
    <w:rsid w:val="00F37309"/>
    <w:rsid w:val="00F37314"/>
    <w:rsid w:val="00F377A3"/>
    <w:rsid w:val="00F37DC7"/>
    <w:rsid w:val="00F407F1"/>
    <w:rsid w:val="00F40D89"/>
    <w:rsid w:val="00F40F17"/>
    <w:rsid w:val="00F411A6"/>
    <w:rsid w:val="00F41C27"/>
    <w:rsid w:val="00F41CA4"/>
    <w:rsid w:val="00F41F32"/>
    <w:rsid w:val="00F432CD"/>
    <w:rsid w:val="00F43674"/>
    <w:rsid w:val="00F43E58"/>
    <w:rsid w:val="00F43F80"/>
    <w:rsid w:val="00F4412A"/>
    <w:rsid w:val="00F444B4"/>
    <w:rsid w:val="00F44558"/>
    <w:rsid w:val="00F44E97"/>
    <w:rsid w:val="00F452C0"/>
    <w:rsid w:val="00F452D6"/>
    <w:rsid w:val="00F45B5E"/>
    <w:rsid w:val="00F45FA9"/>
    <w:rsid w:val="00F46090"/>
    <w:rsid w:val="00F46271"/>
    <w:rsid w:val="00F46461"/>
    <w:rsid w:val="00F47084"/>
    <w:rsid w:val="00F47B6A"/>
    <w:rsid w:val="00F504D6"/>
    <w:rsid w:val="00F50C6B"/>
    <w:rsid w:val="00F50CE9"/>
    <w:rsid w:val="00F53195"/>
    <w:rsid w:val="00F533F5"/>
    <w:rsid w:val="00F5347C"/>
    <w:rsid w:val="00F53633"/>
    <w:rsid w:val="00F53683"/>
    <w:rsid w:val="00F5380D"/>
    <w:rsid w:val="00F53E1A"/>
    <w:rsid w:val="00F53E3F"/>
    <w:rsid w:val="00F5403D"/>
    <w:rsid w:val="00F54375"/>
    <w:rsid w:val="00F55238"/>
    <w:rsid w:val="00F5550F"/>
    <w:rsid w:val="00F5553B"/>
    <w:rsid w:val="00F567D1"/>
    <w:rsid w:val="00F56EF7"/>
    <w:rsid w:val="00F56FCF"/>
    <w:rsid w:val="00F572D2"/>
    <w:rsid w:val="00F57694"/>
    <w:rsid w:val="00F579A8"/>
    <w:rsid w:val="00F57D3C"/>
    <w:rsid w:val="00F60240"/>
    <w:rsid w:val="00F60BBF"/>
    <w:rsid w:val="00F60C4E"/>
    <w:rsid w:val="00F60E1A"/>
    <w:rsid w:val="00F60EFC"/>
    <w:rsid w:val="00F61745"/>
    <w:rsid w:val="00F61C93"/>
    <w:rsid w:val="00F62483"/>
    <w:rsid w:val="00F62526"/>
    <w:rsid w:val="00F62F8B"/>
    <w:rsid w:val="00F63159"/>
    <w:rsid w:val="00F6365F"/>
    <w:rsid w:val="00F63DBA"/>
    <w:rsid w:val="00F64058"/>
    <w:rsid w:val="00F6456D"/>
    <w:rsid w:val="00F65217"/>
    <w:rsid w:val="00F6584B"/>
    <w:rsid w:val="00F66879"/>
    <w:rsid w:val="00F67624"/>
    <w:rsid w:val="00F67BF6"/>
    <w:rsid w:val="00F7017D"/>
    <w:rsid w:val="00F7021E"/>
    <w:rsid w:val="00F7089E"/>
    <w:rsid w:val="00F70C7B"/>
    <w:rsid w:val="00F70CCC"/>
    <w:rsid w:val="00F7138C"/>
    <w:rsid w:val="00F719C4"/>
    <w:rsid w:val="00F72778"/>
    <w:rsid w:val="00F72F10"/>
    <w:rsid w:val="00F72FC2"/>
    <w:rsid w:val="00F734D9"/>
    <w:rsid w:val="00F7421A"/>
    <w:rsid w:val="00F752AC"/>
    <w:rsid w:val="00F758AA"/>
    <w:rsid w:val="00F7672C"/>
    <w:rsid w:val="00F7714C"/>
    <w:rsid w:val="00F77797"/>
    <w:rsid w:val="00F77A3A"/>
    <w:rsid w:val="00F8036D"/>
    <w:rsid w:val="00F8050E"/>
    <w:rsid w:val="00F80673"/>
    <w:rsid w:val="00F80F7C"/>
    <w:rsid w:val="00F8163A"/>
    <w:rsid w:val="00F81AB4"/>
    <w:rsid w:val="00F81BB1"/>
    <w:rsid w:val="00F81E43"/>
    <w:rsid w:val="00F81F8D"/>
    <w:rsid w:val="00F824C3"/>
    <w:rsid w:val="00F82662"/>
    <w:rsid w:val="00F8289B"/>
    <w:rsid w:val="00F82919"/>
    <w:rsid w:val="00F82B50"/>
    <w:rsid w:val="00F83AFA"/>
    <w:rsid w:val="00F84389"/>
    <w:rsid w:val="00F8471F"/>
    <w:rsid w:val="00F84A9E"/>
    <w:rsid w:val="00F84D34"/>
    <w:rsid w:val="00F84F11"/>
    <w:rsid w:val="00F856F8"/>
    <w:rsid w:val="00F868CF"/>
    <w:rsid w:val="00F86C88"/>
    <w:rsid w:val="00F91349"/>
    <w:rsid w:val="00F9216A"/>
    <w:rsid w:val="00F92CC8"/>
    <w:rsid w:val="00F93174"/>
    <w:rsid w:val="00F9544B"/>
    <w:rsid w:val="00F96192"/>
    <w:rsid w:val="00F9632E"/>
    <w:rsid w:val="00F96341"/>
    <w:rsid w:val="00F964C9"/>
    <w:rsid w:val="00F96E08"/>
    <w:rsid w:val="00F979AF"/>
    <w:rsid w:val="00FA00A4"/>
    <w:rsid w:val="00FA0101"/>
    <w:rsid w:val="00FA027B"/>
    <w:rsid w:val="00FA04CF"/>
    <w:rsid w:val="00FA0954"/>
    <w:rsid w:val="00FA18B6"/>
    <w:rsid w:val="00FA23DD"/>
    <w:rsid w:val="00FA2650"/>
    <w:rsid w:val="00FA28F8"/>
    <w:rsid w:val="00FA34BA"/>
    <w:rsid w:val="00FA3F8C"/>
    <w:rsid w:val="00FA46DA"/>
    <w:rsid w:val="00FA49B7"/>
    <w:rsid w:val="00FA4B4F"/>
    <w:rsid w:val="00FA50DF"/>
    <w:rsid w:val="00FA55EE"/>
    <w:rsid w:val="00FA5D28"/>
    <w:rsid w:val="00FA5F88"/>
    <w:rsid w:val="00FA67DB"/>
    <w:rsid w:val="00FA7529"/>
    <w:rsid w:val="00FA7873"/>
    <w:rsid w:val="00FA7EA5"/>
    <w:rsid w:val="00FB1397"/>
    <w:rsid w:val="00FB2FD2"/>
    <w:rsid w:val="00FB3126"/>
    <w:rsid w:val="00FB381F"/>
    <w:rsid w:val="00FB389C"/>
    <w:rsid w:val="00FB3992"/>
    <w:rsid w:val="00FB4097"/>
    <w:rsid w:val="00FB5135"/>
    <w:rsid w:val="00FB546A"/>
    <w:rsid w:val="00FB54B9"/>
    <w:rsid w:val="00FB5DE7"/>
    <w:rsid w:val="00FB6A1F"/>
    <w:rsid w:val="00FC041E"/>
    <w:rsid w:val="00FC0E9A"/>
    <w:rsid w:val="00FC0EAD"/>
    <w:rsid w:val="00FC1691"/>
    <w:rsid w:val="00FC263E"/>
    <w:rsid w:val="00FC3179"/>
    <w:rsid w:val="00FC328A"/>
    <w:rsid w:val="00FC3424"/>
    <w:rsid w:val="00FC4569"/>
    <w:rsid w:val="00FC4C14"/>
    <w:rsid w:val="00FC5950"/>
    <w:rsid w:val="00FC5A79"/>
    <w:rsid w:val="00FC5E00"/>
    <w:rsid w:val="00FC6095"/>
    <w:rsid w:val="00FC69A8"/>
    <w:rsid w:val="00FC6BAF"/>
    <w:rsid w:val="00FC6D8C"/>
    <w:rsid w:val="00FC706F"/>
    <w:rsid w:val="00FC7257"/>
    <w:rsid w:val="00FC72B1"/>
    <w:rsid w:val="00FC72F6"/>
    <w:rsid w:val="00FC76BF"/>
    <w:rsid w:val="00FD0150"/>
    <w:rsid w:val="00FD1C30"/>
    <w:rsid w:val="00FD2388"/>
    <w:rsid w:val="00FD2B22"/>
    <w:rsid w:val="00FD3DF7"/>
    <w:rsid w:val="00FD4467"/>
    <w:rsid w:val="00FD4895"/>
    <w:rsid w:val="00FD551A"/>
    <w:rsid w:val="00FD5823"/>
    <w:rsid w:val="00FD584B"/>
    <w:rsid w:val="00FE05CC"/>
    <w:rsid w:val="00FE0C29"/>
    <w:rsid w:val="00FE0FF1"/>
    <w:rsid w:val="00FE120E"/>
    <w:rsid w:val="00FE14C5"/>
    <w:rsid w:val="00FE1927"/>
    <w:rsid w:val="00FE19B3"/>
    <w:rsid w:val="00FE1DAC"/>
    <w:rsid w:val="00FE2B15"/>
    <w:rsid w:val="00FE2CAA"/>
    <w:rsid w:val="00FE38B2"/>
    <w:rsid w:val="00FE3B47"/>
    <w:rsid w:val="00FE4216"/>
    <w:rsid w:val="00FE511F"/>
    <w:rsid w:val="00FE59C2"/>
    <w:rsid w:val="00FE5CEA"/>
    <w:rsid w:val="00FE7F22"/>
    <w:rsid w:val="00FF0875"/>
    <w:rsid w:val="00FF0FFC"/>
    <w:rsid w:val="00FF2E76"/>
    <w:rsid w:val="00FF31F0"/>
    <w:rsid w:val="00FF3DD0"/>
    <w:rsid w:val="00FF41F1"/>
    <w:rsid w:val="00FF43F6"/>
    <w:rsid w:val="00FF4855"/>
    <w:rsid w:val="00FF4A10"/>
    <w:rsid w:val="00FF4B5B"/>
    <w:rsid w:val="00FF4DB9"/>
    <w:rsid w:val="00FF4E21"/>
    <w:rsid w:val="00FF5659"/>
    <w:rsid w:val="00FF6225"/>
    <w:rsid w:val="00FF6F04"/>
    <w:rsid w:val="00FF767D"/>
    <w:rsid w:val="00FF7B44"/>
    <w:rsid w:val="00FF7C50"/>
    <w:rsid w:val="01094768"/>
    <w:rsid w:val="03C01D13"/>
    <w:rsid w:val="04377E53"/>
    <w:rsid w:val="04D74189"/>
    <w:rsid w:val="06DA55B6"/>
    <w:rsid w:val="08316516"/>
    <w:rsid w:val="0B3549C3"/>
    <w:rsid w:val="0B3F3FBB"/>
    <w:rsid w:val="10213488"/>
    <w:rsid w:val="192D7BF1"/>
    <w:rsid w:val="1DCE1DE5"/>
    <w:rsid w:val="20664A06"/>
    <w:rsid w:val="22D71A21"/>
    <w:rsid w:val="271C1C0A"/>
    <w:rsid w:val="276641D0"/>
    <w:rsid w:val="2F1270DE"/>
    <w:rsid w:val="2F363A5F"/>
    <w:rsid w:val="318661DD"/>
    <w:rsid w:val="34E020DE"/>
    <w:rsid w:val="36530F55"/>
    <w:rsid w:val="373661C4"/>
    <w:rsid w:val="396935FD"/>
    <w:rsid w:val="3F096046"/>
    <w:rsid w:val="42101288"/>
    <w:rsid w:val="42F545D5"/>
    <w:rsid w:val="44746686"/>
    <w:rsid w:val="48276444"/>
    <w:rsid w:val="49DE297E"/>
    <w:rsid w:val="4A29778E"/>
    <w:rsid w:val="51FC2E48"/>
    <w:rsid w:val="55B23094"/>
    <w:rsid w:val="562B59C9"/>
    <w:rsid w:val="56652AAB"/>
    <w:rsid w:val="56940FBC"/>
    <w:rsid w:val="578C01F6"/>
    <w:rsid w:val="5E980B4A"/>
    <w:rsid w:val="6808789B"/>
    <w:rsid w:val="70DE0915"/>
    <w:rsid w:val="720D42F7"/>
    <w:rsid w:val="735B12FF"/>
    <w:rsid w:val="74411ED1"/>
    <w:rsid w:val="774132F8"/>
    <w:rsid w:val="776B1F96"/>
    <w:rsid w:val="78A63027"/>
    <w:rsid w:val="7A806036"/>
    <w:rsid w:val="7B17590C"/>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C110E6"/>
  <w15:docId w15:val="{8EB368E8-8A42-4086-98DF-705FA3264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List Bullet" w:uiPriority="99"/>
    <w:lsdException w:name="Title" w:qFormat="1"/>
    <w:lsdException w:name="Default Paragraph Font" w:uiPriority="1" w:unhideWhenUsed="1" w:qFormat="1"/>
    <w:lsdException w:name="Subtitle" w:qFormat="1"/>
    <w:lsdException w:name="Hyperlink"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Definition" w:semiHidden="1" w:unhideWhenUsed="1"/>
    <w:lsdException w:name="HTML Keyboard"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08D"/>
    <w:rPr>
      <w:rFonts w:eastAsia="SimSun"/>
      <w:sz w:val="24"/>
      <w:szCs w:val="24"/>
    </w:rPr>
  </w:style>
  <w:style w:type="paragraph" w:styleId="Heading1">
    <w:name w:val="heading 1"/>
    <w:basedOn w:val="Normal"/>
    <w:next w:val="Normal"/>
    <w:link w:val="Heading1Char"/>
    <w:qFormat/>
    <w:rsid w:val="007954D5"/>
    <w:pPr>
      <w:keepNext/>
      <w:keepLines/>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nhideWhenUsed/>
    <w:qFormat/>
    <w:rsid w:val="00AA6355"/>
    <w:pPr>
      <w:keepNext/>
      <w:keepLines/>
      <w:spacing w:before="4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C1691"/>
    <w:pPr>
      <w:keepNext/>
      <w:keepLines/>
      <w:spacing w:before="40"/>
      <w:jc w:val="both"/>
      <w:outlineLvl w:val="2"/>
    </w:pPr>
    <w:rPr>
      <w:rFonts w:eastAsiaTheme="majorEastAsia"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qFormat/>
    <w:rPr>
      <w:rFonts w:ascii="Tahoma" w:hAnsi="Tahoma" w:cs="Tahoma"/>
      <w:sz w:val="16"/>
      <w:szCs w:val="20"/>
    </w:rPr>
  </w:style>
  <w:style w:type="paragraph" w:styleId="BalloonText">
    <w:name w:val="Balloon Text"/>
    <w:basedOn w:val="Normal"/>
    <w:link w:val="BalloonTextChar"/>
    <w:qFormat/>
    <w:rPr>
      <w:rFonts w:ascii="Segoe UI" w:hAnsi="Segoe UI" w:cs="Segoe UI"/>
      <w:sz w:val="18"/>
      <w:szCs w:val="18"/>
    </w:rPr>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qFormat/>
    <w:pPr>
      <w:tabs>
        <w:tab w:val="center" w:pos="4513"/>
        <w:tab w:val="right" w:pos="9026"/>
      </w:tabs>
    </w:pPr>
  </w:style>
  <w:style w:type="paragraph" w:styleId="NormalWeb">
    <w:name w:val="Normal (Web)"/>
    <w:basedOn w:val="Normal"/>
    <w:uiPriority w:val="99"/>
    <w:unhideWhenUsed/>
    <w:qFormat/>
    <w:pPr>
      <w:spacing w:before="100" w:beforeAutospacing="1" w:after="100" w:afterAutospacing="1"/>
    </w:pPr>
    <w:rPr>
      <w:rFonts w:ascii="SimSun" w:hAnsi="SimSun" w:cs="SimSun"/>
    </w:rPr>
  </w:style>
  <w:style w:type="paragraph" w:styleId="CommentSubject">
    <w:name w:val="annotation subject"/>
    <w:basedOn w:val="CommentText"/>
    <w:next w:val="CommentText"/>
    <w:link w:val="CommentSubjectChar"/>
    <w:qFormat/>
    <w:rPr>
      <w:b/>
      <w:bCs/>
    </w:rPr>
  </w:style>
  <w:style w:type="character" w:styleId="Hyperlink">
    <w:name w:val="Hyperlink"/>
    <w:qFormat/>
    <w:rPr>
      <w:color w:val="0563C1"/>
      <w:u w:val="single"/>
    </w:rPr>
  </w:style>
  <w:style w:type="character" w:styleId="CommentReference">
    <w:name w:val="annotation reference"/>
    <w:basedOn w:val="DefaultParagraphFont"/>
    <w:qFormat/>
    <w:rPr>
      <w:rFonts w:ascii="Tahoma" w:hAnsi="Tahoma" w:cs="Tahoma"/>
      <w:b w:val="0"/>
      <w:i w:val="0"/>
      <w:caps w:val="0"/>
      <w:strike w:val="0"/>
      <w:sz w:val="16"/>
      <w:szCs w:val="16"/>
      <w:u w:val="none"/>
    </w:rPr>
  </w:style>
  <w:style w:type="character" w:customStyle="1" w:styleId="HeaderChar">
    <w:name w:val="Header Char"/>
    <w:link w:val="Header"/>
    <w:qFormat/>
    <w:rPr>
      <w:sz w:val="24"/>
      <w:szCs w:val="24"/>
      <w:lang w:val="en-US"/>
    </w:rPr>
  </w:style>
  <w:style w:type="character" w:customStyle="1" w:styleId="FooterChar">
    <w:name w:val="Footer Char"/>
    <w:link w:val="Footer"/>
    <w:uiPriority w:val="99"/>
    <w:qFormat/>
    <w:rPr>
      <w:sz w:val="24"/>
      <w:szCs w:val="24"/>
      <w:lang w:val="en-US"/>
    </w:rPr>
  </w:style>
  <w:style w:type="character" w:customStyle="1" w:styleId="BalloonTextChar">
    <w:name w:val="Balloon Text Char"/>
    <w:link w:val="BalloonText"/>
    <w:qFormat/>
    <w:rPr>
      <w:rFonts w:ascii="Segoe UI" w:eastAsia="SimSun" w:hAnsi="Segoe UI" w:cs="Segoe UI"/>
      <w:sz w:val="18"/>
      <w:szCs w:val="18"/>
    </w:rPr>
  </w:style>
  <w:style w:type="character" w:customStyle="1" w:styleId="1">
    <w:name w:val="未处理的提及1"/>
    <w:uiPriority w:val="99"/>
    <w:semiHidden/>
    <w:unhideWhenUsed/>
    <w:qFormat/>
    <w:rPr>
      <w:color w:val="605E5C"/>
      <w:shd w:val="clear" w:color="auto" w:fill="E1DFDD"/>
    </w:rPr>
  </w:style>
  <w:style w:type="character" w:customStyle="1" w:styleId="CommentTextChar">
    <w:name w:val="Comment Text Char"/>
    <w:basedOn w:val="DefaultParagraphFont"/>
    <w:link w:val="CommentText"/>
    <w:qFormat/>
    <w:rPr>
      <w:rFonts w:ascii="Tahoma" w:eastAsia="SimSun" w:hAnsi="Tahoma" w:cs="Tahoma"/>
      <w:sz w:val="16"/>
    </w:rPr>
  </w:style>
  <w:style w:type="character" w:customStyle="1" w:styleId="CommentSubjectChar">
    <w:name w:val="Comment Subject Char"/>
    <w:basedOn w:val="CommentTextChar"/>
    <w:link w:val="CommentSubject"/>
    <w:qFormat/>
    <w:rPr>
      <w:rFonts w:ascii="Tahoma" w:eastAsia="SimSun" w:hAnsi="Tahoma" w:cs="Tahoma"/>
      <w:b/>
      <w:bCs/>
      <w:sz w:val="16"/>
    </w:rPr>
  </w:style>
  <w:style w:type="paragraph" w:styleId="ListParagraph">
    <w:name w:val="List Paragraph"/>
    <w:basedOn w:val="Normal"/>
    <w:uiPriority w:val="99"/>
    <w:rsid w:val="00D750F4"/>
    <w:pPr>
      <w:ind w:firstLineChars="200" w:firstLine="420"/>
    </w:pPr>
  </w:style>
  <w:style w:type="paragraph" w:styleId="Revision">
    <w:name w:val="Revision"/>
    <w:hidden/>
    <w:uiPriority w:val="99"/>
    <w:semiHidden/>
    <w:rsid w:val="000713B9"/>
    <w:rPr>
      <w:rFonts w:eastAsia="SimSun"/>
      <w:sz w:val="24"/>
      <w:szCs w:val="24"/>
    </w:rPr>
  </w:style>
  <w:style w:type="character" w:customStyle="1" w:styleId="Heading1Char">
    <w:name w:val="Heading 1 Char"/>
    <w:basedOn w:val="DefaultParagraphFont"/>
    <w:link w:val="Heading1"/>
    <w:rsid w:val="007954D5"/>
    <w:rPr>
      <w:rFonts w:eastAsiaTheme="majorEastAsia" w:cstheme="majorBidi"/>
      <w:b/>
      <w:color w:val="000000" w:themeColor="text1"/>
      <w:sz w:val="24"/>
      <w:szCs w:val="32"/>
    </w:rPr>
  </w:style>
  <w:style w:type="character" w:customStyle="1" w:styleId="UnresolvedMention1">
    <w:name w:val="Unresolved Mention1"/>
    <w:basedOn w:val="DefaultParagraphFont"/>
    <w:uiPriority w:val="99"/>
    <w:semiHidden/>
    <w:unhideWhenUsed/>
    <w:rsid w:val="00492DDD"/>
    <w:rPr>
      <w:color w:val="605E5C"/>
      <w:shd w:val="clear" w:color="auto" w:fill="E1DFDD"/>
    </w:rPr>
  </w:style>
  <w:style w:type="character" w:styleId="PlaceholderText">
    <w:name w:val="Placeholder Text"/>
    <w:basedOn w:val="DefaultParagraphFont"/>
    <w:uiPriority w:val="99"/>
    <w:semiHidden/>
    <w:rsid w:val="00BB0378"/>
    <w:rPr>
      <w:color w:val="808080"/>
    </w:rPr>
  </w:style>
  <w:style w:type="table" w:styleId="TableGrid">
    <w:name w:val="Table Grid"/>
    <w:basedOn w:val="TableNormal"/>
    <w:rsid w:val="000B54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DefaultParagraphFont"/>
    <w:rsid w:val="003B6B4F"/>
    <w:rPr>
      <w:rFonts w:ascii="Calibri" w:hAnsi="Calibri"/>
      <w:b/>
      <w:vanish/>
      <w:color w:val="FF0000"/>
      <w:sz w:val="28"/>
      <w:szCs w:val="28"/>
      <w:u w:val="single"/>
    </w:rPr>
  </w:style>
  <w:style w:type="paragraph" w:customStyle="1" w:styleId="MTDisplayEquation">
    <w:name w:val="MTDisplayEquation"/>
    <w:basedOn w:val="Normal"/>
    <w:next w:val="Normal"/>
    <w:link w:val="MTDisplayEquationChar"/>
    <w:rsid w:val="003B6B4F"/>
    <w:pPr>
      <w:tabs>
        <w:tab w:val="center" w:pos="4540"/>
        <w:tab w:val="right" w:pos="9080"/>
      </w:tabs>
      <w:spacing w:after="120" w:line="276" w:lineRule="auto"/>
      <w:ind w:right="-18"/>
      <w:contextualSpacing/>
      <w:jc w:val="both"/>
    </w:pPr>
    <w:rPr>
      <w:rFonts w:eastAsia="Times New Roman"/>
      <w:lang w:eastAsia="de-DE"/>
    </w:rPr>
  </w:style>
  <w:style w:type="character" w:customStyle="1" w:styleId="MTDisplayEquationChar">
    <w:name w:val="MTDisplayEquation Char"/>
    <w:basedOn w:val="DefaultParagraphFont"/>
    <w:link w:val="MTDisplayEquation"/>
    <w:rsid w:val="003B6B4F"/>
    <w:rPr>
      <w:rFonts w:eastAsia="Times New Roman"/>
      <w:sz w:val="24"/>
      <w:szCs w:val="24"/>
      <w:lang w:eastAsia="de-DE"/>
    </w:rPr>
  </w:style>
  <w:style w:type="paragraph" w:customStyle="1" w:styleId="Affiliation">
    <w:name w:val="Affiliation"/>
    <w:basedOn w:val="Normal"/>
    <w:qFormat/>
    <w:rsid w:val="00AB2DBD"/>
    <w:pPr>
      <w:spacing w:before="240" w:line="360" w:lineRule="auto"/>
    </w:pPr>
    <w:rPr>
      <w:rFonts w:eastAsiaTheme="minorEastAsia"/>
      <w:i/>
      <w:lang w:eastAsia="en-GB"/>
    </w:rPr>
  </w:style>
  <w:style w:type="paragraph" w:customStyle="1" w:styleId="Graphic">
    <w:name w:val="Graphic"/>
    <w:qFormat/>
    <w:rsid w:val="001B61D2"/>
    <w:pPr>
      <w:jc w:val="center"/>
    </w:pPr>
    <w:rPr>
      <w:rFonts w:eastAsia="Calibri"/>
      <w:szCs w:val="22"/>
      <w:lang w:eastAsia="en-US"/>
    </w:rPr>
  </w:style>
  <w:style w:type="paragraph" w:styleId="Caption">
    <w:name w:val="caption"/>
    <w:basedOn w:val="Normal"/>
    <w:next w:val="Normal"/>
    <w:unhideWhenUsed/>
    <w:qFormat/>
    <w:rsid w:val="0070037E"/>
    <w:pPr>
      <w:spacing w:after="200"/>
    </w:pPr>
    <w:rPr>
      <w:iCs/>
      <w:color w:val="000000" w:themeColor="text1"/>
      <w:szCs w:val="18"/>
    </w:rPr>
  </w:style>
  <w:style w:type="paragraph" w:customStyle="1" w:styleId="Correspondencedetails">
    <w:name w:val="Correspondence details"/>
    <w:basedOn w:val="Normal"/>
    <w:qFormat/>
    <w:rsid w:val="0003708C"/>
    <w:pPr>
      <w:spacing w:before="240" w:line="360" w:lineRule="auto"/>
    </w:pPr>
    <w:rPr>
      <w:rFonts w:eastAsiaTheme="minorEastAsia"/>
      <w:lang w:eastAsia="en-GB"/>
    </w:rPr>
  </w:style>
  <w:style w:type="paragraph" w:customStyle="1" w:styleId="Articletitle">
    <w:name w:val="Article title"/>
    <w:basedOn w:val="Normal"/>
    <w:next w:val="Normal"/>
    <w:qFormat/>
    <w:rsid w:val="0003708C"/>
    <w:pPr>
      <w:spacing w:after="120" w:line="360" w:lineRule="auto"/>
    </w:pPr>
    <w:rPr>
      <w:rFonts w:eastAsiaTheme="minorEastAsia"/>
      <w:b/>
      <w:sz w:val="28"/>
      <w:lang w:eastAsia="en-GB"/>
    </w:rPr>
  </w:style>
  <w:style w:type="paragraph" w:customStyle="1" w:styleId="Authornames">
    <w:name w:val="Author names"/>
    <w:basedOn w:val="Normal"/>
    <w:next w:val="Normal"/>
    <w:qFormat/>
    <w:rsid w:val="0003708C"/>
    <w:pPr>
      <w:spacing w:before="240" w:line="360" w:lineRule="auto"/>
    </w:pPr>
    <w:rPr>
      <w:rFonts w:eastAsiaTheme="minorEastAsia"/>
      <w:sz w:val="28"/>
      <w:lang w:eastAsia="en-GB"/>
    </w:rPr>
  </w:style>
  <w:style w:type="paragraph" w:customStyle="1" w:styleId="Abstract">
    <w:name w:val="Abstract"/>
    <w:basedOn w:val="Normal"/>
    <w:next w:val="Normal"/>
    <w:qFormat/>
    <w:rsid w:val="0003708C"/>
    <w:pPr>
      <w:spacing w:before="360" w:after="300" w:line="360" w:lineRule="auto"/>
      <w:ind w:left="720" w:right="567"/>
    </w:pPr>
    <w:rPr>
      <w:rFonts w:eastAsiaTheme="minorEastAsia"/>
      <w:sz w:val="22"/>
      <w:lang w:val="en-GB" w:eastAsia="en-GB"/>
    </w:rPr>
  </w:style>
  <w:style w:type="paragraph" w:customStyle="1" w:styleId="References">
    <w:name w:val="References"/>
    <w:basedOn w:val="Normal"/>
    <w:qFormat/>
    <w:rsid w:val="001833FF"/>
    <w:pPr>
      <w:spacing w:before="120" w:line="360" w:lineRule="auto"/>
      <w:ind w:left="720" w:hanging="720"/>
      <w:contextualSpacing/>
    </w:pPr>
    <w:rPr>
      <w:rFonts w:eastAsiaTheme="minorEastAsia"/>
      <w:lang w:val="en-GB" w:eastAsia="en-GB"/>
    </w:rPr>
  </w:style>
  <w:style w:type="character" w:styleId="LineNumber">
    <w:name w:val="line number"/>
    <w:basedOn w:val="DefaultParagraphFont"/>
    <w:rsid w:val="00470B92"/>
  </w:style>
  <w:style w:type="paragraph" w:customStyle="1" w:styleId="Paragraph">
    <w:name w:val="Paragraph"/>
    <w:basedOn w:val="Normal"/>
    <w:next w:val="Normal"/>
    <w:qFormat/>
    <w:rsid w:val="007954D5"/>
    <w:pPr>
      <w:widowControl w:val="0"/>
      <w:spacing w:before="240" w:line="480" w:lineRule="auto"/>
    </w:pPr>
    <w:rPr>
      <w:rFonts w:eastAsia="ＭＳ 明朝"/>
      <w:lang w:eastAsia="en-GB"/>
    </w:rPr>
  </w:style>
  <w:style w:type="character" w:customStyle="1" w:styleId="Heading2Char">
    <w:name w:val="Heading 2 Char"/>
    <w:basedOn w:val="DefaultParagraphFont"/>
    <w:link w:val="Heading2"/>
    <w:rsid w:val="00AA6355"/>
    <w:rPr>
      <w:rFonts w:eastAsiaTheme="majorEastAsia" w:cstheme="majorBidi"/>
      <w:b/>
      <w:color w:val="000000" w:themeColor="text1"/>
      <w:sz w:val="24"/>
      <w:szCs w:val="26"/>
    </w:rPr>
  </w:style>
  <w:style w:type="character" w:customStyle="1" w:styleId="MTConvertedEquation">
    <w:name w:val="MTConvertedEquation"/>
    <w:basedOn w:val="DefaultParagraphFont"/>
    <w:rsid w:val="00245702"/>
    <w:rPr>
      <w:sz w:val="20"/>
      <w:szCs w:val="20"/>
    </w:rPr>
  </w:style>
  <w:style w:type="character" w:customStyle="1" w:styleId="Heading3Char">
    <w:name w:val="Heading 3 Char"/>
    <w:basedOn w:val="DefaultParagraphFont"/>
    <w:link w:val="Heading3"/>
    <w:uiPriority w:val="9"/>
    <w:rsid w:val="00FC1691"/>
    <w:rPr>
      <w:rFonts w:eastAsiaTheme="majorEastAsia" w:cstheme="majorBidi"/>
      <w:color w:val="000000" w:themeColor="text1"/>
      <w:sz w:val="24"/>
      <w:szCs w:val="24"/>
    </w:rPr>
  </w:style>
  <w:style w:type="character" w:styleId="Emphasis">
    <w:name w:val="Emphasis"/>
    <w:basedOn w:val="DefaultParagraphFont"/>
    <w:uiPriority w:val="20"/>
    <w:qFormat/>
    <w:rsid w:val="00BF6E60"/>
    <w:rPr>
      <w:i/>
      <w:iCs/>
    </w:rPr>
  </w:style>
  <w:style w:type="paragraph" w:customStyle="1" w:styleId="BodyNoindent">
    <w:name w:val="BodyNoindent"/>
    <w:basedOn w:val="Normal"/>
    <w:next w:val="Normal"/>
    <w:qFormat/>
    <w:rsid w:val="00702BBE"/>
    <w:pPr>
      <w:jc w:val="both"/>
    </w:pPr>
    <w:rPr>
      <w:rFonts w:eastAsiaTheme="minorHAnsi" w:cstheme="minorBidi"/>
      <w:sz w:val="20"/>
      <w:szCs w:val="22"/>
      <w:lang w:eastAsia="en-US"/>
    </w:rPr>
  </w:style>
  <w:style w:type="paragraph" w:styleId="ListBullet">
    <w:name w:val="List Bullet"/>
    <w:basedOn w:val="Normal"/>
    <w:uiPriority w:val="99"/>
    <w:unhideWhenUsed/>
    <w:rsid w:val="00326A92"/>
    <w:pPr>
      <w:numPr>
        <w:numId w:val="7"/>
      </w:numPr>
      <w:spacing w:after="160" w:line="259" w:lineRule="auto"/>
      <w:ind w:left="0" w:firstLine="0"/>
      <w:contextualSpacing/>
    </w:pPr>
    <w:rPr>
      <w:rFonts w:eastAsiaTheme="minorEastAsi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160861">
      <w:bodyDiv w:val="1"/>
      <w:marLeft w:val="0"/>
      <w:marRight w:val="0"/>
      <w:marTop w:val="0"/>
      <w:marBottom w:val="0"/>
      <w:divBdr>
        <w:top w:val="none" w:sz="0" w:space="0" w:color="auto"/>
        <w:left w:val="none" w:sz="0" w:space="0" w:color="auto"/>
        <w:bottom w:val="none" w:sz="0" w:space="0" w:color="auto"/>
        <w:right w:val="none" w:sz="0" w:space="0" w:color="auto"/>
      </w:divBdr>
    </w:div>
    <w:div w:id="448939641">
      <w:bodyDiv w:val="1"/>
      <w:marLeft w:val="0"/>
      <w:marRight w:val="0"/>
      <w:marTop w:val="0"/>
      <w:marBottom w:val="0"/>
      <w:divBdr>
        <w:top w:val="none" w:sz="0" w:space="0" w:color="auto"/>
        <w:left w:val="none" w:sz="0" w:space="0" w:color="auto"/>
        <w:bottom w:val="none" w:sz="0" w:space="0" w:color="auto"/>
        <w:right w:val="none" w:sz="0" w:space="0" w:color="auto"/>
      </w:divBdr>
    </w:div>
    <w:div w:id="541673975">
      <w:bodyDiv w:val="1"/>
      <w:marLeft w:val="0"/>
      <w:marRight w:val="0"/>
      <w:marTop w:val="0"/>
      <w:marBottom w:val="0"/>
      <w:divBdr>
        <w:top w:val="none" w:sz="0" w:space="0" w:color="auto"/>
        <w:left w:val="none" w:sz="0" w:space="0" w:color="auto"/>
        <w:bottom w:val="none" w:sz="0" w:space="0" w:color="auto"/>
        <w:right w:val="none" w:sz="0" w:space="0" w:color="auto"/>
      </w:divBdr>
    </w:div>
    <w:div w:id="1411544218">
      <w:bodyDiv w:val="1"/>
      <w:marLeft w:val="0"/>
      <w:marRight w:val="0"/>
      <w:marTop w:val="0"/>
      <w:marBottom w:val="0"/>
      <w:divBdr>
        <w:top w:val="none" w:sz="0" w:space="0" w:color="auto"/>
        <w:left w:val="none" w:sz="0" w:space="0" w:color="auto"/>
        <w:bottom w:val="none" w:sz="0" w:space="0" w:color="auto"/>
        <w:right w:val="none" w:sz="0" w:space="0" w:color="auto"/>
      </w:divBdr>
    </w:div>
    <w:div w:id="1525436427">
      <w:bodyDiv w:val="1"/>
      <w:marLeft w:val="0"/>
      <w:marRight w:val="0"/>
      <w:marTop w:val="0"/>
      <w:marBottom w:val="0"/>
      <w:divBdr>
        <w:top w:val="none" w:sz="0" w:space="0" w:color="auto"/>
        <w:left w:val="none" w:sz="0" w:space="0" w:color="auto"/>
        <w:bottom w:val="none" w:sz="0" w:space="0" w:color="auto"/>
        <w:right w:val="none" w:sz="0" w:space="0" w:color="auto"/>
      </w:divBdr>
    </w:div>
    <w:div w:id="1792629665">
      <w:bodyDiv w:val="1"/>
      <w:marLeft w:val="0"/>
      <w:marRight w:val="0"/>
      <w:marTop w:val="0"/>
      <w:marBottom w:val="0"/>
      <w:divBdr>
        <w:top w:val="none" w:sz="0" w:space="0" w:color="auto"/>
        <w:left w:val="none" w:sz="0" w:space="0" w:color="auto"/>
        <w:bottom w:val="none" w:sz="0" w:space="0" w:color="auto"/>
        <w:right w:val="none" w:sz="0" w:space="0" w:color="auto"/>
      </w:divBdr>
    </w:div>
    <w:div w:id="1941714189">
      <w:bodyDiv w:val="1"/>
      <w:marLeft w:val="0"/>
      <w:marRight w:val="0"/>
      <w:marTop w:val="0"/>
      <w:marBottom w:val="0"/>
      <w:divBdr>
        <w:top w:val="none" w:sz="0" w:space="0" w:color="auto"/>
        <w:left w:val="none" w:sz="0" w:space="0" w:color="auto"/>
        <w:bottom w:val="none" w:sz="0" w:space="0" w:color="auto"/>
        <w:right w:val="none" w:sz="0" w:space="0" w:color="auto"/>
      </w:divBdr>
      <w:divsChild>
        <w:div w:id="262226505">
          <w:marLeft w:val="0"/>
          <w:marRight w:val="0"/>
          <w:marTop w:val="0"/>
          <w:marBottom w:val="0"/>
          <w:divBdr>
            <w:top w:val="none" w:sz="0" w:space="0" w:color="auto"/>
            <w:left w:val="none" w:sz="0" w:space="0" w:color="auto"/>
            <w:bottom w:val="none" w:sz="0" w:space="0" w:color="auto"/>
            <w:right w:val="none" w:sz="0" w:space="0" w:color="auto"/>
          </w:divBdr>
          <w:divsChild>
            <w:div w:id="1385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6.wmf"/><Relationship Id="rId42" Type="http://schemas.openxmlformats.org/officeDocument/2006/relationships/image" Target="media/image17.wmf"/><Relationship Id="rId63" Type="http://schemas.openxmlformats.org/officeDocument/2006/relationships/oleObject" Target="embeddings/oleObject26.bin"/><Relationship Id="rId84" Type="http://schemas.openxmlformats.org/officeDocument/2006/relationships/image" Target="media/image38.wmf"/><Relationship Id="rId138" Type="http://schemas.openxmlformats.org/officeDocument/2006/relationships/image" Target="media/image64.wmf"/><Relationship Id="rId159" Type="http://schemas.openxmlformats.org/officeDocument/2006/relationships/oleObject" Target="embeddings/oleObject75.bin"/><Relationship Id="rId170" Type="http://schemas.openxmlformats.org/officeDocument/2006/relationships/oleObject" Target="embeddings/oleObject80.bin"/><Relationship Id="rId191" Type="http://schemas.openxmlformats.org/officeDocument/2006/relationships/oleObject" Target="embeddings/oleObject90.bin"/><Relationship Id="rId205" Type="http://schemas.openxmlformats.org/officeDocument/2006/relationships/oleObject" Target="embeddings/oleObject97.bin"/><Relationship Id="rId226" Type="http://schemas.openxmlformats.org/officeDocument/2006/relationships/image" Target="media/image109.wmf"/><Relationship Id="rId247" Type="http://schemas.openxmlformats.org/officeDocument/2006/relationships/theme" Target="theme/theme1.xml"/><Relationship Id="rId107" Type="http://schemas.openxmlformats.org/officeDocument/2006/relationships/oleObject" Target="embeddings/oleObject48.bin"/><Relationship Id="rId11" Type="http://schemas.openxmlformats.org/officeDocument/2006/relationships/image" Target="media/image1.wmf"/><Relationship Id="rId32" Type="http://schemas.openxmlformats.org/officeDocument/2006/relationships/image" Target="media/image12.wmf"/><Relationship Id="rId53" Type="http://schemas.openxmlformats.org/officeDocument/2006/relationships/oleObject" Target="embeddings/oleObject21.bin"/><Relationship Id="rId74" Type="http://schemas.openxmlformats.org/officeDocument/2006/relationships/image" Target="media/image33.wmf"/><Relationship Id="rId128" Type="http://schemas.openxmlformats.org/officeDocument/2006/relationships/image" Target="media/image59.wmf"/><Relationship Id="rId149" Type="http://schemas.openxmlformats.org/officeDocument/2006/relationships/oleObject" Target="embeddings/oleObject70.bin"/><Relationship Id="rId5" Type="http://schemas.openxmlformats.org/officeDocument/2006/relationships/settings" Target="settings.xml"/><Relationship Id="rId95" Type="http://schemas.openxmlformats.org/officeDocument/2006/relationships/oleObject" Target="embeddings/oleObject42.bin"/><Relationship Id="rId160" Type="http://schemas.openxmlformats.org/officeDocument/2006/relationships/image" Target="media/image75.wmf"/><Relationship Id="rId181" Type="http://schemas.openxmlformats.org/officeDocument/2006/relationships/image" Target="media/image86.wmf"/><Relationship Id="rId216" Type="http://schemas.openxmlformats.org/officeDocument/2006/relationships/image" Target="media/image104.wmf"/><Relationship Id="rId237" Type="http://schemas.openxmlformats.org/officeDocument/2006/relationships/oleObject" Target="embeddings/oleObject113.bin"/><Relationship Id="rId22" Type="http://schemas.openxmlformats.org/officeDocument/2006/relationships/oleObject" Target="embeddings/oleObject6.bin"/><Relationship Id="rId43" Type="http://schemas.openxmlformats.org/officeDocument/2006/relationships/oleObject" Target="embeddings/oleObject16.bin"/><Relationship Id="rId64" Type="http://schemas.openxmlformats.org/officeDocument/2006/relationships/image" Target="media/image28.wmf"/><Relationship Id="rId118" Type="http://schemas.openxmlformats.org/officeDocument/2006/relationships/image" Target="media/image54.wmf"/><Relationship Id="rId139" Type="http://schemas.openxmlformats.org/officeDocument/2006/relationships/oleObject" Target="embeddings/oleObject65.bin"/><Relationship Id="rId85" Type="http://schemas.openxmlformats.org/officeDocument/2006/relationships/oleObject" Target="embeddings/oleObject37.bin"/><Relationship Id="rId150" Type="http://schemas.openxmlformats.org/officeDocument/2006/relationships/image" Target="media/image70.wmf"/><Relationship Id="rId171" Type="http://schemas.openxmlformats.org/officeDocument/2006/relationships/image" Target="media/image81.wmf"/><Relationship Id="rId192" Type="http://schemas.openxmlformats.org/officeDocument/2006/relationships/image" Target="media/image92.wmf"/><Relationship Id="rId206" Type="http://schemas.openxmlformats.org/officeDocument/2006/relationships/image" Target="media/image99.wmf"/><Relationship Id="rId227" Type="http://schemas.openxmlformats.org/officeDocument/2006/relationships/oleObject" Target="embeddings/oleObject108.bin"/><Relationship Id="rId12" Type="http://schemas.openxmlformats.org/officeDocument/2006/relationships/oleObject" Target="embeddings/oleObject1.bin"/><Relationship Id="rId33" Type="http://schemas.openxmlformats.org/officeDocument/2006/relationships/oleObject" Target="embeddings/oleObject11.bin"/><Relationship Id="rId108" Type="http://schemas.openxmlformats.org/officeDocument/2006/relationships/image" Target="media/image50.wmf"/><Relationship Id="rId129" Type="http://schemas.openxmlformats.org/officeDocument/2006/relationships/oleObject" Target="embeddings/oleObject60.bin"/><Relationship Id="rId54" Type="http://schemas.openxmlformats.org/officeDocument/2006/relationships/image" Target="media/image23.wmf"/><Relationship Id="rId75" Type="http://schemas.openxmlformats.org/officeDocument/2006/relationships/oleObject" Target="embeddings/oleObject32.bin"/><Relationship Id="rId96" Type="http://schemas.openxmlformats.org/officeDocument/2006/relationships/image" Target="media/image44.wmf"/><Relationship Id="rId140" Type="http://schemas.openxmlformats.org/officeDocument/2006/relationships/image" Target="media/image65.wmf"/><Relationship Id="rId161" Type="http://schemas.openxmlformats.org/officeDocument/2006/relationships/oleObject" Target="embeddings/oleObject76.bin"/><Relationship Id="rId182" Type="http://schemas.openxmlformats.org/officeDocument/2006/relationships/oleObject" Target="embeddings/oleObject86.bin"/><Relationship Id="rId217" Type="http://schemas.openxmlformats.org/officeDocument/2006/relationships/oleObject" Target="embeddings/oleObject103.bin"/><Relationship Id="rId6" Type="http://schemas.openxmlformats.org/officeDocument/2006/relationships/webSettings" Target="webSettings.xml"/><Relationship Id="rId238" Type="http://schemas.openxmlformats.org/officeDocument/2006/relationships/image" Target="media/image115.wmf"/><Relationship Id="rId23" Type="http://schemas.openxmlformats.org/officeDocument/2006/relationships/image" Target="media/image7.png"/><Relationship Id="rId119" Type="http://schemas.openxmlformats.org/officeDocument/2006/relationships/oleObject" Target="embeddings/oleObject55.bin"/><Relationship Id="rId44" Type="http://schemas.openxmlformats.org/officeDocument/2006/relationships/image" Target="media/image18.wmf"/><Relationship Id="rId65" Type="http://schemas.openxmlformats.org/officeDocument/2006/relationships/oleObject" Target="embeddings/oleObject27.bin"/><Relationship Id="rId86" Type="http://schemas.openxmlformats.org/officeDocument/2006/relationships/image" Target="media/image39.wmf"/><Relationship Id="rId130" Type="http://schemas.openxmlformats.org/officeDocument/2006/relationships/image" Target="media/image60.wmf"/><Relationship Id="rId151" Type="http://schemas.openxmlformats.org/officeDocument/2006/relationships/oleObject" Target="embeddings/oleObject71.bin"/><Relationship Id="rId172" Type="http://schemas.openxmlformats.org/officeDocument/2006/relationships/oleObject" Target="embeddings/oleObject81.bin"/><Relationship Id="rId193" Type="http://schemas.openxmlformats.org/officeDocument/2006/relationships/oleObject" Target="embeddings/oleObject91.bin"/><Relationship Id="rId207" Type="http://schemas.openxmlformats.org/officeDocument/2006/relationships/oleObject" Target="embeddings/oleObject98.bin"/><Relationship Id="rId228" Type="http://schemas.openxmlformats.org/officeDocument/2006/relationships/image" Target="media/image110.wmf"/><Relationship Id="rId13" Type="http://schemas.openxmlformats.org/officeDocument/2006/relationships/image" Target="media/image2.wmf"/><Relationship Id="rId109" Type="http://schemas.openxmlformats.org/officeDocument/2006/relationships/oleObject" Target="embeddings/oleObject49.bin"/><Relationship Id="rId34" Type="http://schemas.openxmlformats.org/officeDocument/2006/relationships/image" Target="media/image13.wmf"/><Relationship Id="rId55" Type="http://schemas.openxmlformats.org/officeDocument/2006/relationships/oleObject" Target="embeddings/oleObject22.bin"/><Relationship Id="rId76" Type="http://schemas.openxmlformats.org/officeDocument/2006/relationships/image" Target="media/image34.wmf"/><Relationship Id="rId97" Type="http://schemas.openxmlformats.org/officeDocument/2006/relationships/oleObject" Target="embeddings/oleObject43.bin"/><Relationship Id="rId120" Type="http://schemas.openxmlformats.org/officeDocument/2006/relationships/image" Target="media/image55.wmf"/><Relationship Id="rId141" Type="http://schemas.openxmlformats.org/officeDocument/2006/relationships/oleObject" Target="embeddings/oleObject66.bin"/><Relationship Id="rId7" Type="http://schemas.openxmlformats.org/officeDocument/2006/relationships/footnotes" Target="footnotes.xml"/><Relationship Id="rId162" Type="http://schemas.openxmlformats.org/officeDocument/2006/relationships/image" Target="media/image76.wmf"/><Relationship Id="rId183" Type="http://schemas.openxmlformats.org/officeDocument/2006/relationships/image" Target="media/image87.wmf"/><Relationship Id="rId218" Type="http://schemas.openxmlformats.org/officeDocument/2006/relationships/image" Target="media/image105.wmf"/><Relationship Id="rId239" Type="http://schemas.openxmlformats.org/officeDocument/2006/relationships/oleObject" Target="embeddings/oleObject114.bin"/><Relationship Id="rId24" Type="http://schemas.openxmlformats.org/officeDocument/2006/relationships/image" Target="media/image8.wmf"/><Relationship Id="rId45" Type="http://schemas.openxmlformats.org/officeDocument/2006/relationships/oleObject" Target="embeddings/oleObject17.bin"/><Relationship Id="rId66" Type="http://schemas.openxmlformats.org/officeDocument/2006/relationships/image" Target="media/image29.wmf"/><Relationship Id="rId87" Type="http://schemas.openxmlformats.org/officeDocument/2006/relationships/oleObject" Target="embeddings/oleObject38.bin"/><Relationship Id="rId110" Type="http://schemas.openxmlformats.org/officeDocument/2006/relationships/oleObject" Target="embeddings/oleObject50.bin"/><Relationship Id="rId131" Type="http://schemas.openxmlformats.org/officeDocument/2006/relationships/oleObject" Target="embeddings/oleObject61.bin"/><Relationship Id="rId152" Type="http://schemas.openxmlformats.org/officeDocument/2006/relationships/image" Target="media/image71.wmf"/><Relationship Id="rId173" Type="http://schemas.openxmlformats.org/officeDocument/2006/relationships/image" Target="media/image82.wmf"/><Relationship Id="rId194" Type="http://schemas.openxmlformats.org/officeDocument/2006/relationships/image" Target="media/image93.wmf"/><Relationship Id="rId208" Type="http://schemas.openxmlformats.org/officeDocument/2006/relationships/image" Target="media/image100.wmf"/><Relationship Id="rId229" Type="http://schemas.openxmlformats.org/officeDocument/2006/relationships/oleObject" Target="embeddings/oleObject109.bin"/><Relationship Id="rId240" Type="http://schemas.openxmlformats.org/officeDocument/2006/relationships/image" Target="media/image116.wmf"/><Relationship Id="rId14" Type="http://schemas.openxmlformats.org/officeDocument/2006/relationships/oleObject" Target="embeddings/oleObject2.bin"/><Relationship Id="rId35" Type="http://schemas.openxmlformats.org/officeDocument/2006/relationships/oleObject" Target="embeddings/oleObject12.bin"/><Relationship Id="rId56" Type="http://schemas.openxmlformats.org/officeDocument/2006/relationships/image" Target="media/image24.wmf"/><Relationship Id="rId77" Type="http://schemas.openxmlformats.org/officeDocument/2006/relationships/oleObject" Target="embeddings/oleObject33.bin"/><Relationship Id="rId100" Type="http://schemas.openxmlformats.org/officeDocument/2006/relationships/image" Target="media/image46.wmf"/><Relationship Id="rId8" Type="http://schemas.openxmlformats.org/officeDocument/2006/relationships/endnotes" Target="endnotes.xml"/><Relationship Id="rId98" Type="http://schemas.openxmlformats.org/officeDocument/2006/relationships/image" Target="media/image45.wmf"/><Relationship Id="rId121" Type="http://schemas.openxmlformats.org/officeDocument/2006/relationships/oleObject" Target="embeddings/oleObject56.bin"/><Relationship Id="rId142" Type="http://schemas.openxmlformats.org/officeDocument/2006/relationships/image" Target="media/image66.wmf"/><Relationship Id="rId163" Type="http://schemas.openxmlformats.org/officeDocument/2006/relationships/oleObject" Target="embeddings/oleObject77.bin"/><Relationship Id="rId184" Type="http://schemas.openxmlformats.org/officeDocument/2006/relationships/oleObject" Target="embeddings/oleObject87.bin"/><Relationship Id="rId219" Type="http://schemas.openxmlformats.org/officeDocument/2006/relationships/oleObject" Target="embeddings/oleObject104.bin"/><Relationship Id="rId230" Type="http://schemas.openxmlformats.org/officeDocument/2006/relationships/image" Target="media/image111.wmf"/><Relationship Id="rId25" Type="http://schemas.openxmlformats.org/officeDocument/2006/relationships/oleObject" Target="embeddings/oleObject7.bin"/><Relationship Id="rId46" Type="http://schemas.openxmlformats.org/officeDocument/2006/relationships/image" Target="media/image19.wmf"/><Relationship Id="rId67" Type="http://schemas.openxmlformats.org/officeDocument/2006/relationships/oleObject" Target="embeddings/oleObject28.bin"/><Relationship Id="rId88" Type="http://schemas.openxmlformats.org/officeDocument/2006/relationships/image" Target="media/image40.wmf"/><Relationship Id="rId111" Type="http://schemas.openxmlformats.org/officeDocument/2006/relationships/oleObject" Target="embeddings/oleObject51.bin"/><Relationship Id="rId132" Type="http://schemas.openxmlformats.org/officeDocument/2006/relationships/image" Target="media/image61.wmf"/><Relationship Id="rId153" Type="http://schemas.openxmlformats.org/officeDocument/2006/relationships/oleObject" Target="embeddings/oleObject72.bin"/><Relationship Id="rId174" Type="http://schemas.openxmlformats.org/officeDocument/2006/relationships/oleObject" Target="embeddings/oleObject82.bin"/><Relationship Id="rId195" Type="http://schemas.openxmlformats.org/officeDocument/2006/relationships/oleObject" Target="embeddings/oleObject92.bin"/><Relationship Id="rId209" Type="http://schemas.openxmlformats.org/officeDocument/2006/relationships/oleObject" Target="embeddings/oleObject99.bin"/><Relationship Id="rId220" Type="http://schemas.openxmlformats.org/officeDocument/2006/relationships/image" Target="media/image106.wmf"/><Relationship Id="rId241" Type="http://schemas.openxmlformats.org/officeDocument/2006/relationships/oleObject" Target="embeddings/oleObject115.bin"/><Relationship Id="rId15" Type="http://schemas.openxmlformats.org/officeDocument/2006/relationships/image" Target="media/image3.wmf"/><Relationship Id="rId36" Type="http://schemas.openxmlformats.org/officeDocument/2006/relationships/image" Target="media/image14.wmf"/><Relationship Id="rId57" Type="http://schemas.openxmlformats.org/officeDocument/2006/relationships/oleObject" Target="embeddings/oleObject23.bin"/><Relationship Id="rId10" Type="http://schemas.openxmlformats.org/officeDocument/2006/relationships/header" Target="header1.xml"/><Relationship Id="rId31" Type="http://schemas.openxmlformats.org/officeDocument/2006/relationships/oleObject" Target="embeddings/oleObject10.bin"/><Relationship Id="rId52" Type="http://schemas.openxmlformats.org/officeDocument/2006/relationships/image" Target="media/image22.wmf"/><Relationship Id="rId73" Type="http://schemas.openxmlformats.org/officeDocument/2006/relationships/oleObject" Target="embeddings/oleObject31.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6.wmf"/><Relationship Id="rId143" Type="http://schemas.openxmlformats.org/officeDocument/2006/relationships/oleObject" Target="embeddings/oleObject67.bin"/><Relationship Id="rId148" Type="http://schemas.openxmlformats.org/officeDocument/2006/relationships/image" Target="media/image69.wmf"/><Relationship Id="rId164" Type="http://schemas.openxmlformats.org/officeDocument/2006/relationships/image" Target="media/image77.wmf"/><Relationship Id="rId169" Type="http://schemas.openxmlformats.org/officeDocument/2006/relationships/image" Target="media/image80.wmf"/><Relationship Id="rId185" Type="http://schemas.openxmlformats.org/officeDocument/2006/relationships/image" Target="media/image88.wmf"/><Relationship Id="rId4" Type="http://schemas.openxmlformats.org/officeDocument/2006/relationships/styles" Target="styles.xml"/><Relationship Id="rId9" Type="http://schemas.openxmlformats.org/officeDocument/2006/relationships/footer" Target="footer1.xml"/><Relationship Id="rId180" Type="http://schemas.openxmlformats.org/officeDocument/2006/relationships/oleObject" Target="embeddings/oleObject85.bin"/><Relationship Id="rId210" Type="http://schemas.openxmlformats.org/officeDocument/2006/relationships/image" Target="media/image101.wmf"/><Relationship Id="rId215" Type="http://schemas.openxmlformats.org/officeDocument/2006/relationships/oleObject" Target="embeddings/oleObject102.bin"/><Relationship Id="rId236" Type="http://schemas.openxmlformats.org/officeDocument/2006/relationships/image" Target="media/image114.wmf"/><Relationship Id="rId26" Type="http://schemas.openxmlformats.org/officeDocument/2006/relationships/image" Target="media/image9.wmf"/><Relationship Id="rId231" Type="http://schemas.openxmlformats.org/officeDocument/2006/relationships/oleObject" Target="embeddings/oleObject110.bin"/><Relationship Id="rId47" Type="http://schemas.openxmlformats.org/officeDocument/2006/relationships/oleObject" Target="embeddings/oleObject18.bin"/><Relationship Id="rId68" Type="http://schemas.openxmlformats.org/officeDocument/2006/relationships/image" Target="media/image30.wmf"/><Relationship Id="rId89" Type="http://schemas.openxmlformats.org/officeDocument/2006/relationships/oleObject" Target="embeddings/oleObject39.bin"/><Relationship Id="rId112" Type="http://schemas.openxmlformats.org/officeDocument/2006/relationships/image" Target="media/image51.wmf"/><Relationship Id="rId133" Type="http://schemas.openxmlformats.org/officeDocument/2006/relationships/oleObject" Target="embeddings/oleObject62.bin"/><Relationship Id="rId154" Type="http://schemas.openxmlformats.org/officeDocument/2006/relationships/image" Target="media/image72.wmf"/><Relationship Id="rId175" Type="http://schemas.openxmlformats.org/officeDocument/2006/relationships/image" Target="media/image83.wmf"/><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oleObject" Target="embeddings/oleObject3.bin"/><Relationship Id="rId221" Type="http://schemas.openxmlformats.org/officeDocument/2006/relationships/oleObject" Target="embeddings/oleObject105.bin"/><Relationship Id="rId242" Type="http://schemas.openxmlformats.org/officeDocument/2006/relationships/image" Target="media/image117.wmf"/><Relationship Id="rId37" Type="http://schemas.openxmlformats.org/officeDocument/2006/relationships/oleObject" Target="embeddings/oleObject13.bin"/><Relationship Id="rId58" Type="http://schemas.openxmlformats.org/officeDocument/2006/relationships/image" Target="media/image25.wmf"/><Relationship Id="rId79" Type="http://schemas.openxmlformats.org/officeDocument/2006/relationships/oleObject" Target="embeddings/oleObject34.bin"/><Relationship Id="rId102" Type="http://schemas.openxmlformats.org/officeDocument/2006/relationships/image" Target="media/image47.wmf"/><Relationship Id="rId123" Type="http://schemas.openxmlformats.org/officeDocument/2006/relationships/oleObject" Target="embeddings/oleObject57.bin"/><Relationship Id="rId144" Type="http://schemas.openxmlformats.org/officeDocument/2006/relationships/image" Target="media/image67.wmf"/><Relationship Id="rId90" Type="http://schemas.openxmlformats.org/officeDocument/2006/relationships/image" Target="media/image41.wmf"/><Relationship Id="rId165" Type="http://schemas.openxmlformats.org/officeDocument/2006/relationships/oleObject" Target="embeddings/oleObject78.bin"/><Relationship Id="rId186" Type="http://schemas.openxmlformats.org/officeDocument/2006/relationships/oleObject" Target="embeddings/oleObject88.bin"/><Relationship Id="rId211" Type="http://schemas.openxmlformats.org/officeDocument/2006/relationships/oleObject" Target="embeddings/oleObject100.bin"/><Relationship Id="rId232" Type="http://schemas.openxmlformats.org/officeDocument/2006/relationships/image" Target="media/image112.wmf"/><Relationship Id="rId27" Type="http://schemas.openxmlformats.org/officeDocument/2006/relationships/oleObject" Target="embeddings/oleObject8.bin"/><Relationship Id="rId48" Type="http://schemas.openxmlformats.org/officeDocument/2006/relationships/image" Target="media/image20.wmf"/><Relationship Id="rId69" Type="http://schemas.openxmlformats.org/officeDocument/2006/relationships/oleObject" Target="embeddings/oleObject29.bin"/><Relationship Id="rId113" Type="http://schemas.openxmlformats.org/officeDocument/2006/relationships/oleObject" Target="embeddings/oleObject52.bin"/><Relationship Id="rId134" Type="http://schemas.openxmlformats.org/officeDocument/2006/relationships/image" Target="media/image62.wmf"/><Relationship Id="rId80" Type="http://schemas.openxmlformats.org/officeDocument/2006/relationships/image" Target="media/image36.wmf"/><Relationship Id="rId155" Type="http://schemas.openxmlformats.org/officeDocument/2006/relationships/oleObject" Target="embeddings/oleObject73.bin"/><Relationship Id="rId176" Type="http://schemas.openxmlformats.org/officeDocument/2006/relationships/oleObject" Target="embeddings/oleObject83.bin"/><Relationship Id="rId197" Type="http://schemas.openxmlformats.org/officeDocument/2006/relationships/oleObject" Target="embeddings/oleObject93.bin"/><Relationship Id="rId201" Type="http://schemas.openxmlformats.org/officeDocument/2006/relationships/oleObject" Target="embeddings/oleObject95.bin"/><Relationship Id="rId222" Type="http://schemas.openxmlformats.org/officeDocument/2006/relationships/image" Target="media/image107.wmf"/><Relationship Id="rId243" Type="http://schemas.openxmlformats.org/officeDocument/2006/relationships/oleObject" Target="embeddings/oleObject116.bin"/><Relationship Id="rId17" Type="http://schemas.openxmlformats.org/officeDocument/2006/relationships/image" Target="media/image4.wmf"/><Relationship Id="rId38" Type="http://schemas.openxmlformats.org/officeDocument/2006/relationships/image" Target="media/image15.wmf"/><Relationship Id="rId59" Type="http://schemas.openxmlformats.org/officeDocument/2006/relationships/oleObject" Target="embeddings/oleObject24.bin"/><Relationship Id="rId103" Type="http://schemas.openxmlformats.org/officeDocument/2006/relationships/oleObject" Target="embeddings/oleObject46.bin"/><Relationship Id="rId124" Type="http://schemas.openxmlformats.org/officeDocument/2006/relationships/image" Target="media/image57.wmf"/><Relationship Id="rId70" Type="http://schemas.openxmlformats.org/officeDocument/2006/relationships/image" Target="media/image31.wmf"/><Relationship Id="rId91" Type="http://schemas.openxmlformats.org/officeDocument/2006/relationships/oleObject" Target="embeddings/oleObject40.bin"/><Relationship Id="rId145" Type="http://schemas.openxmlformats.org/officeDocument/2006/relationships/oleObject" Target="embeddings/oleObject68.bin"/><Relationship Id="rId166" Type="http://schemas.openxmlformats.org/officeDocument/2006/relationships/image" Target="media/image78.png"/><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image" Target="media/image102.wmf"/><Relationship Id="rId233" Type="http://schemas.openxmlformats.org/officeDocument/2006/relationships/oleObject" Target="embeddings/oleObject111.bin"/><Relationship Id="rId28" Type="http://schemas.openxmlformats.org/officeDocument/2006/relationships/image" Target="media/image10.wmf"/><Relationship Id="rId49" Type="http://schemas.openxmlformats.org/officeDocument/2006/relationships/oleObject" Target="embeddings/oleObject19.bin"/><Relationship Id="rId114" Type="http://schemas.openxmlformats.org/officeDocument/2006/relationships/image" Target="media/image52.wmf"/><Relationship Id="rId60" Type="http://schemas.openxmlformats.org/officeDocument/2006/relationships/image" Target="media/image26.wmf"/><Relationship Id="rId81" Type="http://schemas.openxmlformats.org/officeDocument/2006/relationships/oleObject" Target="embeddings/oleObject35.bin"/><Relationship Id="rId135" Type="http://schemas.openxmlformats.org/officeDocument/2006/relationships/oleObject" Target="embeddings/oleObject63.bin"/><Relationship Id="rId156" Type="http://schemas.openxmlformats.org/officeDocument/2006/relationships/image" Target="media/image73.wmf"/><Relationship Id="rId177" Type="http://schemas.openxmlformats.org/officeDocument/2006/relationships/image" Target="media/image84.wmf"/><Relationship Id="rId198" Type="http://schemas.openxmlformats.org/officeDocument/2006/relationships/image" Target="media/image95.wmf"/><Relationship Id="rId202" Type="http://schemas.openxmlformats.org/officeDocument/2006/relationships/image" Target="media/image97.wmf"/><Relationship Id="rId223" Type="http://schemas.openxmlformats.org/officeDocument/2006/relationships/oleObject" Target="embeddings/oleObject106.bin"/><Relationship Id="rId244" Type="http://schemas.openxmlformats.org/officeDocument/2006/relationships/image" Target="media/image118.wmf"/><Relationship Id="rId18" Type="http://schemas.openxmlformats.org/officeDocument/2006/relationships/oleObject" Target="embeddings/oleObject4.bin"/><Relationship Id="rId39" Type="http://schemas.openxmlformats.org/officeDocument/2006/relationships/oleObject" Target="embeddings/oleObject14.bin"/><Relationship Id="rId50" Type="http://schemas.openxmlformats.org/officeDocument/2006/relationships/image" Target="media/image21.wmf"/><Relationship Id="rId104" Type="http://schemas.openxmlformats.org/officeDocument/2006/relationships/image" Target="media/image48.wmf"/><Relationship Id="rId125" Type="http://schemas.openxmlformats.org/officeDocument/2006/relationships/oleObject" Target="embeddings/oleObject58.bin"/><Relationship Id="rId146" Type="http://schemas.openxmlformats.org/officeDocument/2006/relationships/image" Target="media/image68.wmf"/><Relationship Id="rId167" Type="http://schemas.openxmlformats.org/officeDocument/2006/relationships/image" Target="media/image79.wmf"/><Relationship Id="rId188" Type="http://schemas.openxmlformats.org/officeDocument/2006/relationships/oleObject" Target="embeddings/oleObject89.bin"/><Relationship Id="rId71" Type="http://schemas.openxmlformats.org/officeDocument/2006/relationships/oleObject" Target="embeddings/oleObject30.bin"/><Relationship Id="rId92" Type="http://schemas.openxmlformats.org/officeDocument/2006/relationships/image" Target="media/image42.wmf"/><Relationship Id="rId213" Type="http://schemas.openxmlformats.org/officeDocument/2006/relationships/oleObject" Target="embeddings/oleObject101.bin"/><Relationship Id="rId234" Type="http://schemas.openxmlformats.org/officeDocument/2006/relationships/image" Target="media/image113.wmf"/><Relationship Id="rId2" Type="http://schemas.openxmlformats.org/officeDocument/2006/relationships/customXml" Target="../customXml/item2.xml"/><Relationship Id="rId29" Type="http://schemas.openxmlformats.org/officeDocument/2006/relationships/oleObject" Target="embeddings/oleObject9.bin"/><Relationship Id="rId40" Type="http://schemas.openxmlformats.org/officeDocument/2006/relationships/image" Target="media/image16.wmf"/><Relationship Id="rId115" Type="http://schemas.openxmlformats.org/officeDocument/2006/relationships/oleObject" Target="embeddings/oleObject53.bin"/><Relationship Id="rId136" Type="http://schemas.openxmlformats.org/officeDocument/2006/relationships/image" Target="media/image63.wmf"/><Relationship Id="rId157" Type="http://schemas.openxmlformats.org/officeDocument/2006/relationships/oleObject" Target="embeddings/oleObject74.bin"/><Relationship Id="rId178" Type="http://schemas.openxmlformats.org/officeDocument/2006/relationships/oleObject" Target="embeddings/oleObject84.bin"/><Relationship Id="rId61" Type="http://schemas.openxmlformats.org/officeDocument/2006/relationships/oleObject" Target="embeddings/oleObject25.bin"/><Relationship Id="rId82" Type="http://schemas.openxmlformats.org/officeDocument/2006/relationships/image" Target="media/image37.wmf"/><Relationship Id="rId199" Type="http://schemas.openxmlformats.org/officeDocument/2006/relationships/oleObject" Target="embeddings/oleObject94.bin"/><Relationship Id="rId203" Type="http://schemas.openxmlformats.org/officeDocument/2006/relationships/oleObject" Target="embeddings/oleObject96.bin"/><Relationship Id="rId19" Type="http://schemas.openxmlformats.org/officeDocument/2006/relationships/image" Target="media/image5.wmf"/><Relationship Id="rId224" Type="http://schemas.openxmlformats.org/officeDocument/2006/relationships/image" Target="media/image108.wmf"/><Relationship Id="rId245" Type="http://schemas.openxmlformats.org/officeDocument/2006/relationships/oleObject" Target="embeddings/oleObject117.bin"/><Relationship Id="rId30" Type="http://schemas.openxmlformats.org/officeDocument/2006/relationships/image" Target="media/image11.wmf"/><Relationship Id="rId105" Type="http://schemas.openxmlformats.org/officeDocument/2006/relationships/oleObject" Target="embeddings/oleObject47.bin"/><Relationship Id="rId126" Type="http://schemas.openxmlformats.org/officeDocument/2006/relationships/image" Target="media/image58.wmf"/><Relationship Id="rId147" Type="http://schemas.openxmlformats.org/officeDocument/2006/relationships/oleObject" Target="embeddings/oleObject69.bin"/><Relationship Id="rId168" Type="http://schemas.openxmlformats.org/officeDocument/2006/relationships/oleObject" Target="embeddings/oleObject79.bin"/><Relationship Id="rId51" Type="http://schemas.openxmlformats.org/officeDocument/2006/relationships/oleObject" Target="embeddings/oleObject20.bin"/><Relationship Id="rId72" Type="http://schemas.openxmlformats.org/officeDocument/2006/relationships/image" Target="media/image32.wmf"/><Relationship Id="rId93" Type="http://schemas.openxmlformats.org/officeDocument/2006/relationships/oleObject" Target="embeddings/oleObject41.bin"/><Relationship Id="rId189" Type="http://schemas.openxmlformats.org/officeDocument/2006/relationships/image" Target="media/image90.emf"/><Relationship Id="rId3" Type="http://schemas.openxmlformats.org/officeDocument/2006/relationships/numbering" Target="numbering.xml"/><Relationship Id="rId214" Type="http://schemas.openxmlformats.org/officeDocument/2006/relationships/image" Target="media/image103.wmf"/><Relationship Id="rId235" Type="http://schemas.openxmlformats.org/officeDocument/2006/relationships/oleObject" Target="embeddings/oleObject112.bin"/><Relationship Id="rId116" Type="http://schemas.openxmlformats.org/officeDocument/2006/relationships/image" Target="media/image53.wmf"/><Relationship Id="rId137" Type="http://schemas.openxmlformats.org/officeDocument/2006/relationships/oleObject" Target="embeddings/oleObject64.bin"/><Relationship Id="rId158" Type="http://schemas.openxmlformats.org/officeDocument/2006/relationships/image" Target="media/image74.wmf"/><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image" Target="media/image27.wmf"/><Relationship Id="rId83" Type="http://schemas.openxmlformats.org/officeDocument/2006/relationships/oleObject" Target="embeddings/oleObject36.bin"/><Relationship Id="rId179" Type="http://schemas.openxmlformats.org/officeDocument/2006/relationships/image" Target="media/image85.wmf"/><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oleObject" Target="embeddings/oleObject107.bin"/><Relationship Id="rId246" Type="http://schemas.openxmlformats.org/officeDocument/2006/relationships/fontTable" Target="fontTable.xml"/><Relationship Id="rId106" Type="http://schemas.openxmlformats.org/officeDocument/2006/relationships/image" Target="media/image49.wmf"/><Relationship Id="rId127" Type="http://schemas.openxmlformats.org/officeDocument/2006/relationships/oleObject" Target="embeddings/oleObject59.bin"/></Relationships>
</file>

<file path=word/_rels/settings.xml.rels><?xml version="1.0" encoding="UTF-8" standalone="yes"?>
<Relationships xmlns="http://schemas.openxmlformats.org/package/2006/relationships"><Relationship Id="rId1" Type="http://schemas.openxmlformats.org/officeDocument/2006/relationships/attachedTemplate" Target="file:///D:\Conference%20Organized\20200605%20ISRERM2020\SS%20proposal%20form%20-%20Reliability-based%20structural%20control%20with%20isolation%20and%20dissipation%20device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D1DAAE6-4856-44CA-B369-0DCE92ACDE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SS proposal form - Reliability-based structural control with isolation and dissipation devices.dot</Template>
  <TotalTime>346</TotalTime>
  <Pages>56</Pages>
  <Words>55735</Words>
  <Characters>317696</Characters>
  <Application>Microsoft Office Word</Application>
  <DocSecurity>0</DocSecurity>
  <Lines>2647</Lines>
  <Paragraphs>745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Dear xxxx</vt:lpstr>
      <vt:lpstr>Dear xxxx</vt:lpstr>
    </vt:vector>
  </TitlesOfParts>
  <Company>HOME</Company>
  <LinksUpToDate>false</LinksUpToDate>
  <CharactersWithSpaces>372686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xxxx</dc:title>
  <dc:creator>Sholahudin</dc:creator>
  <cp:lastModifiedBy>F2352G0525</cp:lastModifiedBy>
  <cp:revision>6</cp:revision>
  <cp:lastPrinted>2024-01-06T12:46:00Z</cp:lastPrinted>
  <dcterms:created xsi:type="dcterms:W3CDTF">2026-06-03T13:10:00Z</dcterms:created>
  <dcterms:modified xsi:type="dcterms:W3CDTF">2026-06-04T09:02:00Z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y fmtid="{D5CDD505-2E9C-101B-9397-08002B2CF9AE}" pid="3" name="LE1">
    <vt:filetime>2022-05-09T13:51:31Z</vt:filetime>
  </property>
  <property fmtid="{D5CDD505-2E9C-101B-9397-08002B2CF9AE}" pid="4" name="Mendeley Citation Style_1">
    <vt:lpwstr>http://www.zotero.org/styles/structural-safety</vt:lpwstr>
  </property>
  <property fmtid="{D5CDD505-2E9C-101B-9397-08002B2CF9AE}" pid="5" name="Mendeley Document_1">
    <vt:lpwstr>True</vt:lpwstr>
  </property>
  <property fmtid="{D5CDD505-2E9C-101B-9397-08002B2CF9AE}" pid="6" name="Mendeley Recent Style Id 0_1">
    <vt:lpwstr>http://www.zotero.org/styles/american-medical-association</vt:lpwstr>
  </property>
  <property fmtid="{D5CDD505-2E9C-101B-9397-08002B2CF9AE}" pid="7" name="Mendeley Recent Style Id 1_1">
    <vt:lpwstr>http://www.zotero.org/styles/american-political-science-association</vt:lpwstr>
  </property>
  <property fmtid="{D5CDD505-2E9C-101B-9397-08002B2CF9AE}" pid="8" name="Mendeley Recent Style Id 2_1">
    <vt:lpwstr>http://www.zotero.org/styles/apa</vt:lpwstr>
  </property>
  <property fmtid="{D5CDD505-2E9C-101B-9397-08002B2CF9AE}" pid="9" name="Mendeley Recent Style Id 3_1">
    <vt:lpwstr>http://www.zotero.org/styles/american-sociological-association</vt:lpwstr>
  </property>
  <property fmtid="{D5CDD505-2E9C-101B-9397-08002B2CF9AE}" pid="10" name="Mendeley Recent Style Id 4_1">
    <vt:lpwstr>http://www.zotero.org/styles/chicago-author-date</vt:lpwstr>
  </property>
  <property fmtid="{D5CDD505-2E9C-101B-9397-08002B2CF9AE}" pid="11" name="Mendeley Recent Style Id 5_1">
    <vt:lpwstr>http://www.zotero.org/styles/harvard-cite-them-right</vt:lpwstr>
  </property>
  <property fmtid="{D5CDD505-2E9C-101B-9397-08002B2CF9AE}" pid="12" name="Mendeley Recent Style Id 6_1">
    <vt:lpwstr>http://www.zotero.org/styles/ieee</vt:lpwstr>
  </property>
  <property fmtid="{D5CDD505-2E9C-101B-9397-08002B2CF9AE}" pid="13" name="Mendeley Recent Style Id 7_1">
    <vt:lpwstr>http://www.zotero.org/styles/modern-humanities-research-association</vt:lpwstr>
  </property>
  <property fmtid="{D5CDD505-2E9C-101B-9397-08002B2CF9AE}" pid="14" name="Mendeley Recent Style Id 8_1">
    <vt:lpwstr>http://www.zotero.org/styles/stochastic-environmental-research-and-risk-assessment</vt:lpwstr>
  </property>
  <property fmtid="{D5CDD505-2E9C-101B-9397-08002B2CF9AE}" pid="15" name="Mendeley Recent Style Id 9_1">
    <vt:lpwstr>http://www.zotero.org/styles/structural-safety</vt:lpwstr>
  </property>
  <property fmtid="{D5CDD505-2E9C-101B-9397-08002B2CF9AE}" pid="16" name="Mendeley Recent Style Name 0_1">
    <vt:lpwstr>American Medical Association 11th edition</vt:lpwstr>
  </property>
  <property fmtid="{D5CDD505-2E9C-101B-9397-08002B2CF9AE}" pid="17" name="Mendeley Recent Style Name 1_1">
    <vt:lpwstr>American Political Science Association</vt:lpwstr>
  </property>
  <property fmtid="{D5CDD505-2E9C-101B-9397-08002B2CF9AE}" pid="18" name="Mendeley Recent Style Name 2_1">
    <vt:lpwstr>American Psychological Association 7th edition</vt:lpwstr>
  </property>
  <property fmtid="{D5CDD505-2E9C-101B-9397-08002B2CF9AE}" pid="19" name="Mendeley Recent Style Name 3_1">
    <vt:lpwstr>American Sociological Association 6th edition</vt:lpwstr>
  </property>
  <property fmtid="{D5CDD505-2E9C-101B-9397-08002B2CF9AE}" pid="20" name="Mendeley Recent Style Name 4_1">
    <vt:lpwstr>Chicago Manual of Style 17th edition (author-date)</vt:lpwstr>
  </property>
  <property fmtid="{D5CDD505-2E9C-101B-9397-08002B2CF9AE}" pid="21" name="Mendeley Recent Style Name 5_1">
    <vt:lpwstr>Cite Them Right 12th edition - Harvard</vt:lpwstr>
  </property>
  <property fmtid="{D5CDD505-2E9C-101B-9397-08002B2CF9AE}" pid="22" name="Mendeley Recent Style Name 6_1">
    <vt:lpwstr>IEEE</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Name 8_1">
    <vt:lpwstr>Stochastic Environmental Research and Risk Assessment</vt:lpwstr>
  </property>
  <property fmtid="{D5CDD505-2E9C-101B-9397-08002B2CF9AE}" pid="25" name="Mendeley Recent Style Name 9_1">
    <vt:lpwstr>Structural Safety</vt:lpwstr>
  </property>
  <property fmtid="{D5CDD505-2E9C-101B-9397-08002B2CF9AE}" pid="26" name="Mendeley Unique User Id_1">
    <vt:lpwstr>f55becab-1e66-37f9-b520-995e065f28e0</vt:lpwstr>
  </property>
  <property fmtid="{D5CDD505-2E9C-101B-9397-08002B2CF9AE}" pid="27" name="MTEquationNumber2">
    <vt:lpwstr>(#E1)</vt:lpwstr>
  </property>
  <property fmtid="{D5CDD505-2E9C-101B-9397-08002B2CF9AE}" pid="28" name="MTEquationSection">
    <vt:lpwstr>1</vt:lpwstr>
  </property>
  <property fmtid="{D5CDD505-2E9C-101B-9397-08002B2CF9AE}" pid="29" name="MTWinEqns">
    <vt:bool>true</vt:bool>
  </property>
  <property fmtid="{D5CDD505-2E9C-101B-9397-08002B2CF9AE}" pid="30" name="ReminderText">
    <vt:lpwstr>_TWS3JKHX</vt:lpwstr>
  </property>
</Properties>
</file>