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64"/>
        </w:rPr>
        <w:t>FalaPet</w:t>
      </w:r>
    </w:p>
    <w:p>
      <w:pPr>
        <w:jc w:val="center"/>
      </w:pPr>
      <w:r>
        <w:rPr>
          <w:b/>
          <w:color w:val="245B8A"/>
          <w:sz w:val="36"/>
        </w:rPr>
        <w:t>Documento Oficial de Arquitetura de Software e Sistema</w:t>
      </w:r>
    </w:p>
    <w:p>
      <w:pPr>
        <w:jc w:val="center"/>
      </w:pPr>
      <w:r>
        <w:t>Versão 1.1</w:t>
        <w:br/>
        <w:t>12 de setembro de 2026</w:t>
        <w:br/>
        <w:t>Status: BASE ARQUITETURAL OFICIAL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Produto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FalaPet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Documento relacionado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Documento Oficial de Requisitos do Sistema v1.1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Escopo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Aplicativo móvel, Central FalaPet, backend, dados, sincronização e ML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Arquitetura de backend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Monólito modular Spring Boot + PostgreSQL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Cliente móvel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React Native, somente Tutor Mode, com reprodução local opcional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ML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Serviço/worker Python assíncrono, com foco não supervisionado/estatístico</w:t>
            </w:r>
          </w:p>
        </w:tc>
      </w:tr>
    </w:tbl>
    <w:p>
      <w:r>
        <w:br w:type="page"/>
      </w:r>
    </w:p>
    <w:p>
      <w:pPr>
        <w:pStyle w:val="Heading1"/>
      </w:pPr>
      <w:r>
        <w:t>1. Propósito e escopo</w:t>
      </w:r>
    </w:p>
    <w:p>
      <w:r>
        <w:t>Este documento define a arquitetura oficial do FalaPet para orientar a implementação do MVP e preservar uma linha de evolução coerente até a Central física comercial. Ele complementa o Documento Oficial de Requisitos v1.1 e transforma as decisões de produto e domínio em fronteiras técnicas, responsabilidades, fluxos, contratos e restrições arquiteturais.</w:t>
      </w:r>
    </w:p>
    <w:p>
      <w:pPr>
        <w:pStyle w:val="Heading2"/>
      </w:pPr>
      <w:r>
        <w:t>1.1 Objetivos arquiteturais</w:t>
      </w:r>
    </w:p>
    <w:p>
      <w:pPr>
        <w:pStyle w:val="ListBullet"/>
      </w:pPr>
      <w:r>
        <w:t>Garantir que o caminho físico do acionamento funcione localmente e independentemente da nuvem.</w:t>
      </w:r>
    </w:p>
    <w:p>
      <w:pPr>
        <w:pStyle w:val="ListBullet"/>
      </w:pPr>
      <w:r>
        <w:t>Evitar perda ou duplicação lógica de ButtonEvents durante retransmissões, reconexões ou falhas de internet.</w:t>
      </w:r>
    </w:p>
    <w:p>
      <w:pPr>
        <w:pStyle w:val="ListBullet"/>
      </w:pPr>
      <w:r>
        <w:t>Manter fatos observados separados de metadados humanos e de inferências de ML.</w:t>
      </w:r>
    </w:p>
    <w:p>
      <w:pPr>
        <w:pStyle w:val="ListBullet"/>
      </w:pPr>
      <w:r>
        <w:t>Permitir que a reprodução opcional no celular do tutor seja transferida para a Central física futura sem alterar o modelo de domínio.</w:t>
      </w:r>
    </w:p>
    <w:p>
      <w:pPr>
        <w:pStyle w:val="ListBullet"/>
      </w:pPr>
      <w:r>
        <w:t>Manter o backend simples o suficiente para desenvolvimento solo, sem comprometer modularidade.</w:t>
      </w:r>
    </w:p>
    <w:p>
      <w:pPr>
        <w:pStyle w:val="ListBullet"/>
      </w:pPr>
      <w:r>
        <w:t>Permitir evolução do pipeline analítico sem mutação dos dados brutos.</w:t>
      </w:r>
    </w:p>
    <w:p>
      <w:pPr>
        <w:pStyle w:val="ListBullet"/>
      </w:pPr>
      <w:r>
        <w:t>Favorecer testabilidade, idempotência, rastreabilidade e explicabilidade.</w:t>
      </w:r>
    </w:p>
    <w:p>
      <w:pPr>
        <w:pStyle w:val="Heading1"/>
      </w:pPr>
      <w:r>
        <w:t>2. Princípios arquiteturais</w:t>
      </w:r>
    </w:p>
    <w:p>
      <w:pPr>
        <w:pStyle w:val="ArchitectureRule"/>
      </w:pPr>
      <w:r>
        <w:t>ARQ-001 — Offline-first no caminho crítico. Recepção, persistência, ACK e, quando habilitada, reprodução no celular não dependem de internet.</w:t>
      </w:r>
    </w:p>
    <w:p>
      <w:pPr>
        <w:pStyle w:val="ArchitectureRule"/>
      </w:pPr>
      <w:r>
        <w:rPr>
          <w:b/>
        </w:rPr>
        <w:t xml:space="preserve">ARQ-002 — Persistir antes de confirmar. </w:t>
      </w:r>
      <w:r>
        <w:t>Nenhum ACK de evento deve ser enviado antes de o dado crítico estar commitado localmente.</w:t>
      </w:r>
    </w:p>
    <w:p>
      <w:pPr>
        <w:pStyle w:val="ArchitectureRule"/>
      </w:pPr>
      <w:r>
        <w:rPr>
          <w:b/>
        </w:rPr>
        <w:t xml:space="preserve">ARQ-003 — Raw é imutável. </w:t>
      </w:r>
      <w:r>
        <w:t>ButtonEvent representa um fato observado e não é reescrito por contexto, atribuição ou ML.</w:t>
      </w:r>
    </w:p>
    <w:p>
      <w:pPr>
        <w:pStyle w:val="ArchitectureRule"/>
      </w:pPr>
      <w:r>
        <w:rPr>
          <w:b/>
        </w:rPr>
        <w:t xml:space="preserve">ARQ-004 — Separação fato/observação/inferência. </w:t>
      </w:r>
      <w:r>
        <w:t>Metadados humanos e resultados analíticos vivem em entidades separadas do dado raw.</w:t>
      </w:r>
    </w:p>
    <w:p>
      <w:pPr>
        <w:pStyle w:val="ArchitectureRule"/>
      </w:pPr>
      <w:r>
        <w:t>ARQ-005 — Playback desacoplado da nuvem. A decisão local considera a preferência de reprodução do aparelho e a janela de dez segundos; o backend não decide em tempo real nem recebe um status de tocado ou não tocado.</w:t>
      </w:r>
    </w:p>
    <w:p>
      <w:pPr>
        <w:pStyle w:val="ArchitectureRule"/>
      </w:pPr>
      <w:r>
        <w:t>ARQ-006 — Um único modo autenticado. O app React Native possui somente Tutor Mode; recepção, persistência, sincronização e reprodução opcional são serviços internos e não constituem Tutor Mode.</w:t>
      </w:r>
    </w:p>
    <w:p>
      <w:pPr>
        <w:pStyle w:val="ArchitectureRule"/>
      </w:pPr>
      <w:r>
        <w:t>ARQ-007 — Endpoint móvel transitório. O celular do tutor pode atuar como endpoint opcional de reprodução, sem identidade ou modo de Hub, e não é dependência permanente do domínio.</w:t>
      </w:r>
    </w:p>
    <w:p>
      <w:pPr>
        <w:pStyle w:val="ArchitectureRule"/>
      </w:pPr>
      <w:r>
        <w:rPr>
          <w:b/>
        </w:rPr>
        <w:t xml:space="preserve">ARQ-008 — Monólito modular primeiro. </w:t>
      </w:r>
      <w:r>
        <w:t>O backend inicia como monólito modular Spring Boot, evitando microserviços prematuros.</w:t>
      </w:r>
    </w:p>
    <w:p>
      <w:pPr>
        <w:pStyle w:val="ArchitectureRule"/>
      </w:pPr>
      <w:r>
        <w:rPr>
          <w:b/>
        </w:rPr>
        <w:t xml:space="preserve">ARQ-009 — ML assíncrono e versionado. </w:t>
      </w:r>
      <w:r>
        <w:t>Análises pesadas são executadas fora do request crítico e registradas em AnalysisRun.</w:t>
      </w:r>
    </w:p>
    <w:p>
      <w:pPr>
        <w:pStyle w:val="ArchitectureRule"/>
      </w:pPr>
      <w:r>
        <w:t>ARQ-010 — Configuração mínima local. O aplicativo mantém os dados necessários à operação confiável, inclusive a preferência de reprodução por aparelho, que começa desativada.</w:t>
      </w:r>
    </w:p>
    <w:p>
      <w:pPr>
        <w:pStyle w:val="Heading1"/>
      </w:pPr>
      <w:r>
        <w:t>3. Visão de contexto do sistema</w:t>
      </w:r>
    </w:p>
    <w:p>
      <w:pPr>
        <w:spacing w:before="60" w:after="120"/>
        <w:ind w:left="288"/>
      </w:pPr>
      <w:r>
        <w:t>Tutor</w:t>
        <w:br/>
        <w:t xml:space="preserve">  │</w:t>
        <w:br/>
        <w:t xml:space="preserve">  │ React Native Tutor Mode</w:t>
        <w:br/>
        <w:t xml:space="preserve">  ├──────────────────────────────► Backend Spring Boot ─────► PostgreSQL</w:t>
        <w:br/>
        <w:t xml:space="preserve">  │                                      ├─────────────────► Object Storage (áudio)</w:t>
        <w:br/>
        <w:t xml:space="preserve">  │                                      └─────────────────► ML Worker Python</w:t>
        <w:br/>
        <w:t xml:space="preserve">  │</w:t>
        <w:br/>
        <w:t xml:space="preserve">  └─ BLE ─► ESP32 ◄─ RF 433 MHz ─ Botões físicos</w:t>
        <w:br/>
        <w:t xml:space="preserve">       │</w:t>
        <w:br/>
        <w:t xml:space="preserve">       ├── recepção e persistência local</w:t>
        <w:br/>
        <w:t xml:space="preserve">       ├── sync assíncrono</w:t>
        <w:br/>
        <w:t xml:space="preserve">       └── áudio opcional no celular, inclusive em segundo plano</w:t>
      </w:r>
    </w:p>
    <w:p>
      <w:pPr>
        <w:pStyle w:val="Heading2"/>
      </w:pPr>
      <w:r>
        <w:t>3.1 Evolução prevista da Central</w:t>
      </w:r>
    </w:p>
    <w:p>
      <w:pPr>
        <w:spacing w:before="60" w:after="120"/>
        <w:ind w:left="288"/>
      </w:pPr>
      <w:r>
        <w:t>MVP</w:t>
        <w:br/>
        <w:t>Botão → RF → ESP32 → BLE → aplicativo do tutor → evento persistido → áudio opcional</w:t>
        <w:br/>
        <w:br/>
        <w:t>Futuro</w:t>
        <w:br/>
        <w:t>Botão → RF → Central física (ESP32 + armazenamento + áudio + alto-falante)</w:t>
      </w:r>
    </w:p>
    <w:p>
      <w:r>
        <w:t>O domínio deve referenciar a Central e o endpoint de reprodução de forma abstrata. A mudança TUTOR_PHONE → PHYSICAL_CENTRAL deve ocorrer principalmente na infraestrutura e na distribuição de configuração e áudio, sem criar outro modo no aplicativo.</w:t>
      </w:r>
    </w:p>
    <w:p>
      <w:pPr>
        <w:pStyle w:val="Heading1"/>
      </w:pPr>
      <w:r>
        <w:t>4. Arquitetura do aplicativo React Native</w:t>
      </w:r>
    </w:p>
    <w:p>
      <w:pPr>
        <w:pStyle w:val="Heading2"/>
      </w:pPr>
      <w:r>
        <w:t>4.1 Bootstrap e navegação</w:t>
      </w:r>
    </w:p>
    <w:p>
      <w:pPr>
        <w:spacing w:before="60" w:after="120"/>
        <w:ind w:left="288"/>
      </w:pPr>
      <w:r>
        <w:t>App Start</w:t>
        <w:br/>
        <w:t xml:space="preserve">   │</w:t>
        <w:br/>
        <w:t xml:space="preserve">   ├─ UserSession válida? ─────── sim ─► TutorNavigator</w:t>
        <w:br/>
        <w:t xml:space="preserve">   └─ não ─────────────────────────────► AuthNavigator</w:t>
      </w:r>
    </w:p>
    <w:p>
      <w:pPr>
        <w:pStyle w:val="ArchitectureRule"/>
      </w:pPr>
      <w:r>
        <w:t>ARQ-011 — Navegação. RootNavigator deve compor AuthNavigator e TutorNavigator. HubNavigator não deve existir.</w:t>
      </w:r>
    </w:p>
    <w:p>
      <w:pPr>
        <w:pStyle w:val="ArchitectureRule"/>
      </w:pPr>
      <w:r>
        <w:t>ARQ-012 — Preferência por aparelho. A reprodução local é uma preferência do aparelho autenticado, começa desativada e persiste até nova alteração do tutor ou limpeza segura dos dados locais.</w:t>
      </w:r>
    </w:p>
    <w:p>
      <w:pPr>
        <w:pStyle w:val="ArchitectureRule"/>
      </w:pPr>
      <w:r>
        <w:t>ARQ-013 — Sem modo implícito. A implementação não deve recriar Tutor Mode por condicionais, rotas, sessões ou perfis ocultos; a preferência de reprodução deve ser consumida por um serviço próprio.</w:t>
      </w:r>
    </w:p>
    <w:p>
      <w:pPr>
        <w:pStyle w:val="Heading2"/>
      </w:pPr>
      <w:r>
        <w:t>4.2 Organização recomendada</w:t>
      </w:r>
    </w:p>
    <w:p>
      <w:pPr>
        <w:spacing w:before="60" w:after="120"/>
        <w:ind w:left="288"/>
      </w:pPr>
      <w:r>
        <w:t>src/</w:t>
        <w:br/>
        <w:t>├── app/</w:t>
        <w:br/>
        <w:t>│   ├── bootstrap/</w:t>
        <w:br/>
        <w:t>│   └── navigation/</w:t>
        <w:br/>
        <w:t>├── features/</w:t>
        <w:br/>
        <w:t>│   ├── auth/</w:t>
        <w:br/>
        <w:t>│   ├── pets/</w:t>
        <w:br/>
        <w:t>│   ├── buttons/</w:t>
        <w:br/>
        <w:t>│   ├── history/</w:t>
        <w:br/>
        <w:t>│   ├── contexts/</w:t>
        <w:br/>
        <w:t>│   ├── insights/</w:t>
        <w:br/>
        <w:t>│   └── central/</w:t>
        <w:br/>
        <w:t>├── device-services/</w:t>
        <w:br/>
        <w:t>│   ├── bluetooth/</w:t>
        <w:br/>
        <w:t>│   ├── events/</w:t>
        <w:br/>
        <w:t>│   ├── playback/</w:t>
        <w:br/>
        <w:t>│   ├── background/</w:t>
        <w:br/>
        <w:t>│   ├── audio/</w:t>
        <w:br/>
        <w:t>│   ├── sync/</w:t>
        <w:br/>
        <w:t>│   └── diagnostics/</w:t>
        <w:br/>
        <w:t>├── stores/</w:t>
        <w:br/>
        <w:t>├── database/</w:t>
        <w:br/>
        <w:t>│   ├── migrations/</w:t>
        <w:br/>
        <w:t>│   ├── repositories/</w:t>
        <w:br/>
        <w:t>│   └── schema/</w:t>
        <w:br/>
        <w:t>├── api/</w:t>
        <w:br/>
        <w:t>├── secure-storage/</w:t>
        <w:br/>
        <w:t>└── shared/</w:t>
      </w:r>
    </w:p>
    <w:p>
      <w:pPr>
        <w:pStyle w:val="Heading2"/>
      </w:pPr>
      <w:r>
        <w:t>4.3 Estratégia de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Responsabilidade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Tecnologia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Exemplos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Estado global efêmero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Zustand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sessão visível, estado BLE, playback atual, sync em andamento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Estado remoto/cache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TanStack Query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pets, botões, histórico remoto, insights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Persistência operacional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SQLite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eventos locais, bindings, configuração, preferência por aparelho e fila de sync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Credenciais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Secure Storage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access/refresh token do tutor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 local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React state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modais, campos de formulário, filtros temporários</w:t>
            </w:r>
          </w:p>
        </w:tc>
      </w:tr>
    </w:tbl>
    <w:p>
      <w:pPr>
        <w:pStyle w:val="ArchitectureRule"/>
      </w:pPr>
      <w:r>
        <w:rPr>
          <w:b/>
        </w:rPr>
        <w:t xml:space="preserve">ARQ-014 — Repository boundary. </w:t>
      </w:r>
      <w:r>
        <w:t>Componentes React não devem executar SQL diretamente.</w:t>
      </w:r>
    </w:p>
    <w:p>
      <w:pPr>
        <w:pStyle w:val="ArchitectureRule"/>
      </w:pPr>
      <w:r>
        <w:rPr>
          <w:b/>
        </w:rPr>
        <w:t xml:space="preserve">ARQ-015 — Tokens fora da store persistida. </w:t>
      </w:r>
      <w:r>
        <w:t>Credenciais não devem ser persistidas em AsyncStorage, SQLite comum ou Zustand persistido.</w:t>
      </w:r>
    </w:p>
    <w:p>
      <w:pPr>
        <w:pStyle w:val="Heading1"/>
      </w:pPr>
      <w:r>
        <w:t>5. Tutor Mode</w:t>
      </w:r>
    </w:p>
    <w:p>
      <w:r>
        <w:t>Tutor Mode concentra gerenciamento de conta, pets, Buttons lógicos, gravação/substituição de áudio, histórico, contexto opcional, treinamento como marcação, pareamento e insights.</w:t>
      </w:r>
    </w:p>
    <w:p>
      <w:pPr>
        <w:pStyle w:val="ArchitectureRule"/>
      </w:pPr>
      <w:r>
        <w:rPr>
          <w:b/>
        </w:rPr>
        <w:t xml:space="preserve">ARQ-016 — Áudio pertence ao Tutor. </w:t>
      </w:r>
      <w:r>
        <w:t>Gravação e substituição do áudio são responsabilidades exclusivas do Tutor Mode.</w:t>
      </w:r>
    </w:p>
    <w:p>
      <w:pPr>
        <w:pStyle w:val="ArchitectureRule"/>
      </w:pPr>
      <w:r>
        <w:rPr>
          <w:b/>
        </w:rPr>
        <w:t xml:space="preserve">ARQ-017 — Contexto por evento. </w:t>
      </w:r>
      <w:r>
        <w:t>ContextType existe para reutilização, mas EventContext somente nasce quando o tutor contextualiza um ButtonEvent.</w:t>
      </w:r>
    </w:p>
    <w:p>
      <w:pPr>
        <w:pStyle w:val="ArchitectureRule"/>
      </w:pPr>
      <w:r>
        <w:rPr>
          <w:b/>
        </w:rPr>
        <w:t xml:space="preserve">ARQ-018 — Sem rotina. </w:t>
      </w:r>
      <w:r>
        <w:t>O aplicativo não modela passeio, refeição, chegada ou outras rotinas como eventos independentes.</w:t>
      </w:r>
    </w:p>
    <w:p>
      <w:pPr>
        <w:pStyle w:val="ArchitectureRule"/>
      </w:pPr>
      <w:r>
        <w:rPr>
          <w:b/>
        </w:rPr>
        <w:t xml:space="preserve">ARQ-019 — Pet único. </w:t>
      </w:r>
      <w:r>
        <w:t>Com um pet ativo, EventPetAttribution é criada automaticamente pelo sistema.</w:t>
      </w:r>
    </w:p>
    <w:p>
      <w:pPr>
        <w:pStyle w:val="ArchitectureRule"/>
      </w:pPr>
      <w:r>
        <w:rPr>
          <w:b/>
        </w:rPr>
        <w:t xml:space="preserve">ARQ-020 — Múltiplos pets. </w:t>
      </w:r>
      <w:r>
        <w:t>Com múltiplos pets, a atribuição pode ficar ausente até ação do tutor ou mecanismo futuro.</w:t>
      </w:r>
    </w:p>
    <w:p>
      <w:pPr>
        <w:pStyle w:val="Heading1"/>
      </w:pPr>
      <w:r>
        <w:t>6. Serviços operacionais do Tutor Mode</w:t>
      </w:r>
    </w:p>
    <w:p>
      <w:r>
        <w:t>O MVP opera exclusivamente no Tutor Mode. No Android, serviços internos podem receber eventos, persistir, sincronizar e reproduzir áudio enquanto o aplicativo estiver em segundo plano. Essa operação não cria outro perfil, sessão ou árvore de navegação.</w:t>
      </w:r>
    </w:p>
    <w:p>
      <w:pPr>
        <w:pStyle w:val="Heading2"/>
      </w:pPr>
      <w:r>
        <w:t>6.1 Responsabilidades</w:t>
      </w:r>
    </w:p>
    <w:p>
      <w:pPr>
        <w:pStyle w:val="ListBullet"/>
      </w:pPr>
      <w:r>
        <w:t>Manter conexão com a ESP32 pareada.</w:t>
      </w:r>
    </w:p>
    <w:p>
      <w:pPr>
        <w:pStyle w:val="ListBullet"/>
      </w:pPr>
      <w:r>
        <w:t>Receber, validar e deduplicar eventos.</w:t>
      </w:r>
    </w:p>
    <w:p>
      <w:pPr>
        <w:pStyle w:val="ListBullet"/>
      </w:pPr>
      <w:r>
        <w:t>Persistir ButtonEvent e sync_queue em SQLite.</w:t>
      </w:r>
    </w:p>
    <w:p>
      <w:pPr>
        <w:pStyle w:val="ListBullet"/>
      </w:pPr>
      <w:r>
        <w:t>Enviar ACK somente após commit.</w:t>
      </w:r>
    </w:p>
    <w:p>
      <w:pPr>
        <w:pStyle w:val="ListBullet"/>
      </w:pPr>
      <w:r>
        <w:t>Avaliar a preferência local e o limite de 10 segundos; reproduzir somente quando habilitado e dentro do limite, sem persistir status de reprodução ou expiração.</w:t>
      </w:r>
    </w:p>
    <w:p>
      <w:pPr>
        <w:pStyle w:val="ListBullet"/>
      </w:pPr>
      <w:r>
        <w:t>Manter áudios ativos localmente.</w:t>
      </w:r>
    </w:p>
    <w:p>
      <w:pPr>
        <w:pStyle w:val="ListBullet"/>
      </w:pPr>
      <w:r>
        <w:t>Sincronizar eventos/configurações de forma assíncrona.</w:t>
      </w:r>
    </w:p>
    <w:p>
      <w:pPr>
        <w:pStyle w:val="ListBullet"/>
      </w:pPr>
      <w:r>
        <w:t>Expor diagnóstico básico de BLE, ESP32, áudio e sync.</w:t>
      </w:r>
    </w:p>
    <w:p>
      <w:pPr>
        <w:pStyle w:val="Heading2"/>
      </w:pPr>
      <w:r>
        <w:t>6.2 Restrições operacionais</w:t>
      </w:r>
    </w:p>
    <w:p>
      <w:pPr>
        <w:pStyle w:val="ListBullet"/>
      </w:pPr>
      <w:r>
        <w:t>A execução em segundo plano não pode iniciar ações administrativas da conta.</w:t>
      </w:r>
    </w:p>
    <w:p>
      <w:pPr>
        <w:pStyle w:val="ListBullet"/>
      </w:pPr>
      <w:r>
        <w:t>A execução em segundo plano não pode alterar pets, botões, contextos ou insights.</w:t>
      </w:r>
    </w:p>
    <w:p>
      <w:pPr>
        <w:pStyle w:val="ListBullet"/>
      </w:pPr>
      <w:r>
        <w:t>A reprodução desativada não impede o registro e a sincronização do ButtonEvent.</w:t>
      </w:r>
    </w:p>
    <w:p>
      <w:pPr>
        <w:pStyle w:val="ListBullet"/>
      </w:pPr>
      <w:r>
        <w:t>Não existe Hub Mode, ativação de Hub, DeviceSession ou credencial própria de Hub.</w:t>
      </w:r>
    </w:p>
    <w:p>
      <w:pPr>
        <w:pStyle w:val="ListBullet"/>
      </w:pPr>
      <w:r>
        <w:t>O caminho operacional não pode excluir histórico nem dados ainda não sincronizados.</w:t>
      </w:r>
    </w:p>
    <w:p>
      <w:pPr>
        <w:pStyle w:val="ListBullet"/>
      </w:pPr>
      <w:r>
        <w:t>As permissões do sistema devem se limitar ao necessário para BLE, áudio e execução em segundo plano conforme a plataforma.</w:t>
      </w:r>
    </w:p>
    <w:p>
      <w:pPr>
        <w:pStyle w:val="ListBullet"/>
      </w:pPr>
      <w:r>
        <w:t>Gravação e gerenciamento autoral de áudio permanecem ações explícitas do Tutor Mode em primeiro plano.</w:t>
      </w:r>
    </w:p>
    <w:p>
      <w:pPr>
        <w:pStyle w:val="Heading1"/>
      </w:pPr>
      <w:r>
        <w:t>7. Central, ESP32 e comunicação</w:t>
      </w:r>
    </w:p>
    <w:p>
      <w:pPr>
        <w:pStyle w:val="Heading2"/>
      </w:pPr>
      <w:r>
        <w:t>7.1 Papel da ESP32</w:t>
      </w:r>
    </w:p>
    <w:p>
      <w:r>
        <w:t>A ESP32 recebe eventos RF, mantém identidade e sessão de transporte, entrega eventos ao endpoint ativo e, no futuro, pode absorver armazenamento e reprodução. No MVP, ela não precisa manter histórico de longo prazo.</w:t>
      </w:r>
    </w:p>
    <w:p>
      <w:pPr>
        <w:pStyle w:val="Heading2"/>
      </w:pPr>
      <w:r>
        <w:t>7.2 BLE GATT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Característica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Direção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Operação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Event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ESP32 → aplicativo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NOTIFY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entrega ButtonEventFrame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ACK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aplicativo → ESP32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WRITE WITHOUT RESPONSE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confirma evento persistido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ESP32 → aplicativo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READ + NOTIFY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firmware, uptime, fila, receptor RF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Control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aplicativo → ESP32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WRITE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comandos de controle/diagnóstico</w:t>
            </w:r>
          </w:p>
        </w:tc>
      </w:tr>
    </w:tbl>
    <w:p>
      <w:pPr>
        <w:pStyle w:val="ArchitectureRule"/>
      </w:pPr>
      <w:r>
        <w:t>ARQ-021 — ESP32 GATT Server. A ESP32 atua como GATT Server; o aplicativo do tutor atua como GATT Client.</w:t>
      </w:r>
    </w:p>
    <w:p>
      <w:pPr>
        <w:pStyle w:val="ArchitectureRule"/>
      </w:pPr>
      <w:r>
        <w:t>ARQ-022 — BLE primário. BLE é o transporte primário entre ESP32 e aplicativo do tutor.</w:t>
      </w:r>
    </w:p>
    <w:p>
      <w:pPr>
        <w:pStyle w:val="ArchitectureRule"/>
      </w:pPr>
      <w:r>
        <w:rPr>
          <w:b/>
        </w:rPr>
        <w:t xml:space="preserve">ARQ-023 — Wi-Fi fallback. </w:t>
      </w:r>
      <w:r>
        <w:t>Wi-Fi é secundário/fallback e não deve duplicar a entrega simultânea do mesmo evento.</w:t>
      </w:r>
    </w:p>
    <w:p>
      <w:pPr>
        <w:pStyle w:val="ArchitectureRule"/>
      </w:pPr>
      <w:r>
        <w:t>ARQ-024 — Pareamento restrito. O aplicativo conecta apenas à ESP32 vinculada à conta e à Central selecionada pelo tutor.</w:t>
      </w:r>
    </w:p>
    <w:p>
      <w:pPr>
        <w:pStyle w:val="Heading2"/>
      </w:pPr>
      <w:r>
        <w:t>7.3 Máquina de estados de conexão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UNPAIRED</w:t>
        <w:br/>
        <w:t xml:space="preserve">   ↓</w:t>
        <w:br/>
        <w:t>SCANNING</w:t>
        <w:br/>
        <w:t xml:space="preserve">   ↓</w:t>
        <w:br/>
        <w:t>CONNECTING</w:t>
        <w:br/>
        <w:t xml:space="preserve">   ↓</w:t>
        <w:br/>
        <w:t>DISCOVERING_SERVICES</w:t>
        <w:br/>
        <w:t xml:space="preserve">   ↓</w:t>
        <w:br/>
        <w:t>SUBSCRIBING</w:t>
        <w:br/>
        <w:t xml:space="preserve">   ↓</w:t>
        <w:br/>
        <w:t>READY</w:t>
        <w:br/>
        <w:t xml:space="preserve">   │</w:t>
        <w:br/>
        <w:t xml:space="preserve">   └─ perda de conexão → RECONNECTING → READY</w:t>
      </w:r>
    </w:p>
    <w:p>
      <w:pPr>
        <w:pStyle w:val="Heading1"/>
      </w:pPr>
      <w:r>
        <w:t>8. Protocolos de transporte</w:t>
      </w:r>
    </w:p>
    <w:p>
      <w:pPr>
        <w:pStyle w:val="Heading2"/>
      </w:pPr>
      <w:r>
        <w:t>8.1 ESP32 → aplicativo do tutor</w:t>
      </w:r>
    </w:p>
    <w:p>
      <w:r>
        <w:t>FalaPet Device Protocol v1, binário, little-endian e versionado.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Offset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Tamanho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Campo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Tipo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messageType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uint8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protocolVersion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uint8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espSessionId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uint32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sequence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uint32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physicalButtonId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uint32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espUptimeMs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uint64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crc16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uint16</w:t>
            </w:r>
          </w:p>
        </w:tc>
      </w:tr>
    </w:tbl>
    <w:p>
      <w:r>
        <w:t>BUTTON_EVENT ocupa 24 bytes. ACK recomendado: messageType + protocolVersion + espSessionId + sequence + crc16.</w:t>
      </w:r>
    </w:p>
    <w:p>
      <w:pPr>
        <w:pStyle w:val="ArchitectureRule"/>
      </w:pPr>
      <w:r>
        <w:rPr>
          <w:b/>
        </w:rPr>
        <w:t xml:space="preserve">ARQ-025 — Transport sequence. </w:t>
      </w:r>
      <w:r>
        <w:t>sequence é contador de transporte, não sequência comportamental.</w:t>
      </w:r>
    </w:p>
    <w:p>
      <w:pPr>
        <w:pStyle w:val="ArchitectureRule"/>
      </w:pPr>
      <w:r>
        <w:t>ARQ-026 — Sessão por boot. espSessionId deve mudar a cada boot da ESP32; sequence pode reiniciar dentro da nova sessão.</w:t>
      </w:r>
    </w:p>
    <w:p>
      <w:pPr>
        <w:pStyle w:val="ArchitectureRule"/>
      </w:pPr>
      <w:r>
        <w:rPr>
          <w:b/>
        </w:rPr>
        <w:t xml:space="preserve">ARQ-027 — Integridade de protocolo. </w:t>
      </w:r>
      <w:r>
        <w:t>CRC-16 pode ser usado para validação adicional e reutilização do protocolo em outros transportes.</w:t>
      </w:r>
    </w:p>
    <w:p>
      <w:pPr>
        <w:pStyle w:val="Heading2"/>
      </w:pPr>
      <w:r>
        <w:t>8.2 Botão físico → ESP32 via RF 433 MHz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Campo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Tipo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Função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messageType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uint8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BUTTON_PRESS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protocolVersion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uint8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versão do frame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deviceId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uint32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identidade permanente do botão físico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eventNonce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uint32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identidade aleatória daquele acionamento físico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checksum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uint16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validação do frame</w:t>
            </w:r>
          </w:p>
        </w:tc>
      </w:tr>
    </w:tbl>
    <w:p>
      <w:pPr>
        <w:pStyle w:val="ArchitectureRule"/>
      </w:pPr>
      <w:r>
        <w:rPr>
          <w:b/>
        </w:rPr>
        <w:t xml:space="preserve">ARQ-028 — Nonce por pressão. </w:t>
      </w:r>
      <w:r>
        <w:t>O mesmo eventNonce é repetido em todas as retransmissões da mesma pressão.</w:t>
      </w:r>
    </w:p>
    <w:p>
      <w:pPr>
        <w:pStyle w:val="ArchitectureRule"/>
      </w:pPr>
      <w:r>
        <w:rPr>
          <w:b/>
        </w:rPr>
        <w:t xml:space="preserve">ARQ-029 — Dedupe RF. </w:t>
      </w:r>
      <w:r>
        <w:t>A ESP32 deduplica por deviceId + eventNonce.</w:t>
      </w:r>
    </w:p>
    <w:p>
      <w:pPr>
        <w:pStyle w:val="ArchitectureRule"/>
      </w:pPr>
      <w:r>
        <w:rPr>
          <w:b/>
        </w:rPr>
        <w:t xml:space="preserve">ARQ-030 — Uma pressão, um evento. </w:t>
      </w:r>
      <w:r>
        <w:t>O botão transmite apenas na transição solto → pressionado, com debounce físico.</w:t>
      </w:r>
    </w:p>
    <w:p>
      <w:pPr>
        <w:pStyle w:val="ArchitectureRule"/>
      </w:pPr>
      <w:r>
        <w:t>ARQ-031 — RF sem ACK no MVP. O botão usa retransmissão curta com jitter; não depende de ACK da ESP32 no enlace RF simples.</w:t>
      </w:r>
    </w:p>
    <w:p>
      <w:pPr>
        <w:pStyle w:val="Heading1"/>
      </w:pPr>
      <w:r>
        <w:t>9. Caminho crítico de um acionamento</w:t>
      </w:r>
    </w:p>
    <w:p>
      <w:pPr>
        <w:spacing w:before="60" w:after="120"/>
        <w:ind w:left="288"/>
      </w:pPr>
      <w:r>
        <w:t>1. Botão físico detecta borda de pressão</w:t>
        <w:br/>
        <w:t>2. Transmite frame RF repetido com o mesmo eventNonce</w:t>
        <w:br/>
        <w:t>3. ESP32 recebe e deduplica RF</w:t>
        <w:br/>
        <w:t>4. ESP32 cria ou encapsula o evento de transporte</w:t>
        <w:br/>
        <w:t>5. Envia por BLE ao aplicativo do tutor</w:t>
        <w:br/>
        <w:t>6. Aplicativo valida o frame</w:t>
        <w:br/>
        <w:t>7. Aplicativo deduplica espSessionId + sequence</w:t>
        <w:br/>
        <w:t>8. Aplicativo estima occurredAt e registra receivedAt</w:t>
        <w:br/>
        <w:t>9. Transação SQLite: INSERT button_event + INSERT sync_queue</w:t>
        <w:br/>
        <w:t>10. COMMIT</w:t>
        <w:br/>
        <w:t>11. Aplicativo envia ACK</w:t>
        <w:br/>
        <w:t>12. Se reprodução local estiver habilitada, calcula a idade do evento em memória</w:t>
        <w:br/>
        <w:t>13. Idade ≤ 10s: inicia o áudio; idade &gt; 10s: não inicia o áudio</w:t>
        <w:br/>
        <w:t>14. Não persiste status, resultado, falha, latência ou expiração de playback</w:t>
        <w:br/>
        <w:t>15. Sync ocorre posteriormente</w:t>
      </w:r>
    </w:p>
    <w:p>
      <w:pPr>
        <w:pStyle w:val="ArchitectureRule"/>
      </w:pPr>
      <w:r>
        <w:t>ARQ-032 — Regra de 10 segundos. A janela de 10 segundos afeta apenas a decisão efêmera de iniciar playback; não invalida o ButtonEvent e não gera status persistido.</w:t>
      </w:r>
    </w:p>
    <w:p>
      <w:pPr>
        <w:pStyle w:val="ArchitectureRule"/>
      </w:pPr>
      <w:r>
        <w:rPr>
          <w:b/>
        </w:rPr>
        <w:t xml:space="preserve">ARQ-033 — ACK após persistência. </w:t>
      </w:r>
      <w:r>
        <w:t>ACK de transporte representa que o evento foi aceito e persistido localmente.</w:t>
      </w:r>
    </w:p>
    <w:p>
      <w:pPr>
        <w:pStyle w:val="ArchitectureRule"/>
      </w:pPr>
      <w:r>
        <w:rPr>
          <w:b/>
        </w:rPr>
        <w:t xml:space="preserve">ARQ-034 — Playback não espera sync. </w:t>
      </w:r>
      <w:r>
        <w:t>Nenhum request de backend participa da decisão local de reprodução.</w:t>
      </w:r>
    </w:p>
    <w:p>
      <w:pPr>
        <w:pStyle w:val="Heading1"/>
      </w:pPr>
      <w:r>
        <w:t>10. Tempo e ordenação</w:t>
      </w:r>
    </w:p>
    <w:p>
      <w:r>
        <w:t>A ESP32 não deve ser tratada como fonte autoritativa de relógio de parede. O protocolo envia espUptimeMs e o aplicativo registra receivedAt.</w:t>
      </w:r>
    </w:p>
    <w:p>
      <w:pPr>
        <w:pStyle w:val="ArchitectureRule"/>
      </w:pPr>
      <w:r>
        <w:t>ARQ-035 — Tempo estimado. occurredAt pode ser estimado a partir da relação entre espUptimeMs e o relógio do celular.</w:t>
      </w:r>
    </w:p>
    <w:p>
      <w:pPr>
        <w:pStyle w:val="ArchitectureRule"/>
      </w:pPr>
      <w:r>
        <w:t>ARQ-036 — Qualidade temporal. ButtonEvent deve registrar timeQuality para distinguir estimated_from_mobile de received_time_only ou valores equivalentes.</w:t>
      </w:r>
    </w:p>
    <w:p>
      <w:pPr>
        <w:pStyle w:val="ArchitectureRule"/>
      </w:pPr>
      <w:r>
        <w:t>ARQ-037 — Latência efêmera. A idade do evento pode ser calculada em memória para decidir se o áudio ainda pode iniciar, mas playbackLatencyMs e o resultado do playback não devem ser persistidos.</w:t>
      </w:r>
    </w:p>
    <w:p>
      <w:pPr>
        <w:pStyle w:val="Heading1"/>
      </w:pPr>
      <w:r>
        <w:t>11. SQLite operacional do aplicativo</w:t>
      </w:r>
    </w:p>
    <w:p>
      <w:r>
        <w:t>O SQLite não replica integralmente o PostgreSQL. Seu propósito é garantir operação local e sincronização.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Tabela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>
              <w:t>central_config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configuração operacional da Central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esp32_device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identidade e estado do dispositivo pareado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buttons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subset mínimo dos Buttons ativos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audio_assets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metadados e caminhos dos áudios locais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button_events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eventos físicos persistidos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training_sessions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marcações locais necessárias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sync_queue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trabalho pendente de sincronização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app_state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cursor/config version/último sync e estado técnico</w:t>
            </w:r>
          </w:p>
        </w:tc>
      </w:tr>
    </w:tbl>
    <w:p>
      <w:pPr>
        <w:pStyle w:val="Heading2"/>
      </w:pPr>
      <w:r>
        <w:t>11.1 Invariantes locais</w:t>
      </w:r>
    </w:p>
    <w:p>
      <w:pPr>
        <w:pStyle w:val="ListBullet"/>
      </w:pPr>
      <w:r>
        <w:t>ButtonEvent e sync_queue são gravados na mesma transação.</w:t>
      </w:r>
    </w:p>
    <w:p>
      <w:pPr>
        <w:pStyle w:val="ListBullet"/>
      </w:pPr>
      <w:r>
        <w:t>Nenhum dado não sincronizado é apagado automaticamente.</w:t>
      </w:r>
    </w:p>
    <w:p>
      <w:pPr>
        <w:pStyle w:val="ListBullet"/>
      </w:pPr>
      <w:r>
        <w:t>UNIQUE(esp_session_id, sequence) protege contra retransmissões recebidas pelo aplicativo.</w:t>
      </w:r>
    </w:p>
    <w:p>
      <w:pPr>
        <w:pStyle w:val="ListBullet"/>
      </w:pPr>
      <w:r>
        <w:t>Tokens não ficam no SQLite comum.</w:t>
      </w:r>
    </w:p>
    <w:p>
      <w:pPr>
        <w:pStyle w:val="ListBullet"/>
      </w:pPr>
      <w:r>
        <w:t>Eventos sincronizados podem ter retenção local limitada; não sincronizados são protegidos.</w:t>
      </w:r>
    </w:p>
    <w:p>
      <w:pPr>
        <w:pStyle w:val="Heading1"/>
      </w:pPr>
      <w:r>
        <w:t>12. Sincronização</w:t>
      </w:r>
    </w:p>
    <w:p>
      <w:pPr>
        <w:pStyle w:val="Heading2"/>
      </w:pPr>
      <w:r>
        <w:t>12.1 Upload de eventos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PENDING</w:t>
        <w:br/>
        <w:t xml:space="preserve">   ↓</w:t>
        <w:br/>
        <w:t>PROCESSING</w:t>
        <w:br/>
        <w:t xml:space="preserve">   ├─ sucesso → evento SYNCED + remove item da fila</w:t>
        <w:br/>
        <w:t xml:space="preserve">   └─ falha   → RETRY → next_attempt_at</w:t>
      </w:r>
    </w:p>
    <w:p>
      <w:pPr>
        <w:pStyle w:val="ArchitectureRule"/>
      </w:pPr>
      <w:r>
        <w:rPr>
          <w:b/>
        </w:rPr>
        <w:t xml:space="preserve">ARQ-038 — Batch upload. </w:t>
      </w:r>
      <w:r>
        <w:t>Eventos devem poder ser enviados em lotes, com confirmação de IDs aceitos.</w:t>
      </w:r>
    </w:p>
    <w:p>
      <w:pPr>
        <w:pStyle w:val="ArchitectureRule"/>
      </w:pPr>
      <w:r>
        <w:rPr>
          <w:b/>
        </w:rPr>
        <w:t xml:space="preserve">ARQ-039 — Idempotência global. </w:t>
      </w:r>
      <w:r>
        <w:t>O backend deduplica por event_id UUID.</w:t>
      </w:r>
    </w:p>
    <w:p>
      <w:pPr>
        <w:pStyle w:val="ArchitectureRule"/>
      </w:pPr>
      <w:r>
        <w:t>ARQ-040 — Backoff. Retries de rede ou servidor usam backoff; o sync não deve disputar recursos com recepção nem com playback habilitado.</w:t>
      </w:r>
    </w:p>
    <w:p>
      <w:pPr>
        <w:pStyle w:val="ArchitectureRule"/>
      </w:pPr>
      <w:r>
        <w:rPr>
          <w:b/>
        </w:rPr>
        <w:t xml:space="preserve">ARQ-041 — Configuração versionada. </w:t>
      </w:r>
      <w:r>
        <w:t>Configurações sincronizadas devem possuir versionamento/cursor para evitar last-write-wins silencioso.</w:t>
      </w:r>
    </w:p>
    <w:p>
      <w:pPr>
        <w:pStyle w:val="Heading2"/>
      </w:pPr>
      <w:r>
        <w:t>12.2 Download de configuração</w:t>
      </w:r>
    </w:p>
    <w:p>
      <w:r>
        <w:t>O armazenamento operacional local recebe apenas o necessário para recepção, deduplicação, áudio opcional, configuração e sincronização. Histórico completo e insights continuam sob a experiência autenticada do Tutor Mode e a fonte central de verdade.</w:t>
      </w:r>
    </w:p>
    <w:p>
      <w:pPr>
        <w:pStyle w:val="Heading1"/>
      </w:pPr>
      <w:r>
        <w:t>13. Áudio</w:t>
      </w:r>
    </w:p>
    <w:p>
      <w:pPr>
        <w:pStyle w:val="ArchitectureRule"/>
      </w:pPr>
      <w:r>
        <w:rPr>
          <w:b/>
        </w:rPr>
        <w:t xml:space="preserve">ARQ-042 — Object storage. </w:t>
      </w:r>
      <w:r>
        <w:t>O backend armazena arquivos em object storage; PostgreSQL mantém metadados.</w:t>
      </w:r>
    </w:p>
    <w:p>
      <w:pPr>
        <w:pStyle w:val="ArchitectureRule"/>
      </w:pPr>
      <w:r>
        <w:rPr>
          <w:b/>
        </w:rPr>
        <w:t xml:space="preserve">ARQ-043 — Um áudio ativo. </w:t>
      </w:r>
      <w:r>
        <w:t>O MVP mantém um único AudioAsset ativo por Button.</w:t>
      </w:r>
    </w:p>
    <w:p>
      <w:pPr>
        <w:pStyle w:val="ArchitectureRule"/>
      </w:pPr>
      <w:r>
        <w:t>ARQ-044 — Sem versionamento local permanente. O aplicativo não acumula versões antigas de áudio; a substituição bem-sucedida remove a anterior conforme política.</w:t>
      </w:r>
    </w:p>
    <w:p>
      <w:pPr>
        <w:pStyle w:val="ArchitectureRule"/>
      </w:pPr>
      <w:r>
        <w:rPr>
          <w:b/>
        </w:rPr>
        <w:t xml:space="preserve">ARQ-045 — Atualização atômica. </w:t>
      </w:r>
      <w:r>
        <w:t>Novo arquivo é baixado/gravado em temporário, validado por hash/formato e só então substitui o ativo.</w:t>
      </w:r>
    </w:p>
    <w:p>
      <w:pPr>
        <w:pStyle w:val="ArchitectureRule"/>
      </w:pPr>
      <w:r>
        <w:rPr>
          <w:b/>
        </w:rPr>
        <w:t xml:space="preserve">ARQ-046 — Sem download on-demand. </w:t>
      </w:r>
      <w:r>
        <w:t>Playback nunca deve depender de baixar o áudio no momento do acionamento.</w:t>
      </w:r>
    </w:p>
    <w:p>
      <w:pPr>
        <w:pStyle w:val="ArchitectureRule"/>
      </w:pPr>
      <w:r>
        <w:rPr>
          <w:b/>
        </w:rPr>
        <w:t xml:space="preserve">ARQ-047 — Evolução para hardware. </w:t>
      </w:r>
      <w:r>
        <w:t>O contrato de distribuição de áudio deve poder abastecer futuramente a Central física.</w:t>
      </w:r>
    </w:p>
    <w:p>
      <w:pPr>
        <w:pStyle w:val="Heading1"/>
      </w:pPr>
      <w:r>
        <w:t>14. Backend Spring Boot</w:t>
      </w:r>
    </w:p>
    <w:p>
      <w:pPr>
        <w:pStyle w:val="Heading2"/>
      </w:pPr>
      <w:r>
        <w:t>14.1 Estilo arquitetural</w:t>
      </w:r>
    </w:p>
    <w:p>
      <w:r>
        <w:t>O backend é um monólito modular organizado por domínio, com APIs e infraestrutura internas por módulo. A separação modular deve ser suficiente para extração futura apenas se houver necessidade real.</w:t>
      </w:r>
    </w:p>
    <w:p>
      <w:pPr>
        <w:spacing w:before="60" w:after="120"/>
        <w:ind w:left="288"/>
      </w:pPr>
      <w:r>
        <w:t>com.falapet</w:t>
        <w:br/>
        <w:t>├── auth</w:t>
        <w:br/>
        <w:t>├── user</w:t>
        <w:br/>
        <w:t>├── pet</w:t>
        <w:br/>
        <w:t>├── device</w:t>
        <w:br/>
        <w:t>├── central</w:t>
        <w:br/>
        <w:t>├── button</w:t>
        <w:br/>
        <w:t>├── event</w:t>
        <w:br/>
        <w:t>├── audio</w:t>
        <w:br/>
        <w:t>├── context</w:t>
        <w:br/>
        <w:t>├── training</w:t>
        <w:br/>
        <w:t>├── sync</w:t>
        <w:br/>
        <w:t>├── insight</w:t>
        <w:br/>
        <w:t>└── shared</w:t>
        <w:br/>
        <w:br/>
        <w:t>Dentro de um módulo:</w:t>
        <w:br/>
        <w:t>event/</w:t>
        <w:br/>
        <w:t>├── api/</w:t>
        <w:br/>
        <w:t>├── application/</w:t>
        <w:br/>
        <w:t>├── domain/</w:t>
        <w:br/>
        <w:t>└── infrastructure/</w:t>
      </w:r>
    </w:p>
    <w:p>
      <w:pPr>
        <w:pStyle w:val="ArchitectureRule"/>
      </w:pPr>
      <w:r>
        <w:rPr>
          <w:b/>
        </w:rPr>
        <w:t xml:space="preserve">ARQ-048 — Sem pacote global por camada. </w:t>
      </w:r>
      <w:r>
        <w:t>Evitar uma estrutura global controllers/services/repositories para todo o sistema.</w:t>
      </w:r>
    </w:p>
    <w:p>
      <w:pPr>
        <w:pStyle w:val="ArchitectureRule"/>
      </w:pPr>
      <w:r>
        <w:rPr>
          <w:b/>
        </w:rPr>
        <w:t xml:space="preserve">ARQ-049 — Domínio não depende de framework. </w:t>
      </w:r>
      <w:r>
        <w:t>Regras centrais devem evitar acoplamento desnecessário a detalhes de HTTP, persistência ou mensageria.</w:t>
      </w:r>
    </w:p>
    <w:p>
      <w:pPr>
        <w:pStyle w:val="ArchitectureRule"/>
      </w:pPr>
      <w:r>
        <w:rPr>
          <w:b/>
        </w:rPr>
        <w:t xml:space="preserve">ARQ-050 — Eventos internos. </w:t>
      </w:r>
      <w:r>
        <w:t>Eventos de aplicação internos podem desacoplar módulos antes da adoção de broker externo.</w:t>
      </w:r>
    </w:p>
    <w:p>
      <w:pPr>
        <w:pStyle w:val="Heading2"/>
      </w:pPr>
      <w:r>
        <w:t>14.2 Segurança do aplicativo móvel</w:t>
      </w:r>
    </w:p>
    <w:p>
      <w:r>
        <w:t>User e Esp32Device são identidades distintas. O aplicativo utiliza a sessão do tutor e não recebe credencial ou identidade própria de Hub.</w:t>
      </w:r>
    </w:p>
    <w:p>
      <w:pPr>
        <w:spacing w:before="60" w:after="120"/>
        <w:ind w:left="288"/>
      </w:pPr>
      <w:r>
        <w:t>User</w:t>
        <w:br/>
        <w:t xml:space="preserve">  ≠</w:t>
        <w:br/>
        <w:t>Esp32Device</w:t>
      </w:r>
    </w:p>
    <w:p>
      <w:pPr>
        <w:pStyle w:val="ListBullet"/>
      </w:pPr>
      <w:r>
        <w:t>Não existe código de ativação de celular do tutor.</w:t>
      </w:r>
    </w:p>
    <w:p>
      <w:pPr>
        <w:pStyle w:val="ListBullet"/>
      </w:pPr>
      <w:r>
        <w:t>Pareamentos e autorizações futuras da ESP32 devem usar mecanismos próprios documentados, sem reutilizar credenciais do tutor fora do armazenamento seguro.</w:t>
      </w:r>
    </w:p>
    <w:p>
      <w:pPr>
        <w:pStyle w:val="ListBullet"/>
      </w:pPr>
      <w:r>
        <w:t>O aplicativo recebe apenas os tokens associados à sessão autenticada do tutor.</w:t>
      </w:r>
    </w:p>
    <w:p>
      <w:pPr>
        <w:pStyle w:val="ListBullet"/>
      </w:pPr>
      <w:r>
        <w:t>O tutor pode desvincular uma ESP32 ou desativar a reprodução neste aparelho.</w:t>
      </w:r>
    </w:p>
    <w:p>
      <w:pPr>
        <w:pStyle w:val="ListBullet"/>
      </w:pPr>
      <w:r>
        <w:t>Permissões e escopos definitivos para ESP32 e serviços móveis permanecem sujeitos a contrato de segurança específico.</w:t>
      </w:r>
    </w:p>
    <w:p>
      <w:pPr>
        <w:pStyle w:val="Heading1"/>
      </w:pPr>
      <w:r>
        <w:t>15. Modelo de dados central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Grupo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Entidades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Identidade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User, UserSession, MobileDevicePreference, Esp32Device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identidades separadas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desativação preserva histórico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Botões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Button, PhysicalButtonBinding, AudioAsset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lógico ≠ físico ≠ áudio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ButtonEvent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imutável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Metadados humanos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EventPetAttribution, EventUserClassification, EventContext, ContextType, TrainingSession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não reescrevem raw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Derived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FeatureVector, Sequence, SequenceEvent, ClusterAssignment, AnomalyScore, ContextAssociation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recalculáveis por AnalysisRun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Interpretation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Insight, UserValidation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hipóteses/validação</w:t>
            </w:r>
          </w:p>
        </w:tc>
      </w:tr>
    </w:tbl>
    <w:p>
      <w:pPr>
        <w:pStyle w:val="Heading2"/>
      </w:pPr>
      <w:r>
        <w:t>15.1 Regras de modelagem importantes</w:t>
      </w:r>
    </w:p>
    <w:p>
      <w:pPr>
        <w:pStyle w:val="ListBullet"/>
      </w:pPr>
      <w:r>
        <w:t>Button não recebe pet_id obrigatório; o mesmo conjunto pode ser compartilhado.</w:t>
      </w:r>
    </w:p>
    <w:p>
      <w:pPr>
        <w:pStyle w:val="ListBullet"/>
      </w:pPr>
      <w:r>
        <w:t>PhysicalButtonBinding preserva a identidade lógica quando o hardware é trocado.</w:t>
      </w:r>
    </w:p>
    <w:p>
      <w:pPr>
        <w:pStyle w:val="ListBullet"/>
      </w:pPr>
      <w:r>
        <w:t>ButtonEvent não recebe contexto ou pet mutável diretamente.</w:t>
      </w:r>
    </w:p>
    <w:p>
      <w:pPr>
        <w:pStyle w:val="ListBullet"/>
      </w:pPr>
      <w:r>
        <w:t>Ausência de EventPetAttribution com múltiplos pets significa desconhecido.</w:t>
      </w:r>
    </w:p>
    <w:p>
      <w:pPr>
        <w:pStyle w:val="ListBullet"/>
      </w:pPr>
      <w:r>
        <w:t>ContextType é reutilizável, mas EventContext pertence a um ButtonEvent específico.</w:t>
      </w:r>
    </w:p>
    <w:p>
      <w:pPr>
        <w:pStyle w:val="ListBullet"/>
      </w:pPr>
      <w:r>
        <w:t>TrainingSession é contexto de qualidade de dado, não TrainingPlan.</w:t>
      </w:r>
    </w:p>
    <w:p>
      <w:pPr>
        <w:pStyle w:val="Heading1"/>
      </w:pPr>
      <w:r>
        <w:t>16. ML e analytics</w:t>
      </w:r>
    </w:p>
    <w:p>
      <w:r>
        <w:t>A arquitetura de ML privilegia processamento assíncrono, versionado e reprodutível. O serviço Python não altera fatos de domínio.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PostgreSQL / dados raw</w:t>
        <w:br/>
        <w:t xml:space="preserve">        ↓</w:t>
        <w:br/>
        <w:t>ML Job Queue</w:t>
        <w:br/>
        <w:t xml:space="preserve">        ↓</w:t>
        <w:br/>
        <w:t>Worker Python</w:t>
        <w:br/>
        <w:t xml:space="preserve">        ↓</w:t>
        <w:br/>
        <w:t>Feature engineering</w:t>
        <w:br/>
        <w:t xml:space="preserve">        ↓</w:t>
        <w:br/>
        <w:t>Sequence/sessionization</w:t>
        <w:br/>
        <w:t xml:space="preserve">        ↓</w:t>
        <w:br/>
        <w:t>Clustering / anomaly / associations</w:t>
        <w:br/>
        <w:t xml:space="preserve">        ↓</w:t>
        <w:br/>
        <w:t>AnalysisRun + derived tables</w:t>
        <w:br/>
        <w:t xml:space="preserve">        ↓</w:t>
        <w:br/>
        <w:t>Insight generation</w:t>
        <w:br/>
        <w:t xml:space="preserve">        ↓</w:t>
        <w:br/>
        <w:t>Tutor Mode</w:t>
      </w:r>
    </w:p>
    <w:p>
      <w:pPr>
        <w:pStyle w:val="Heading2"/>
      </w:pPr>
      <w:r>
        <w:t>16.1 Fila de jobs</w:t>
      </w:r>
    </w:p>
    <w:p>
      <w:r>
        <w:t>Para reduzir infraestrutura no estágio inicial, a fila de jobs de ML pode ser uma tabela PostgreSQL com locking transacional. RabbitMQ ou tecnologia equivalente pode ser introduzida posteriormente se throughput e isolamento exigirem.</w:t>
      </w:r>
    </w:p>
    <w:p>
      <w:pPr>
        <w:pStyle w:val="ArchitectureRule"/>
      </w:pPr>
      <w:r>
        <w:rPr>
          <w:b/>
        </w:rPr>
        <w:t xml:space="preserve">ARQ-051 — ML não muta raw. </w:t>
      </w:r>
      <w:r>
        <w:t>O worker Python grava apenas dados derivados/interpretativos versionados.</w:t>
      </w:r>
    </w:p>
    <w:p>
      <w:pPr>
        <w:pStyle w:val="ArchitectureRule"/>
      </w:pPr>
      <w:r>
        <w:rPr>
          <w:b/>
        </w:rPr>
        <w:t xml:space="preserve">ARQ-052 — AnalysisRun obrigatório. </w:t>
      </w:r>
      <w:r>
        <w:t>Todo resultado analítico deve ser rastreável a uma execução, parâmetros e versão.</w:t>
      </w:r>
    </w:p>
    <w:p>
      <w:pPr>
        <w:pStyle w:val="ArchitectureRule"/>
      </w:pPr>
      <w:r>
        <w:rPr>
          <w:b/>
        </w:rPr>
        <w:t xml:space="preserve">ARQ-053 — Treinamento configurável. </w:t>
      </w:r>
      <w:r>
        <w:t>AnalysisRun registra trainingEventPolicy: EXCLUDE, INCLUDE_WITH_FLAG ou TRAINING_ONLY.</w:t>
      </w:r>
    </w:p>
    <w:p>
      <w:pPr>
        <w:pStyle w:val="ArchitectureRule"/>
      </w:pPr>
      <w:r>
        <w:rPr>
          <w:b/>
        </w:rPr>
        <w:t xml:space="preserve">ARQ-054 — Teste excluído. </w:t>
      </w:r>
      <w:r>
        <w:t>Eventos TEST ficam fora da análise comportamental por padrão.</w:t>
      </w:r>
    </w:p>
    <w:p>
      <w:pPr>
        <w:pStyle w:val="Heading2"/>
      </w:pPr>
      <w:r>
        <w:t>16.2 Pipeline inicial</w:t>
      </w:r>
    </w:p>
    <w:p>
      <w:pPr>
        <w:pStyle w:val="ListBullet"/>
      </w:pPr>
      <w:r>
        <w:t>Features temporais cíclicas e intervalos entre acionamentos.</w:t>
      </w:r>
    </w:p>
    <w:p>
      <w:pPr>
        <w:pStyle w:val="ListBullet"/>
      </w:pPr>
      <w:r>
        <w:t>Frequência e repetição por janelas.</w:t>
      </w:r>
    </w:p>
    <w:p>
      <w:pPr>
        <w:pStyle w:val="ListBullet"/>
      </w:pPr>
      <w:r>
        <w:t>Sequence/sessionization por limiares configuráveis.</w:t>
      </w:r>
    </w:p>
    <w:p>
      <w:pPr>
        <w:pStyle w:val="ListBullet"/>
      </w:pPr>
      <w:r>
        <w:t>Pares, n-grams, transições, support/confidence/lift.</w:t>
      </w:r>
    </w:p>
    <w:p>
      <w:pPr>
        <w:pStyle w:val="ListBullet"/>
      </w:pPr>
      <w:r>
        <w:t>K-Means como baseline quando útil.</w:t>
      </w:r>
    </w:p>
    <w:p>
      <w:pPr>
        <w:pStyle w:val="ListBullet"/>
      </w:pPr>
      <w:r>
        <w:t>DBSCAN/HDBSCAN para ruído, clusters irregulares e número desconhecido de grupos.</w:t>
      </w:r>
    </w:p>
    <w:p>
      <w:pPr>
        <w:pStyle w:val="ListBullet"/>
      </w:pPr>
      <w:r>
        <w:t>Anomaly score sem equivaler automaticamente a acionamento acidental.</w:t>
      </w:r>
    </w:p>
    <w:p>
      <w:pPr>
        <w:pStyle w:val="ListBullet"/>
      </w:pPr>
      <w:r>
        <w:t>Associação estatística com EventContext opcional informado pelo tutor.</w:t>
      </w:r>
    </w:p>
    <w:p>
      <w:r>
        <w:t>Contexto informado pelo tutor é uma observação humana e deve entrar no pipeline como metadado explicativo, não como rótulo verdadeiro de intenção.</w:t>
      </w:r>
    </w:p>
    <w:p>
      <w:pPr>
        <w:pStyle w:val="Heading1"/>
      </w:pPr>
      <w:r>
        <w:t>17. Insight e linguagem de produto</w:t>
      </w:r>
    </w:p>
    <w:p>
      <w:pPr>
        <w:pStyle w:val="ArchitectureRule"/>
      </w:pPr>
      <w:r>
        <w:rPr>
          <w:b/>
        </w:rPr>
        <w:t xml:space="preserve">ARQ-055 — Cluster não é significado. </w:t>
      </w:r>
      <w:r>
        <w:t>ClusterAssignment não pode ser apresentado diretamente como intenção ou significado.</w:t>
      </w:r>
    </w:p>
    <w:p>
      <w:pPr>
        <w:pStyle w:val="ArchitectureRule"/>
      </w:pPr>
      <w:r>
        <w:rPr>
          <w:b/>
        </w:rPr>
        <w:t xml:space="preserve">ARQ-056 — Correlação não é causa. </w:t>
      </w:r>
      <w:r>
        <w:t>ContextAssociation não pode ser convertida em causalidade sem evidência adicional.</w:t>
      </w:r>
    </w:p>
    <w:p>
      <w:pPr>
        <w:pStyle w:val="ArchitectureRule"/>
      </w:pPr>
      <w:r>
        <w:rPr>
          <w:b/>
        </w:rPr>
        <w:t xml:space="preserve">ARQ-057 — Sem diagnóstico. </w:t>
      </w:r>
      <w:r>
        <w:t>Insights não podem diagnosticar condições veterinárias ou comportamentais.</w:t>
      </w:r>
    </w:p>
    <w:p>
      <w:pPr>
        <w:pStyle w:val="ArchitectureRule"/>
      </w:pPr>
      <w:r>
        <w:rPr>
          <w:b/>
        </w:rPr>
        <w:t xml:space="preserve">ARQ-058 — Vocabulário cauteloso. </w:t>
      </w:r>
      <w:r>
        <w:t>Usar possível padrão, associação observada, hipótese, recorrência, evento atípico e linguagem equivalente.</w:t>
      </w:r>
    </w:p>
    <w:p>
      <w:pPr>
        <w:pStyle w:val="ArchitectureRule"/>
      </w:pPr>
      <w:r>
        <w:rPr>
          <w:b/>
        </w:rPr>
        <w:t xml:space="preserve">ARQ-059 — Evidência. </w:t>
      </w:r>
      <w:r>
        <w:t>Insight deve manter referência estruturada às evidências e ao AnalysisRun que o originou.</w:t>
      </w:r>
    </w:p>
    <w:p>
      <w:pPr>
        <w:pStyle w:val="Heading1"/>
      </w:pPr>
      <w:r>
        <w:t>18. Segurança e privacidade</w:t>
      </w:r>
    </w:p>
    <w:p>
      <w:pPr>
        <w:pStyle w:val="ListBullet"/>
      </w:pPr>
      <w:r>
        <w:t>Credenciais do tutor em armazenamento seguro do sistema operacional.</w:t>
      </w:r>
    </w:p>
    <w:p>
      <w:pPr>
        <w:pStyle w:val="ListBullet"/>
      </w:pPr>
      <w:r>
        <w:t>Tokens de refresh armazenados no backend em hash quando aplicável.</w:t>
      </w:r>
    </w:p>
    <w:p>
      <w:pPr>
        <w:pStyle w:val="ListBullet"/>
      </w:pPr>
      <w:r>
        <w:t>Princípio de privilégio mínimo para o aplicativo, a ESP32 e os serviços em segundo plano.</w:t>
      </w:r>
    </w:p>
    <w:p>
      <w:pPr>
        <w:pStyle w:val="ListBullet"/>
      </w:pPr>
      <w:r>
        <w:t>TLS em comunicação internet.</w:t>
      </w:r>
    </w:p>
    <w:p>
      <w:pPr>
        <w:pStyle w:val="ListBullet"/>
      </w:pPr>
      <w:r>
        <w:t>Evitar logar áudio, tokens ou conteúdo privado desnecessário.</w:t>
      </w:r>
    </w:p>
    <w:p>
      <w:pPr>
        <w:pStyle w:val="ListBullet"/>
      </w:pPr>
      <w:r>
        <w:t>LGPD: minimização, finalidade, exclusão/retificação conforme aplicável e transparência sobre inferências.</w:t>
      </w:r>
    </w:p>
    <w:p>
      <w:pPr>
        <w:pStyle w:val="ListBullet"/>
      </w:pPr>
      <w:r>
        <w:t>Raw e derivados devem ter políticas de retenção e acesso distintas quando necessário.</w:t>
      </w:r>
    </w:p>
    <w:p>
      <w:r>
        <w:t>O enlace RF 433 MHz simples do MVP não deve ser tratado como canal de alta segurança. Para comercialização ampla, autenticação de mensagens e mitigação de replay devem ser reavaliadas.</w:t>
      </w:r>
    </w:p>
    <w:p>
      <w:pPr>
        <w:pStyle w:val="Heading1"/>
      </w:pPr>
      <w:r>
        <w:t>19. Observabilidade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Componente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Sinais principais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Mobile Tutor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falhas de API, gravação/upload de áudio, navegação crítica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0"/>
            </w:pPr>
            <w:r>
              <w:t>Serviços móveis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estado BLE, filas, retries, execução em segundo plano e falhas técnicas de áudio sem associá-las ao ButtonEvent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ESP32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uptime, firmware, RF receiver state, pending queue, last sequence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Backend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request_id, event_id, user_id, central_id, erros de validação/idempotência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analysis_run_id, pipeline version, duração, quantidade de eventos, erro do job</w:t>
            </w:r>
          </w:p>
        </w:tc>
      </w:tr>
    </w:tbl>
    <w:p>
      <w:pPr>
        <w:pStyle w:val="Heading1"/>
      </w:pPr>
      <w:r>
        <w:t>20. Estratégia de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Camada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Tipos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Casos críticos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Firmware RF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unit/integration bench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uma pressão=um nonce, retransmissão, dedupe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ESP32/BLE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integration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reconnect, ACK perdido, queue, session reset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>
              <w:t>React Native mobile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unit/integration/e2e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SQLite transaction, dedupe, preferência desativada por padrão, limite de 10s, áudio em segundo plano e ausência de status de playback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Sync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integration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batch parcial, retry, idempotência, offline prolongado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unit/integration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scopes, constraints, domain invariants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offline tests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datasets sintéticos, estabilidade, métricas, regressão</w:t>
            </w:r>
          </w:p>
        </w:tc>
      </w:tr>
    </w:tbl>
    <w:p>
      <w:pPr>
        <w:pStyle w:val="Heading2"/>
      </w:pPr>
      <w:r>
        <w:t>20.1 Dataset Simulator</w:t>
      </w:r>
    </w:p>
    <w:p>
      <w:r>
        <w:t>Deve existir um simulador de dataset capaz de gerar volumes como 100, 1.000, 10.000 e 100.000 eventos, com padrões conhecidos inseridos. Ele serve para validar sessionization, clustering, associações, anomalias e regressões antes de existir volume real suficiente.</w:t>
      </w:r>
    </w:p>
    <w:p>
      <w:pPr>
        <w:pStyle w:val="Heading1"/>
      </w:pPr>
      <w:r>
        <w:t>21. Deploy e ambientes</w:t>
      </w:r>
    </w:p>
    <w:p>
      <w:pPr>
        <w:pStyle w:val="ListBullet"/>
      </w:pPr>
      <w:r>
        <w:t>Mobile: builds Android de desenvolvimento, teste e produção; iOS posterior.</w:t>
      </w:r>
    </w:p>
    <w:p>
      <w:pPr>
        <w:pStyle w:val="ListBullet"/>
      </w:pPr>
      <w:r>
        <w:t>Backend: aplicação Spring Boot containerizável, com configurações por ambiente.</w:t>
      </w:r>
    </w:p>
    <w:p>
      <w:pPr>
        <w:pStyle w:val="ListBullet"/>
      </w:pPr>
      <w:r>
        <w:t>PostgreSQL: migrations versionadas.</w:t>
      </w:r>
    </w:p>
    <w:p>
      <w:pPr>
        <w:pStyle w:val="ListBullet"/>
      </w:pPr>
      <w:r>
        <w:t>Object Storage: bucket/prefixos por ambiente.</w:t>
      </w:r>
    </w:p>
    <w:p>
      <w:pPr>
        <w:pStyle w:val="ListBullet"/>
      </w:pPr>
      <w:r>
        <w:t>ML Worker: container/processo separado, compartilhando contratos de dados versionados.</w:t>
      </w:r>
    </w:p>
    <w:p>
      <w:pPr>
        <w:pStyle w:val="ListBullet"/>
      </w:pPr>
      <w:r>
        <w:t>Firmware ESP32 e firmware dos botões versionados independentemente.</w:t>
      </w:r>
    </w:p>
    <w:p>
      <w:pPr>
        <w:pStyle w:val="ArchitectureRule"/>
      </w:pPr>
      <w:r>
        <w:rPr>
          <w:b/>
        </w:rPr>
        <w:t xml:space="preserve">ARQ-060 — Migrations obrigatórias. </w:t>
      </w:r>
      <w:r>
        <w:t>Mudanças de schema devem ocorrer por migrations versionadas e reprodutíveis.</w:t>
      </w:r>
    </w:p>
    <w:p>
      <w:pPr>
        <w:pStyle w:val="ArchitectureRule"/>
      </w:pPr>
      <w:r>
        <w:rPr>
          <w:b/>
        </w:rPr>
        <w:t xml:space="preserve">ARQ-061 — ProtocolVersion. </w:t>
      </w:r>
      <w:r>
        <w:t>Protocolos BLE/RF devem carregar versão para compatibilidade evolutiva.</w:t>
      </w:r>
    </w:p>
    <w:p>
      <w:pPr>
        <w:pStyle w:val="Heading1"/>
      </w:pPr>
      <w:r>
        <w:t>22. Repositório e organização do projeto</w:t>
      </w:r>
    </w:p>
    <w:p>
      <w:pPr>
        <w:spacing w:before="60" w:after="120"/>
        <w:ind w:left="288"/>
      </w:pPr>
      <w:r>
        <w:t>falapet/</w:t>
        <w:br/>
        <w:t>├── mobile/</w:t>
        <w:br/>
        <w:t>├── backend/</w:t>
        <w:br/>
        <w:t>├── ml/</w:t>
        <w:br/>
        <w:t>├── firmware/</w:t>
        <w:br/>
        <w:t>│   ├── central-esp32/</w:t>
        <w:br/>
        <w:t>│   └── button/</w:t>
        <w:br/>
        <w:t>├── simulator/</w:t>
        <w:br/>
        <w:t>└── docs/</w:t>
        <w:br/>
        <w:t xml:space="preserve">    ├── requirements/</w:t>
        <w:br/>
        <w:t xml:space="preserve">    ├── architecture/</w:t>
        <w:br/>
        <w:t xml:space="preserve">    ├── ADRs/</w:t>
        <w:br/>
        <w:t xml:space="preserve">    └── protocols/</w:t>
      </w:r>
    </w:p>
    <w:p>
      <w:r>
        <w:t>Monorepo é recomendado no estágio solo para reduzir overhead de coordenação, facilitar mudanças de contrato e manter documentação/protocolos próximos do código.</w:t>
      </w:r>
    </w:p>
    <w:p>
      <w:pPr>
        <w:pStyle w:val="Heading1"/>
      </w:pPr>
      <w:r>
        <w:t>23. ADRs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ADR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Decisão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ADR-001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Um app React Native somente com Tutor Mode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Aceita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ADR-002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Zustand + TanStack Query + SQLite + Secure Storage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Aceita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ADR-003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BLE primário ESP32→aplicativo, Wi-Fi fallback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Aceita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ADR-004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Persistir antes de ACK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Aceita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ADR-005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Playback opcional, máximo 10 segundos e sem status persistido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Aceita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ADR-006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Spring Boot monólito modular + PostgreSQL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Aceita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ADR-007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Object storage para áudio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Aceita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ADR-008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ML Python assíncrono e AnalysisRun versionado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Aceita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ADR-009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Celular do tutor como endpoint opcional / Central física futura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Aceita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ADR-010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Contexto como observação opcional por ButtonEvent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Aceita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ADR-011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Raw imutável e metadados/inferências separados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Aceita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ADR-012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 usa deviceId + eventNonce; sem sequência comportamental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Aceita</w:t>
            </w:r>
          </w:p>
        </w:tc>
      </w:tr>
    </w:tbl>
    <w:p>
      <w:pPr>
        <w:pStyle w:val="Heading1"/>
      </w:pPr>
      <w:r>
        <w:t>24. Pontos ainda abertos</w:t>
      </w:r>
    </w:p>
    <w:p>
      <w:pPr>
        <w:pStyle w:val="ListBullet"/>
      </w:pPr>
      <w:r>
        <w:t>Biblioteca SQLite final no React Native e estratégia exata de migrations local.</w:t>
      </w:r>
    </w:p>
    <w:p>
      <w:pPr>
        <w:pStyle w:val="ListBullet"/>
      </w:pPr>
      <w:r>
        <w:t>Biblioteca de áudio e formato/codificação final para compatibilidade futura com hardware.</w:t>
      </w:r>
    </w:p>
    <w:p>
      <w:pPr>
        <w:pStyle w:val="ListBullet"/>
      </w:pPr>
      <w:r>
        <w:t>Tamanho final da fila pendente na ESP32 e política de overflow.</w:t>
      </w:r>
    </w:p>
    <w:p>
      <w:pPr>
        <w:pStyle w:val="ListBullet"/>
      </w:pPr>
      <w:r>
        <w:t>Algoritmo exato de reconciliação/cursor de configuração.</w:t>
      </w:r>
    </w:p>
    <w:p>
      <w:pPr>
        <w:pStyle w:val="ListBullet"/>
      </w:pPr>
      <w:r>
        <w:t>Tecnologia final de object storage e ambiente de deploy.</w:t>
      </w:r>
    </w:p>
    <w:p>
      <w:pPr>
        <w:pStyle w:val="ListBullet"/>
      </w:pPr>
      <w:r>
        <w:t>Política definitiva de retenção local e central.</w:t>
      </w:r>
    </w:p>
    <w:p>
      <w:pPr>
        <w:pStyle w:val="ListBullet"/>
      </w:pPr>
      <w:r>
        <w:t>Estratégia comercial de autenticação/integridade RF.</w:t>
      </w:r>
    </w:p>
    <w:p>
      <w:pPr>
        <w:pStyle w:val="ListBullet"/>
      </w:pPr>
      <w:r>
        <w:t>Mecanismo de atualização OTA da ESP32.</w:t>
      </w:r>
    </w:p>
    <w:p>
      <w:pPr>
        <w:pStyle w:val="ListBullet"/>
      </w:pPr>
      <w:r>
        <w:t>Formato de armazenamento e reprodução de áudio na Central física futura.</w:t>
      </w:r>
    </w:p>
    <w:p>
      <w:pPr>
        <w:pStyle w:val="Heading1"/>
      </w:pPr>
      <w:r>
        <w:t>25. Critérios de conformidade arquitetural</w:t>
      </w:r>
    </w:p>
    <w:p>
      <w:pPr>
        <w:pStyle w:val="ListNumber"/>
      </w:pPr>
      <w:r>
        <w:t>AC-01 — Um ButtonEvent consegue ser persistido sem internet e, quando a preferência local estiver habilitada, o áudio pode iniciar sem internet.</w:t>
      </w:r>
    </w:p>
    <w:p>
      <w:pPr>
        <w:pStyle w:val="ListNumber"/>
      </w:pPr>
      <w:r>
        <w:t>AC-02 — O ACK nunca é emitido antes do commit local.</w:t>
      </w:r>
    </w:p>
    <w:p>
      <w:pPr>
        <w:pStyle w:val="ListNumber"/>
      </w:pPr>
      <w:r>
        <w:t>AC-03 — Uma retransmissão BLE não cria evento duplicado.</w:t>
      </w:r>
    </w:p>
    <w:p>
      <w:pPr>
        <w:pStyle w:val="ListNumber"/>
      </w:pPr>
      <w:r>
        <w:t>AC-04 — Uma reentrega ao backend não cria evento duplicado.</w:t>
      </w:r>
    </w:p>
    <w:p>
      <w:pPr>
        <w:pStyle w:val="ListNumber"/>
      </w:pPr>
      <w:r>
        <w:t>AC-05 — Playback acima de 10s não é iniciado; o evento é preservado e nenhum status de reprodução ou expiração é persistido.</w:t>
      </w:r>
    </w:p>
    <w:p>
      <w:pPr>
        <w:pStyle w:val="ListNumber"/>
      </w:pPr>
      <w:r>
        <w:t>AC-06 — O aplicativo possui apenas Tutor Mode e não contém HubNavigator, DeviceSession ou ativação de celular Hub.</w:t>
      </w:r>
    </w:p>
    <w:p>
      <w:pPr>
        <w:pStyle w:val="ListNumber"/>
      </w:pPr>
      <w:r>
        <w:t>AC-07 — Gravação de áudio só existe no Tutor Mode.</w:t>
      </w:r>
    </w:p>
    <w:p>
      <w:pPr>
        <w:pStyle w:val="ListNumber"/>
      </w:pPr>
      <w:r>
        <w:t>AC-08 — Contexto não gera rotina independente; pertence a ButtonEvent.</w:t>
      </w:r>
    </w:p>
    <w:p>
      <w:pPr>
        <w:pStyle w:val="ListNumber"/>
      </w:pPr>
      <w:r>
        <w:t>AC-09 — Com um pet ativo, a atribuição é automática.</w:t>
      </w:r>
    </w:p>
    <w:p>
      <w:pPr>
        <w:pStyle w:val="ListNumber"/>
      </w:pPr>
      <w:r>
        <w:t>AC-10 — ML não altera ButtonEvent nem converte contexto humano em verdade.</w:t>
      </w:r>
    </w:p>
    <w:p>
      <w:pPr>
        <w:pStyle w:val="ListNumber"/>
      </w:pPr>
      <w:r>
        <w:t>AC-11 — A reprodução opcional no celular pode ser transferida para a Central física futura sem mudar Button, ButtonEvent, EventContext ou Insight.</w:t>
      </w:r>
    </w:p>
    <w:p>
      <w:pPr>
        <w:pStyle w:val="ListNumber"/>
      </w:pPr>
      <w:r>
        <w:t>AC-12 — Eventos TEST e TrainingSession são distinguíveis na análise.</w:t>
      </w:r>
    </w:p>
    <w:p>
      <w:pPr>
        <w:pStyle w:val="Heading1"/>
      </w:pPr>
      <w:r>
        <w:t>26. Resumo executivo da arquitetura</w:t>
      </w:r>
    </w:p>
    <w:p>
      <w:r>
        <w:t>A arquitetura oficial do FalaPet é offline-first no caminho físico, orientada a fatos imutáveis e metadados separados, com um app React Native operado exclusivamente no Tutor Mode. No MVP, a ESP32 atua como ponte RF/BLE e o celular do tutor pode reproduzir áudio opcionalmente, inclusive em segundo plano no Android. A reprodução começa desativada por aparelho e não produz telemetria de tocado, não tocado, falha ou expiração. A ESP32 pode evoluir para uma Central física com reprodução local. O backend é um monólito modular Spring Boot com PostgreSQL e object storage. O ML roda em Python de forma assíncrona, produzindo resultados versionados por AnalysisRun.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FalaPet — Arquitetura v1.0 — 10/09/2026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FalaPet • Documento Oficial de Arquitetura •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6B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itectureRule">
    <w:name w:val="ArchitectureRule"/>
    <w:pPr>
      <w:spacing w:after="100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FalaPet Documento Oficial de Arquitetura</dc:title>
  <dc:subject>Versão 1.1 — Tutor Mode único e reprodução opcional no celular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