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95" w:rsidRPr="008710E1" w:rsidRDefault="002E2D95" w:rsidP="002E2D95">
      <w:pPr>
        <w:jc w:val="center"/>
        <w:rPr>
          <w:b/>
          <w:u w:val="single"/>
        </w:rPr>
      </w:pPr>
      <w:r w:rsidRPr="008710E1">
        <w:rPr>
          <w:b/>
          <w:u w:val="single"/>
        </w:rPr>
        <w:t>RELATED WORK on DIFT</w:t>
      </w:r>
    </w:p>
    <w:p w:rsidR="002E2D95" w:rsidRDefault="002E2D95" w:rsidP="002E2D95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2966"/>
        <w:gridCol w:w="2003"/>
        <w:gridCol w:w="1765"/>
        <w:gridCol w:w="1765"/>
      </w:tblGrid>
      <w:tr w:rsidR="00DC3C2B" w:rsidRPr="00556295" w:rsidTr="00556295">
        <w:tc>
          <w:tcPr>
            <w:tcW w:w="562" w:type="dxa"/>
          </w:tcPr>
          <w:p w:rsidR="00DC3C2B" w:rsidRPr="00556295" w:rsidRDefault="00DC3C2B" w:rsidP="00556295">
            <w:pPr>
              <w:rPr>
                <w:lang w:val="en-US"/>
              </w:rPr>
            </w:pPr>
            <w:r w:rsidRPr="00556295">
              <w:rPr>
                <w:lang w:val="en-US"/>
              </w:rPr>
              <w:t>N</w:t>
            </w:r>
            <w:r w:rsidR="00556295">
              <w:rPr>
                <w:lang w:val="en-US"/>
              </w:rPr>
              <w:t>o.</w:t>
            </w:r>
          </w:p>
        </w:tc>
        <w:tc>
          <w:tcPr>
            <w:tcW w:w="2966" w:type="dxa"/>
          </w:tcPr>
          <w:p w:rsidR="00DC3C2B" w:rsidRPr="00556295" w:rsidRDefault="00DC3C2B" w:rsidP="00DC3C2B">
            <w:pPr>
              <w:rPr>
                <w:lang w:val="en-US"/>
              </w:rPr>
            </w:pPr>
            <w:r w:rsidRPr="00556295">
              <w:rPr>
                <w:lang w:val="en-US"/>
              </w:rPr>
              <w:t>Title</w:t>
            </w:r>
          </w:p>
        </w:tc>
        <w:tc>
          <w:tcPr>
            <w:tcW w:w="2003" w:type="dxa"/>
          </w:tcPr>
          <w:p w:rsidR="00DC3C2B" w:rsidRPr="00556295" w:rsidRDefault="00DC3C2B" w:rsidP="00DC3C2B">
            <w:pPr>
              <w:rPr>
                <w:lang w:val="en-US"/>
              </w:rPr>
            </w:pPr>
            <w:r w:rsidRPr="00556295">
              <w:rPr>
                <w:lang w:val="en-US"/>
              </w:rPr>
              <w:t>Authors</w:t>
            </w:r>
          </w:p>
        </w:tc>
        <w:tc>
          <w:tcPr>
            <w:tcW w:w="1765" w:type="dxa"/>
          </w:tcPr>
          <w:p w:rsidR="00DC3C2B" w:rsidRPr="00556295" w:rsidRDefault="00DC3C2B" w:rsidP="00DC3C2B">
            <w:pPr>
              <w:rPr>
                <w:lang w:val="en-US"/>
              </w:rPr>
            </w:pPr>
            <w:r w:rsidRPr="00556295">
              <w:rPr>
                <w:lang w:val="en-US"/>
              </w:rPr>
              <w:t>Lab</w:t>
            </w:r>
          </w:p>
        </w:tc>
        <w:tc>
          <w:tcPr>
            <w:tcW w:w="1765" w:type="dxa"/>
          </w:tcPr>
          <w:p w:rsidR="00DC3C2B" w:rsidRPr="00556295" w:rsidRDefault="00DC3C2B">
            <w:pPr>
              <w:rPr>
                <w:lang w:val="en-US"/>
              </w:rPr>
            </w:pPr>
            <w:r w:rsidRPr="00556295">
              <w:rPr>
                <w:lang w:val="en-US"/>
              </w:rPr>
              <w:t>Publication date</w:t>
            </w:r>
          </w:p>
        </w:tc>
      </w:tr>
      <w:tr w:rsidR="00556295" w:rsidRPr="00556295" w:rsidTr="00556295">
        <w:tc>
          <w:tcPr>
            <w:tcW w:w="562" w:type="dxa"/>
          </w:tcPr>
          <w:p w:rsidR="00556295" w:rsidRPr="00556295" w:rsidRDefault="005562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66" w:type="dxa"/>
          </w:tcPr>
          <w:p w:rsidR="00556295" w:rsidRPr="00556295" w:rsidRDefault="00626B56">
            <w:pPr>
              <w:rPr>
                <w:lang w:val="en-US"/>
              </w:rPr>
            </w:pPr>
            <w:r>
              <w:rPr>
                <w:lang w:val="en-US"/>
              </w:rPr>
              <w:t>Secure Program Execution Via DIFT</w:t>
            </w:r>
          </w:p>
        </w:tc>
        <w:tc>
          <w:tcPr>
            <w:tcW w:w="2003" w:type="dxa"/>
          </w:tcPr>
          <w:p w:rsidR="00556295" w:rsidRPr="00556295" w:rsidRDefault="003A6E74" w:rsidP="003A6E74">
            <w:pPr>
              <w:rPr>
                <w:lang w:val="en-US"/>
              </w:rPr>
            </w:pPr>
            <w:r w:rsidRPr="003A6E74">
              <w:rPr>
                <w:lang w:val="en-US"/>
              </w:rPr>
              <w:t>G. Edward Suh,</w:t>
            </w:r>
            <w:r w:rsidR="00072B6D">
              <w:rPr>
                <w:lang w:val="en-US"/>
              </w:rPr>
              <w:t xml:space="preserve"> Jaewook Lee, Srinivas Devadas</w:t>
            </w:r>
          </w:p>
        </w:tc>
        <w:tc>
          <w:tcPr>
            <w:tcW w:w="1765" w:type="dxa"/>
          </w:tcPr>
          <w:p w:rsidR="003A6E74" w:rsidRPr="003A6E74" w:rsidRDefault="003A6E74" w:rsidP="003A6E74">
            <w:pPr>
              <w:rPr>
                <w:lang w:val="en-US"/>
              </w:rPr>
            </w:pPr>
            <w:r w:rsidRPr="003A6E74">
              <w:rPr>
                <w:lang w:val="en-US"/>
              </w:rPr>
              <w:t>Computer Science and Artificial Intelligence Laboratory (CSAIL)</w:t>
            </w:r>
          </w:p>
          <w:p w:rsidR="00556295" w:rsidRPr="00556295" w:rsidRDefault="003A6E74" w:rsidP="003A6E74">
            <w:pPr>
              <w:rPr>
                <w:lang w:val="en-US"/>
              </w:rPr>
            </w:pPr>
            <w:r w:rsidRPr="003A6E74">
              <w:rPr>
                <w:lang w:val="en-US"/>
              </w:rPr>
              <w:t>Massachusetts Institute of Technology</w:t>
            </w:r>
          </w:p>
        </w:tc>
        <w:tc>
          <w:tcPr>
            <w:tcW w:w="1765" w:type="dxa"/>
          </w:tcPr>
          <w:p w:rsidR="00556295" w:rsidRPr="00556295" w:rsidRDefault="003A6E74">
            <w:pPr>
              <w:rPr>
                <w:lang w:val="en-US"/>
              </w:rPr>
            </w:pPr>
            <w:r>
              <w:rPr>
                <w:lang w:val="en-US"/>
              </w:rPr>
              <w:t>October 2004</w:t>
            </w:r>
          </w:p>
        </w:tc>
      </w:tr>
      <w:tr w:rsidR="00DC3C2B" w:rsidRPr="00556295" w:rsidTr="00556295">
        <w:tc>
          <w:tcPr>
            <w:tcW w:w="562" w:type="dxa"/>
          </w:tcPr>
          <w:p w:rsidR="00DC3C2B" w:rsidRPr="00556295" w:rsidRDefault="005562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66" w:type="dxa"/>
          </w:tcPr>
          <w:p w:rsidR="00DC3C2B" w:rsidRPr="00556295" w:rsidRDefault="0044380C">
            <w:pPr>
              <w:rPr>
                <w:lang w:val="en-US"/>
              </w:rPr>
            </w:pPr>
            <w:r w:rsidRPr="0044380C">
              <w:rPr>
                <w:lang w:val="en-US"/>
              </w:rPr>
              <w:t>Raksha: A Flexible Information Flow</w:t>
            </w:r>
            <w:r w:rsidRPr="0044380C">
              <w:rPr>
                <w:lang w:val="en-US"/>
              </w:rPr>
              <w:br/>
              <w:t>Architecture for Software Security</w:t>
            </w:r>
          </w:p>
        </w:tc>
        <w:tc>
          <w:tcPr>
            <w:tcW w:w="2003" w:type="dxa"/>
          </w:tcPr>
          <w:p w:rsidR="00DC3C2B" w:rsidRPr="00556295" w:rsidRDefault="00DC3C2B" w:rsidP="00DC3C2B">
            <w:pPr>
              <w:rPr>
                <w:lang w:val="en-US"/>
              </w:rPr>
            </w:pPr>
            <w:r w:rsidRPr="00DC3C2B">
              <w:rPr>
                <w:lang w:val="en-US"/>
              </w:rPr>
              <w:t>Michael Dalton, Hari Kannan, Christos Kozyrakis</w:t>
            </w:r>
          </w:p>
        </w:tc>
        <w:tc>
          <w:tcPr>
            <w:tcW w:w="1765" w:type="dxa"/>
          </w:tcPr>
          <w:p w:rsidR="00DC3C2B" w:rsidRPr="00556295" w:rsidRDefault="00DC3C2B" w:rsidP="00556295">
            <w:pPr>
              <w:rPr>
                <w:lang w:val="en-US"/>
              </w:rPr>
            </w:pPr>
            <w:r w:rsidRPr="00DC3C2B">
              <w:rPr>
                <w:lang w:val="en-US"/>
              </w:rPr>
              <w:t>Computer</w:t>
            </w:r>
            <w:r w:rsidR="00556295">
              <w:rPr>
                <w:lang w:val="en-US"/>
              </w:rPr>
              <w:t xml:space="preserve"> </w:t>
            </w:r>
            <w:r w:rsidRPr="00DC3C2B">
              <w:rPr>
                <w:lang w:val="en-US"/>
              </w:rPr>
              <w:t>Systems Laboratory</w:t>
            </w:r>
            <w:r w:rsidR="00D7552A">
              <w:rPr>
                <w:lang w:val="en-US"/>
              </w:rPr>
              <w:t>,</w:t>
            </w:r>
            <w:r w:rsidR="00556295">
              <w:rPr>
                <w:lang w:val="en-US"/>
              </w:rPr>
              <w:t xml:space="preserve"> </w:t>
            </w:r>
            <w:r w:rsidRPr="00556295">
              <w:rPr>
                <w:lang w:val="en-US"/>
              </w:rPr>
              <w:t>Stanford University</w:t>
            </w:r>
          </w:p>
        </w:tc>
        <w:tc>
          <w:tcPr>
            <w:tcW w:w="1765" w:type="dxa"/>
          </w:tcPr>
          <w:p w:rsidR="00DC3C2B" w:rsidRPr="00556295" w:rsidRDefault="000A6F49">
            <w:pPr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</w:tr>
      <w:tr w:rsidR="00556295" w:rsidRPr="00556295" w:rsidTr="00556295">
        <w:tc>
          <w:tcPr>
            <w:tcW w:w="562" w:type="dxa"/>
          </w:tcPr>
          <w:p w:rsidR="00556295" w:rsidRDefault="0055629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66" w:type="dxa"/>
          </w:tcPr>
          <w:p w:rsidR="00556295" w:rsidRPr="00556295" w:rsidRDefault="00556295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556295" w:rsidRPr="00DC3C2B" w:rsidRDefault="00556295" w:rsidP="00DC3C2B">
            <w:pPr>
              <w:rPr>
                <w:lang w:val="en-US"/>
              </w:rPr>
            </w:pPr>
          </w:p>
        </w:tc>
        <w:tc>
          <w:tcPr>
            <w:tcW w:w="1765" w:type="dxa"/>
          </w:tcPr>
          <w:p w:rsidR="00556295" w:rsidRPr="00DC3C2B" w:rsidRDefault="00556295" w:rsidP="00DC3C2B">
            <w:pPr>
              <w:rPr>
                <w:lang w:val="en-US"/>
              </w:rPr>
            </w:pPr>
          </w:p>
        </w:tc>
        <w:tc>
          <w:tcPr>
            <w:tcW w:w="1765" w:type="dxa"/>
          </w:tcPr>
          <w:p w:rsidR="00556295" w:rsidRPr="00556295" w:rsidRDefault="00556295">
            <w:pPr>
              <w:rPr>
                <w:lang w:val="en-US"/>
              </w:rPr>
            </w:pPr>
          </w:p>
        </w:tc>
      </w:tr>
      <w:tr w:rsidR="00556295" w:rsidRPr="00556295" w:rsidTr="00556295">
        <w:tc>
          <w:tcPr>
            <w:tcW w:w="562" w:type="dxa"/>
          </w:tcPr>
          <w:p w:rsidR="00556295" w:rsidRDefault="0055629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66" w:type="dxa"/>
          </w:tcPr>
          <w:p w:rsidR="00556295" w:rsidRPr="00556295" w:rsidRDefault="00556295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556295" w:rsidRPr="00DC3C2B" w:rsidRDefault="00556295" w:rsidP="00DC3C2B">
            <w:pPr>
              <w:rPr>
                <w:lang w:val="en-US"/>
              </w:rPr>
            </w:pPr>
          </w:p>
        </w:tc>
        <w:tc>
          <w:tcPr>
            <w:tcW w:w="1765" w:type="dxa"/>
          </w:tcPr>
          <w:p w:rsidR="00556295" w:rsidRPr="00DC3C2B" w:rsidRDefault="00556295" w:rsidP="00DC3C2B">
            <w:pPr>
              <w:rPr>
                <w:lang w:val="en-US"/>
              </w:rPr>
            </w:pPr>
          </w:p>
        </w:tc>
        <w:tc>
          <w:tcPr>
            <w:tcW w:w="1765" w:type="dxa"/>
          </w:tcPr>
          <w:p w:rsidR="00556295" w:rsidRPr="00556295" w:rsidRDefault="00556295">
            <w:pPr>
              <w:rPr>
                <w:lang w:val="en-US"/>
              </w:rPr>
            </w:pPr>
          </w:p>
        </w:tc>
      </w:tr>
      <w:tr w:rsidR="00556295" w:rsidRPr="00556295" w:rsidTr="00556295">
        <w:tc>
          <w:tcPr>
            <w:tcW w:w="562" w:type="dxa"/>
          </w:tcPr>
          <w:p w:rsidR="00556295" w:rsidRDefault="0055629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66" w:type="dxa"/>
          </w:tcPr>
          <w:p w:rsidR="00556295" w:rsidRPr="00556295" w:rsidRDefault="00556295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003" w:type="dxa"/>
          </w:tcPr>
          <w:p w:rsidR="00556295" w:rsidRPr="00DC3C2B" w:rsidRDefault="00556295" w:rsidP="00DC3C2B">
            <w:pPr>
              <w:rPr>
                <w:lang w:val="en-US"/>
              </w:rPr>
            </w:pPr>
          </w:p>
        </w:tc>
        <w:tc>
          <w:tcPr>
            <w:tcW w:w="1765" w:type="dxa"/>
          </w:tcPr>
          <w:p w:rsidR="00556295" w:rsidRPr="00DC3C2B" w:rsidRDefault="00556295" w:rsidP="00DC3C2B">
            <w:pPr>
              <w:rPr>
                <w:lang w:val="en-US"/>
              </w:rPr>
            </w:pPr>
          </w:p>
        </w:tc>
        <w:tc>
          <w:tcPr>
            <w:tcW w:w="1765" w:type="dxa"/>
          </w:tcPr>
          <w:p w:rsidR="00556295" w:rsidRPr="00556295" w:rsidRDefault="00556295">
            <w:pPr>
              <w:rPr>
                <w:lang w:val="en-US"/>
              </w:rPr>
            </w:pPr>
          </w:p>
        </w:tc>
      </w:tr>
      <w:tr w:rsidR="00D7552A" w:rsidRPr="00D7552A" w:rsidTr="00556295">
        <w:tc>
          <w:tcPr>
            <w:tcW w:w="562" w:type="dxa"/>
          </w:tcPr>
          <w:p w:rsidR="00D7552A" w:rsidRDefault="00D7552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66" w:type="dxa"/>
          </w:tcPr>
          <w:p w:rsidR="00D7552A" w:rsidRPr="00556295" w:rsidRDefault="00D7552A" w:rsidP="00D7552A">
            <w:pPr>
              <w:rPr>
                <w:lang w:val="en-US"/>
              </w:rPr>
            </w:pPr>
            <w:r>
              <w:rPr>
                <w:lang w:val="en-US"/>
              </w:rPr>
              <w:t>High-Performance Parallel Accelerator for Flexible and Efficient Run-Time monitoring</w:t>
            </w:r>
            <w:r w:rsidR="00D61690">
              <w:rPr>
                <w:lang w:val="en-US"/>
              </w:rPr>
              <w:t xml:space="preserve"> (Harmoni)</w:t>
            </w:r>
          </w:p>
        </w:tc>
        <w:tc>
          <w:tcPr>
            <w:tcW w:w="2003" w:type="dxa"/>
          </w:tcPr>
          <w:p w:rsidR="00D7552A" w:rsidRPr="00DC3C2B" w:rsidRDefault="00D7552A" w:rsidP="00DC3C2B">
            <w:pPr>
              <w:rPr>
                <w:lang w:val="en-US"/>
              </w:rPr>
            </w:pPr>
            <w:r>
              <w:rPr>
                <w:lang w:val="en-US"/>
              </w:rPr>
              <w:t xml:space="preserve">Daniel Y. Deng and G. Edward Suh </w:t>
            </w:r>
          </w:p>
        </w:tc>
        <w:tc>
          <w:tcPr>
            <w:tcW w:w="1765" w:type="dxa"/>
          </w:tcPr>
          <w:p w:rsidR="00D7552A" w:rsidRDefault="00D7552A" w:rsidP="00D7552A">
            <w:pPr>
              <w:rPr>
                <w:lang w:val="en-US"/>
              </w:rPr>
            </w:pPr>
            <w:r>
              <w:rPr>
                <w:lang w:val="en-US"/>
              </w:rPr>
              <w:t>Computer S</w:t>
            </w:r>
            <w:r w:rsidRPr="00DC3C2B">
              <w:rPr>
                <w:lang w:val="en-US"/>
              </w:rPr>
              <w:t>ystems Laboratory</w:t>
            </w:r>
            <w:r>
              <w:rPr>
                <w:lang w:val="en-US"/>
              </w:rPr>
              <w:t>,</w:t>
            </w:r>
          </w:p>
          <w:p w:rsidR="00D7552A" w:rsidRPr="00DC3C2B" w:rsidRDefault="00D7552A" w:rsidP="00D7552A">
            <w:pPr>
              <w:rPr>
                <w:lang w:val="en-US"/>
              </w:rPr>
            </w:pPr>
            <w:r>
              <w:rPr>
                <w:lang w:val="en-US"/>
              </w:rPr>
              <w:t>Cornell University</w:t>
            </w:r>
          </w:p>
        </w:tc>
        <w:tc>
          <w:tcPr>
            <w:tcW w:w="1765" w:type="dxa"/>
          </w:tcPr>
          <w:p w:rsidR="00D7552A" w:rsidRPr="00556295" w:rsidRDefault="00D7552A">
            <w:pPr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</w:tr>
    </w:tbl>
    <w:p w:rsidR="008065B7" w:rsidRDefault="008065B7">
      <w:pPr>
        <w:rPr>
          <w:lang w:val="en-US"/>
        </w:rPr>
      </w:pPr>
    </w:p>
    <w:p w:rsidR="008065B7" w:rsidRDefault="008065B7">
      <w:pPr>
        <w:rPr>
          <w:lang w:val="en-US"/>
        </w:rPr>
      </w:pPr>
      <w:r>
        <w:rPr>
          <w:lang w:val="en-US"/>
        </w:rPr>
        <w:br w:type="page"/>
      </w:r>
    </w:p>
    <w:p w:rsidR="009F74F0" w:rsidRPr="008F047F" w:rsidRDefault="008065B7" w:rsidP="006A0041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8F047F">
        <w:rPr>
          <w:b/>
          <w:lang w:val="en-US"/>
        </w:rPr>
        <w:lastRenderedPageBreak/>
        <w:t xml:space="preserve">Secure Program Execution </w:t>
      </w:r>
      <w:r w:rsidR="00205EB1" w:rsidRPr="008F047F">
        <w:rPr>
          <w:b/>
          <w:lang w:val="en-US"/>
        </w:rPr>
        <w:t>via</w:t>
      </w:r>
      <w:r w:rsidRPr="008F047F">
        <w:rPr>
          <w:b/>
          <w:lang w:val="en-US"/>
        </w:rPr>
        <w:t xml:space="preserve"> DIFT</w:t>
      </w:r>
    </w:p>
    <w:p w:rsidR="00117E20" w:rsidRDefault="00AC3202" w:rsidP="00F33792">
      <w:pPr>
        <w:jc w:val="both"/>
        <w:rPr>
          <w:lang w:val="en-US"/>
        </w:rPr>
      </w:pPr>
      <w:r>
        <w:rPr>
          <w:lang w:val="en-US"/>
        </w:rPr>
        <w:t xml:space="preserve">A HW mechanism using DIFT to protect from attacks. The main contribution of this work is it presents </w:t>
      </w:r>
      <w:r w:rsidR="00962BEA">
        <w:rPr>
          <w:lang w:val="en-US"/>
        </w:rPr>
        <w:t xml:space="preserve">multiple security policies and </w:t>
      </w:r>
      <w:r>
        <w:rPr>
          <w:lang w:val="en-US"/>
        </w:rPr>
        <w:t>an e</w:t>
      </w:r>
      <w:r w:rsidRPr="00AC3202">
        <w:rPr>
          <w:lang w:val="en-US"/>
        </w:rPr>
        <w:t>fficient tag management with different granularities (tags par page, per byte, per quad word)</w:t>
      </w:r>
      <w:r w:rsidR="00962BEA">
        <w:rPr>
          <w:lang w:val="en-US"/>
        </w:rPr>
        <w:t xml:space="preserve">. </w:t>
      </w:r>
      <w:r w:rsidR="00962BEA" w:rsidRPr="008C1FDF">
        <w:rPr>
          <w:i/>
          <w:lang w:val="en-US"/>
        </w:rPr>
        <w:t>Recognizing that real-world programs often validate their input through bounds checks, this design does not propagate the tag of an index if it is added to an untainted pointer with a pointer arithmetic instruction. This choice eliminates many false positive security exceptions but also allows for false negatives on common attac</w:t>
      </w:r>
      <w:r w:rsidR="00F33792" w:rsidRPr="008C1FDF">
        <w:rPr>
          <w:i/>
          <w:lang w:val="en-US"/>
        </w:rPr>
        <w:t>ks such as return-into-libc</w:t>
      </w:r>
      <w:r w:rsidR="00A0131A">
        <w:rPr>
          <w:rStyle w:val="Appeldenotedefin"/>
          <w:i/>
          <w:lang w:val="en-US"/>
        </w:rPr>
        <w:endnoteReference w:id="1"/>
      </w:r>
      <w:r w:rsidR="00962BEA" w:rsidRPr="008C1FDF">
        <w:rPr>
          <w:i/>
          <w:lang w:val="en-US"/>
        </w:rPr>
        <w:t>.</w:t>
      </w:r>
      <w:r w:rsidR="00F33792">
        <w:rPr>
          <w:lang w:val="en-US"/>
        </w:rPr>
        <w:t xml:space="preserve"> A 1</w:t>
      </w:r>
      <w:r w:rsidRPr="00AC3202">
        <w:rPr>
          <w:lang w:val="en-US"/>
        </w:rPr>
        <w:t xml:space="preserve"> bit tag i</w:t>
      </w:r>
      <w:r w:rsidR="00F33792">
        <w:rPr>
          <w:lang w:val="en-US"/>
        </w:rPr>
        <w:t xml:space="preserve">ndicates </w:t>
      </w:r>
      <w:r w:rsidRPr="00AC3202">
        <w:rPr>
          <w:lang w:val="en-US"/>
        </w:rPr>
        <w:t>whether the data is authentic (0) or spurious (1)</w:t>
      </w:r>
      <w:r w:rsidR="00F33792">
        <w:rPr>
          <w:lang w:val="en-US"/>
        </w:rPr>
        <w:t xml:space="preserve">. To obtain efficient performance results </w:t>
      </w:r>
      <w:r w:rsidRPr="00AC3202">
        <w:rPr>
          <w:lang w:val="en-US"/>
        </w:rPr>
        <w:t>Additional TLBs</w:t>
      </w:r>
      <w:r w:rsidR="0042719E">
        <w:rPr>
          <w:lang w:val="en-US"/>
        </w:rPr>
        <w:t xml:space="preserve"> </w:t>
      </w:r>
      <w:r w:rsidRPr="00AC3202">
        <w:rPr>
          <w:lang w:val="en-US"/>
        </w:rPr>
        <w:t>(Instr. and Data) and caches for tags (L1 and L2)</w:t>
      </w:r>
      <w:r w:rsidR="00F33792">
        <w:rPr>
          <w:lang w:val="en-US"/>
        </w:rPr>
        <w:t xml:space="preserve"> were added to the design. The e</w:t>
      </w:r>
      <w:r w:rsidRPr="00AC3202">
        <w:rPr>
          <w:lang w:val="en-US"/>
        </w:rPr>
        <w:t xml:space="preserve">valuation method </w:t>
      </w:r>
      <w:r w:rsidR="00F33792">
        <w:rPr>
          <w:lang w:val="en-US"/>
        </w:rPr>
        <w:t xml:space="preserve">was </w:t>
      </w:r>
      <w:r w:rsidRPr="00AC3202">
        <w:rPr>
          <w:lang w:val="en-US"/>
        </w:rPr>
        <w:t>not studied</w:t>
      </w:r>
      <w:r w:rsidR="00F33792">
        <w:rPr>
          <w:lang w:val="en-US"/>
        </w:rPr>
        <w:t>.</w:t>
      </w:r>
    </w:p>
    <w:p w:rsidR="002056B3" w:rsidRPr="002056B3" w:rsidRDefault="002056B3" w:rsidP="00C75250">
      <w:pPr>
        <w:pStyle w:val="Paragraphedeliste"/>
        <w:numPr>
          <w:ilvl w:val="0"/>
          <w:numId w:val="1"/>
        </w:numPr>
        <w:jc w:val="both"/>
        <w:rPr>
          <w:b/>
          <w:lang w:val="en-US"/>
        </w:rPr>
      </w:pPr>
      <w:r w:rsidRPr="002056B3">
        <w:rPr>
          <w:b/>
          <w:lang w:val="en-US"/>
        </w:rPr>
        <w:t>RAKSHA: A Flexible Information Flow Architecture for Software Security</w:t>
      </w:r>
    </w:p>
    <w:p w:rsidR="002056B3" w:rsidRPr="002056B3" w:rsidRDefault="00284E49" w:rsidP="002056B3">
      <w:pPr>
        <w:jc w:val="both"/>
        <w:rPr>
          <w:lang w:val="en-US"/>
        </w:rPr>
      </w:pPr>
      <w:r>
        <w:rPr>
          <w:lang w:val="en-US"/>
        </w:rPr>
        <w:t xml:space="preserve">The main contributions of </w:t>
      </w:r>
      <w:r w:rsidR="009978B8">
        <w:rPr>
          <w:lang w:val="en-US"/>
        </w:rPr>
        <w:t>the article</w:t>
      </w:r>
      <w:r>
        <w:rPr>
          <w:lang w:val="en-US"/>
        </w:rPr>
        <w:t xml:space="preserve"> </w:t>
      </w:r>
      <w:r w:rsidR="009978B8">
        <w:rPr>
          <w:lang w:val="en-US"/>
        </w:rPr>
        <w:t>i</w:t>
      </w:r>
      <w:r>
        <w:rPr>
          <w:lang w:val="en-US"/>
        </w:rPr>
        <w:t xml:space="preserve">s the flexibility </w:t>
      </w:r>
      <w:r w:rsidR="009978B8">
        <w:rPr>
          <w:lang w:val="en-US"/>
        </w:rPr>
        <w:t>and practicality of the architecture. Furthermore, existing approaches at the time did not protect the OS code which was done in RAKSHA.</w:t>
      </w:r>
      <w:r w:rsidR="003810A8">
        <w:rPr>
          <w:lang w:val="en-US"/>
        </w:rPr>
        <w:t xml:space="preserve"> </w:t>
      </w:r>
      <w:r w:rsidR="00633B81">
        <w:rPr>
          <w:lang w:val="en-US"/>
        </w:rPr>
        <w:t>In order to detect both high-level and low-level attacks and on both CISC/RISC Architectures, ISA instructions are decomposed into multiple simpler instructions</w:t>
      </w:r>
      <w:r w:rsidR="002F09E9">
        <w:rPr>
          <w:lang w:val="en-US"/>
        </w:rPr>
        <w:t>.</w:t>
      </w:r>
      <w:r w:rsidR="00034F36">
        <w:rPr>
          <w:lang w:val="en-US"/>
        </w:rPr>
        <w:t xml:space="preserve"> </w:t>
      </w:r>
      <w:r w:rsidR="00E7377C">
        <w:rPr>
          <w:lang w:val="en-US"/>
        </w:rPr>
        <w:t>Four concurrent security policies can be applied using the TPR/TCR (Tag propagation register/tag check register) for</w:t>
      </w:r>
      <w:r w:rsidR="008C525B">
        <w:rPr>
          <w:lang w:val="en-US"/>
        </w:rPr>
        <w:t xml:space="preserve"> each security policy</w:t>
      </w:r>
      <w:r w:rsidR="00E7377C">
        <w:rPr>
          <w:lang w:val="en-US"/>
        </w:rPr>
        <w:t xml:space="preserve">. </w:t>
      </w:r>
      <w:r w:rsidR="00A975A0">
        <w:rPr>
          <w:lang w:val="en-US"/>
        </w:rPr>
        <w:t xml:space="preserve">As there are 4 security policies, 4 tag bits are needed. The memory and registers are extended with 4 bits. </w:t>
      </w:r>
      <w:r w:rsidR="00BF5BBC">
        <w:rPr>
          <w:lang w:val="en-US"/>
        </w:rPr>
        <w:t xml:space="preserve">The Main core needs to be modified and a custom </w:t>
      </w:r>
      <w:r w:rsidR="00913EEC">
        <w:rPr>
          <w:lang w:val="en-US"/>
        </w:rPr>
        <w:t>Linux</w:t>
      </w:r>
      <w:r w:rsidR="00BF5BBC">
        <w:rPr>
          <w:lang w:val="en-US"/>
        </w:rPr>
        <w:t xml:space="preserve"> distribution is needed. </w:t>
      </w:r>
      <w:r w:rsidR="00A24FC4">
        <w:rPr>
          <w:lang w:val="en-US"/>
        </w:rPr>
        <w:t xml:space="preserve">The main drawback of RAKSHA Architecture is invasive modifications which is not </w:t>
      </w:r>
      <w:r w:rsidR="00277584">
        <w:rPr>
          <w:lang w:val="en-US"/>
        </w:rPr>
        <w:t xml:space="preserve">so </w:t>
      </w:r>
      <w:r w:rsidR="00A24FC4">
        <w:rPr>
          <w:lang w:val="en-US"/>
        </w:rPr>
        <w:t>practical.</w:t>
      </w:r>
      <w:r w:rsidR="00A975A0">
        <w:rPr>
          <w:lang w:val="en-US"/>
        </w:rPr>
        <w:t xml:space="preserve"> </w:t>
      </w:r>
    </w:p>
    <w:p w:rsidR="002056B3" w:rsidRDefault="002056B3" w:rsidP="00F33792">
      <w:pPr>
        <w:jc w:val="both"/>
        <w:rPr>
          <w:lang w:val="en-US"/>
        </w:rPr>
      </w:pPr>
    </w:p>
    <w:p w:rsidR="00A0131A" w:rsidRPr="00556295" w:rsidRDefault="00A0131A" w:rsidP="00F33792">
      <w:pPr>
        <w:jc w:val="both"/>
        <w:rPr>
          <w:lang w:val="en-US"/>
        </w:rPr>
      </w:pPr>
    </w:p>
    <w:sectPr w:rsidR="00A0131A" w:rsidRPr="0055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8E6" w:rsidRDefault="00DB08E6" w:rsidP="00A0131A">
      <w:pPr>
        <w:spacing w:after="0" w:line="240" w:lineRule="auto"/>
      </w:pPr>
      <w:r>
        <w:separator/>
      </w:r>
    </w:p>
  </w:endnote>
  <w:endnote w:type="continuationSeparator" w:id="0">
    <w:p w:rsidR="00DB08E6" w:rsidRDefault="00DB08E6" w:rsidP="00A0131A">
      <w:pPr>
        <w:spacing w:after="0" w:line="240" w:lineRule="auto"/>
      </w:pPr>
      <w:r>
        <w:continuationSeparator/>
      </w:r>
    </w:p>
  </w:endnote>
  <w:endnote w:id="1">
    <w:p w:rsidR="00A0131A" w:rsidRDefault="00A0131A">
      <w:pPr>
        <w:pStyle w:val="Notedefin"/>
      </w:pPr>
      <w:r>
        <w:rPr>
          <w:rStyle w:val="Appeldenotedefin"/>
        </w:rPr>
        <w:endnoteRef/>
      </w:r>
      <w:r>
        <w:t xml:space="preserve"> Hari Kannan Thesis (P. 48)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8E6" w:rsidRDefault="00DB08E6" w:rsidP="00A0131A">
      <w:pPr>
        <w:spacing w:after="0" w:line="240" w:lineRule="auto"/>
      </w:pPr>
      <w:r>
        <w:separator/>
      </w:r>
    </w:p>
  </w:footnote>
  <w:footnote w:type="continuationSeparator" w:id="0">
    <w:p w:rsidR="00DB08E6" w:rsidRDefault="00DB08E6" w:rsidP="00A01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4387F"/>
    <w:multiLevelType w:val="hybridMultilevel"/>
    <w:tmpl w:val="56DE02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CF"/>
    <w:rsid w:val="00034F36"/>
    <w:rsid w:val="00072B6D"/>
    <w:rsid w:val="000A3864"/>
    <w:rsid w:val="000A6F49"/>
    <w:rsid w:val="00117E20"/>
    <w:rsid w:val="002056B3"/>
    <w:rsid w:val="00205EB1"/>
    <w:rsid w:val="00277584"/>
    <w:rsid w:val="00284E49"/>
    <w:rsid w:val="002B6EEA"/>
    <w:rsid w:val="002E2D95"/>
    <w:rsid w:val="002E5632"/>
    <w:rsid w:val="002F045C"/>
    <w:rsid w:val="002F09E9"/>
    <w:rsid w:val="0037724D"/>
    <w:rsid w:val="003810A8"/>
    <w:rsid w:val="003A6E74"/>
    <w:rsid w:val="003B553F"/>
    <w:rsid w:val="0042719E"/>
    <w:rsid w:val="0044380C"/>
    <w:rsid w:val="00556295"/>
    <w:rsid w:val="005D164C"/>
    <w:rsid w:val="00626B56"/>
    <w:rsid w:val="00633B81"/>
    <w:rsid w:val="006A0041"/>
    <w:rsid w:val="008065B7"/>
    <w:rsid w:val="008710E1"/>
    <w:rsid w:val="008C1FDF"/>
    <w:rsid w:val="008C525B"/>
    <w:rsid w:val="008F047F"/>
    <w:rsid w:val="00913EEC"/>
    <w:rsid w:val="00962BEA"/>
    <w:rsid w:val="009978B8"/>
    <w:rsid w:val="00A0131A"/>
    <w:rsid w:val="00A24FC4"/>
    <w:rsid w:val="00A975A0"/>
    <w:rsid w:val="00AC3202"/>
    <w:rsid w:val="00B420DC"/>
    <w:rsid w:val="00BF5BBC"/>
    <w:rsid w:val="00C17BDD"/>
    <w:rsid w:val="00C85354"/>
    <w:rsid w:val="00CA7F95"/>
    <w:rsid w:val="00D61690"/>
    <w:rsid w:val="00D7552A"/>
    <w:rsid w:val="00D83195"/>
    <w:rsid w:val="00DB08E6"/>
    <w:rsid w:val="00DC3C2B"/>
    <w:rsid w:val="00E04FE4"/>
    <w:rsid w:val="00E7377C"/>
    <w:rsid w:val="00E85680"/>
    <w:rsid w:val="00F03ACF"/>
    <w:rsid w:val="00F3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D2C00-5FC1-4493-B507-A9D27963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A0041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A013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013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013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2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2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B9E6C-B397-4BF6-A276-A6850351C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 Wahab</dc:creator>
  <cp:keywords/>
  <dc:description/>
  <cp:lastModifiedBy>Muhammad Abdul Wahab</cp:lastModifiedBy>
  <cp:revision>54</cp:revision>
  <dcterms:created xsi:type="dcterms:W3CDTF">2015-11-02T16:13:00Z</dcterms:created>
  <dcterms:modified xsi:type="dcterms:W3CDTF">2015-11-03T14:21:00Z</dcterms:modified>
</cp:coreProperties>
</file>