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N_Portada_Titulo"/>
      </w:pPr>
      <w:r>
        <w:t>INFORME DE ANÁLISIS</w:t>
        <w:br/>
        <w:t>EXAMEN OFICIAL – 43.ª PROMOCIÓN</w:t>
      </w:r>
    </w:p>
    <w:p>
      <w:pPr>
        <w:pStyle w:val="AN_Portada_Dato"/>
      </w:pPr>
      <w:r>
        <w:t>Escala Básica · Policía Nacional · 26 de septiembre de 2026</w:t>
      </w:r>
    </w:p>
    <w:p>
      <w:pPr>
        <w:pStyle w:val="AN_Portada_Dato"/>
      </w:pPr>
      <w:r>
        <w:t>Modelo de examen analizado: B</w:t>
      </w:r>
    </w:p>
    <w:p>
      <w:pPr>
        <w:pStyle w:val="AN_Portada_Dato"/>
      </w:pPr>
      <w:r>
        <w:t>Informe final · Academia Nacional</w:t>
      </w:r>
    </w:p>
    <w:p>
      <w:pPr>
        <w:pStyle w:val="AN_H1"/>
      </w:pPr>
      <w:r>
        <w:t>1. Qué pretende este informe</w:t>
      </w:r>
    </w:p>
    <w:p>
      <w:pPr>
        <w:pStyle w:val="AN_Cuerpo"/>
      </w:pPr>
      <w:r>
        <w:t>Este documento no se limita a ofrecer una plantilla comentada. Su objetivo es ayudar al alumno a entender qué se preguntó, de qué parte exacta del programa oficial salió cada cuestión y qué forma de preguntar utilizó el tribunal. Esa lectura posterior del examen es importante: permite estudiar mejor, pero también entrenar mejor.</w:t>
      </w:r>
    </w:p>
    <w:p>
      <w:pPr>
        <w:pStyle w:val="AN_Cuerpo"/>
      </w:pPr>
      <w:r>
        <w:t>La clasificación temática se ha realizado tomando como referencia exclusiva el Anexo I de la Resolución de 7 de julio de 2026, publicada en el BOE de 10 de julio de 2026.</w:t>
      </w:r>
    </w:p>
    <w:p>
      <w:pPr>
        <w:pStyle w:val="AN_H1"/>
      </w:pPr>
      <w:r>
        <w:t>2. Radiografía de la 43.ª promoción</w:t>
      </w:r>
    </w:p>
    <w:p>
      <w:pPr>
        <w:pStyle w:val="AN_Cuerpo"/>
      </w:pPr>
      <w:r>
        <w:t>El examen mantiene la estructura oficial de 100 preguntas, tres alternativas y 50 minutos. Eso deja una media teórica de 30 segundos por pregunta. En el cuestionario analizado, los enunciados suman 3370 palabras y tienen una longitud media de 33.7 palabras. Si se cuentan también las tres alternativas, el volumen asciende a 6327 palabras: 63.3 por pregunta de media</w:t>
      </w:r>
    </w:p>
    <w:p>
      <w:pPr>
        <w:pStyle w:val="AN_Marcador"/>
      </w:pPr>
      <w:r>
        <w:t>[TABLA · 01_bloques_oficiales]</w:t>
      </w:r>
    </w:p>
    <w:tbl>
      <w:tblPr>
        <w:tblW w:type="auto" w:w="0"/>
        <w:tblLook w:firstColumn="1" w:firstRow="1" w:lastColumn="0" w:lastRow="0" w:noHBand="0" w:noVBand="1" w:val="04A0"/>
      </w:tblPr>
      <w:tblGrid>
        <w:gridCol w:w="2160"/>
        <w:gridCol w:w="2160"/>
        <w:gridCol w:w="2160"/>
        <w:gridCol w:w="2160"/>
      </w:tblGrid>
      <w:tr>
        <w:tc>
          <w:tcPr>
            <w:tcW w:type="dxa" w:w="2160"/>
          </w:tcPr>
          <w:p>
            <w:pPr>
              <w:pStyle w:val="AN_Tabla_Cabecera"/>
            </w:pPr>
            <w:r/>
            <w:r>
              <w:t>Bloque oficial</w:t>
            </w:r>
          </w:p>
        </w:tc>
        <w:tc>
          <w:tcPr>
            <w:tcW w:type="dxa" w:w="2160"/>
          </w:tcPr>
          <w:p>
            <w:pPr>
              <w:pStyle w:val="AN_Tabla_Cabecera"/>
            </w:pPr>
            <w:r/>
            <w:r>
              <w:t>Preguntas</w:t>
            </w:r>
          </w:p>
        </w:tc>
        <w:tc>
          <w:tcPr>
            <w:tcW w:type="dxa" w:w="2160"/>
          </w:tcPr>
          <w:p>
            <w:pPr>
              <w:pStyle w:val="AN_Tabla_Cabecera"/>
            </w:pPr>
            <w:r/>
            <w:r>
              <w:t>%</w:t>
            </w:r>
          </w:p>
        </w:tc>
        <w:tc>
          <w:tcPr>
            <w:tcW w:type="dxa" w:w="2160"/>
          </w:tcPr>
          <w:p>
            <w:pPr>
              <w:pStyle w:val="AN_Tabla_Cabecera"/>
            </w:pPr>
            <w:r/>
            <w:r>
              <w:t>Lectura</w:t>
            </w:r>
          </w:p>
        </w:tc>
      </w:tr>
      <w:tr>
        <w:tc>
          <w:tcPr>
            <w:tcW w:type="dxa" w:w="2160"/>
          </w:tcPr>
          <w:p>
            <w:pPr>
              <w:pStyle w:val="AN_Tabla_Celda"/>
            </w:pPr>
            <w:r/>
            <w:r>
              <w:t>Ciencias Jurídicas</w:t>
            </w:r>
          </w:p>
        </w:tc>
        <w:tc>
          <w:tcPr>
            <w:tcW w:type="dxa" w:w="2160"/>
          </w:tcPr>
          <w:p>
            <w:pPr>
              <w:pStyle w:val="AN_Tabla_Celda"/>
            </w:pPr>
            <w:r/>
            <w:r>
              <w:t>74</w:t>
            </w:r>
          </w:p>
        </w:tc>
        <w:tc>
          <w:tcPr>
            <w:tcW w:type="dxa" w:w="2160"/>
          </w:tcPr>
          <w:p>
            <w:pPr>
              <w:pStyle w:val="AN_Tabla_Celda"/>
            </w:pPr>
            <w:r/>
            <w:r>
              <w:t>74%</w:t>
            </w:r>
          </w:p>
        </w:tc>
        <w:tc>
          <w:tcPr>
            <w:tcW w:type="dxa" w:w="2160"/>
          </w:tcPr>
          <w:p>
            <w:pPr>
              <w:pStyle w:val="AN_Tabla_Celda"/>
            </w:pPr>
            <w:r/>
            <w:r>
              <w:t>Peso claramente dominante</w:t>
            </w:r>
          </w:p>
        </w:tc>
      </w:tr>
      <w:tr>
        <w:tc>
          <w:tcPr>
            <w:tcW w:type="dxa" w:w="2160"/>
          </w:tcPr>
          <w:p>
            <w:pPr>
              <w:pStyle w:val="AN_Tabla_Celda"/>
            </w:pPr>
            <w:r/>
            <w:r>
              <w:t>Ciencias Sociales</w:t>
            </w:r>
          </w:p>
        </w:tc>
        <w:tc>
          <w:tcPr>
            <w:tcW w:type="dxa" w:w="2160"/>
          </w:tcPr>
          <w:p>
            <w:pPr>
              <w:pStyle w:val="AN_Tabla_Celda"/>
            </w:pPr>
            <w:r/>
            <w:r>
              <w:t>15</w:t>
            </w:r>
          </w:p>
        </w:tc>
        <w:tc>
          <w:tcPr>
            <w:tcW w:type="dxa" w:w="2160"/>
          </w:tcPr>
          <w:p>
            <w:pPr>
              <w:pStyle w:val="AN_Tabla_Celda"/>
            </w:pPr>
            <w:r/>
            <w:r>
              <w:t>15%</w:t>
            </w:r>
          </w:p>
        </w:tc>
        <w:tc>
          <w:tcPr>
            <w:tcW w:type="dxa" w:w="2160"/>
          </w:tcPr>
          <w:p>
            <w:pPr>
              <w:pStyle w:val="AN_Tabla_Celda"/>
            </w:pPr>
            <w:r/>
            <w:r>
              <w:t>Peso secundario</w:t>
            </w:r>
          </w:p>
        </w:tc>
      </w:tr>
      <w:tr>
        <w:tc>
          <w:tcPr>
            <w:tcW w:type="dxa" w:w="2160"/>
          </w:tcPr>
          <w:p>
            <w:pPr>
              <w:pStyle w:val="AN_Tabla_Celda"/>
            </w:pPr>
            <w:r/>
            <w:r>
              <w:t>Materias Técnico-Científicas</w:t>
            </w:r>
          </w:p>
        </w:tc>
        <w:tc>
          <w:tcPr>
            <w:tcW w:type="dxa" w:w="2160"/>
          </w:tcPr>
          <w:p>
            <w:pPr>
              <w:pStyle w:val="AN_Tabla_Celda"/>
            </w:pPr>
            <w:r/>
            <w:r>
              <w:t>11</w:t>
            </w:r>
          </w:p>
        </w:tc>
        <w:tc>
          <w:tcPr>
            <w:tcW w:type="dxa" w:w="2160"/>
          </w:tcPr>
          <w:p>
            <w:pPr>
              <w:pStyle w:val="AN_Tabla_Celda"/>
            </w:pPr>
            <w:r/>
            <w:r>
              <w:t>11%</w:t>
            </w:r>
          </w:p>
        </w:tc>
        <w:tc>
          <w:tcPr>
            <w:tcW w:type="dxa" w:w="2160"/>
          </w:tcPr>
          <w:p>
            <w:pPr>
              <w:pStyle w:val="AN_Tabla_Celda"/>
            </w:pPr>
            <w:r/>
            <w:r>
              <w:t>Peso más reducido</w:t>
            </w:r>
          </w:p>
        </w:tc>
      </w:tr>
    </w:tbl>
    <w:p>
      <w:pPr>
        <w:pStyle w:val="AN_Cuerpo"/>
      </w:pPr>
      <w:r>
        <w:t>El dato más claro es el peso de Ciencias Jurídicas: 74 de las 100 preguntas. No significa que el resto del programa pueda descuidarse; significa que, en esta convocatoria concreta (una vez más), el examen se apoyó de forma muy intensa en normativa, organización policial y Derecho Penal/Procesal.</w:t>
      </w:r>
    </w:p>
    <w:p>
      <w:pPr>
        <w:pStyle w:val="AN_H1"/>
      </w:pPr>
      <w:r>
        <w:t>3. Cómo preguntó el tribunal</w:t>
      </w:r>
    </w:p>
    <w:p>
      <w:pPr>
        <w:pStyle w:val="AN_Cuerpo"/>
      </w:pPr>
      <w:r>
        <w:t>Hay un rasgo que merece especial atención porque afecta a la ejecución del test, no solo al conocimiento</w:t>
      </w:r>
      <w:r>
        <w:rPr>
          <w:rStyle w:val="AN_Negrita"/>
        </w:rPr>
        <w:t>. En la 43.ª promoción aparecen 9 preguntas cuya tercera alternativa es «ambas respuestas son correctas»</w:t>
      </w:r>
      <w:r>
        <w:t xml:space="preserve"> (2, 13, 28, 35, 36, 70, 75, 79 y 98) y </w:t>
      </w:r>
      <w:r>
        <w:rPr>
          <w:rStyle w:val="AN_Negrita"/>
        </w:rPr>
        <w:t>2 con una fórmula equivalente a «ninguna es correcta»</w:t>
      </w:r>
      <w:r>
        <w:t xml:space="preserve"> (69 y 83). Además, </w:t>
      </w:r>
      <w:r>
        <w:rPr>
          <w:rStyle w:val="AN_Negrita"/>
        </w:rPr>
        <w:t xml:space="preserve">6 preguntas exigen buscar expresamente la opción negativa o incorrecta </w:t>
      </w:r>
      <w:r>
        <w:t>(20, 21, 59, 76, 81 y 90).</w:t>
      </w:r>
    </w:p>
    <w:p>
      <w:pPr>
        <w:pStyle w:val="AN_Cuerpo"/>
      </w:pPr>
      <w:r>
        <w:t>Estas fórmulas obligan a cambiar el modo de lectura. En una pregunta de «ambas», no basta con reconocer una afirmación verdadera: hay que validar también la segunda. En una pregunta negativa ocurre lo contrario: conocer la regla no garantiza el acierto si se pierde de vista un «NO» o un «incorrecta». Es un tipo de dificultad que no depende de saber más temario, sino de leer con precisión bajo presión de tiempo.</w:t>
      </w:r>
    </w:p>
    <w:p>
      <w:pPr>
        <w:pStyle w:val="AN_H1"/>
      </w:pPr>
      <w:r>
        <w:t>4. Comparación con la 42.ª promoción</w:t>
      </w:r>
    </w:p>
    <w:p>
      <w:pPr>
        <w:pStyle w:val="AN_Cuerpo"/>
      </w:pPr>
      <w:r>
        <w:t>La comparación se realiza ahora sobre el examen de la 42.ª promoción (Modelo A, 25 de octubre de 2025).</w:t>
      </w:r>
    </w:p>
    <w:p>
      <w:pPr>
        <w:pStyle w:val="AN_Marcador"/>
      </w:pPr>
      <w:r>
        <w:t>[TABLA · 02_comparativa_42_43]</w:t>
      </w:r>
    </w:p>
    <w:tbl>
      <w:tblPr>
        <w:tblW w:type="auto" w:w="0"/>
        <w:tblLook w:firstColumn="1" w:firstRow="1" w:lastColumn="0" w:lastRow="0" w:noHBand="0" w:noVBand="1" w:val="04A0"/>
      </w:tblPr>
      <w:tblGrid>
        <w:gridCol w:w="2880"/>
        <w:gridCol w:w="2880"/>
        <w:gridCol w:w="2880"/>
      </w:tblGrid>
      <w:tr>
        <w:tc>
          <w:tcPr>
            <w:tcW w:type="dxa" w:w="2880"/>
          </w:tcPr>
          <w:p>
            <w:pPr>
              <w:pStyle w:val="AN_Tabla_Cabecera"/>
            </w:pPr>
            <w:r/>
            <w:r>
              <w:t>Indicador</w:t>
            </w:r>
          </w:p>
        </w:tc>
        <w:tc>
          <w:tcPr>
            <w:tcW w:type="dxa" w:w="2880"/>
          </w:tcPr>
          <w:p>
            <w:pPr>
              <w:pStyle w:val="AN_Tabla_Cabecera"/>
            </w:pPr>
            <w:r/>
            <w:r>
              <w:t>42.ª promoción · 2025</w:t>
            </w:r>
          </w:p>
        </w:tc>
        <w:tc>
          <w:tcPr>
            <w:tcW w:type="dxa" w:w="2880"/>
          </w:tcPr>
          <w:p>
            <w:pPr>
              <w:pStyle w:val="AN_Tabla_Cabecera"/>
            </w:pPr>
            <w:r/>
            <w:r>
              <w:t>43.ª promoción · 2026</w:t>
            </w:r>
          </w:p>
        </w:tc>
      </w:tr>
      <w:tr>
        <w:tc>
          <w:tcPr>
            <w:tcW w:type="dxa" w:w="2880"/>
          </w:tcPr>
          <w:p>
            <w:pPr>
              <w:pStyle w:val="AN_Tabla_Celda"/>
            </w:pPr>
            <w:r/>
            <w:r>
              <w:t>Preguntas</w:t>
            </w:r>
          </w:p>
        </w:tc>
        <w:tc>
          <w:tcPr>
            <w:tcW w:type="dxa" w:w="2880"/>
          </w:tcPr>
          <w:p>
            <w:pPr>
              <w:pStyle w:val="AN_Tabla_Celda"/>
            </w:pPr>
            <w:r/>
            <w:r>
              <w:t>100</w:t>
            </w:r>
          </w:p>
        </w:tc>
        <w:tc>
          <w:tcPr>
            <w:tcW w:type="dxa" w:w="2880"/>
          </w:tcPr>
          <w:p>
            <w:pPr>
              <w:pStyle w:val="AN_Tabla_Celda"/>
            </w:pPr>
            <w:r/>
            <w:r>
              <w:t>100</w:t>
            </w:r>
          </w:p>
        </w:tc>
      </w:tr>
      <w:tr>
        <w:tc>
          <w:tcPr>
            <w:tcW w:type="dxa" w:w="2880"/>
          </w:tcPr>
          <w:p>
            <w:pPr>
              <w:pStyle w:val="AN_Tabla_Celda"/>
            </w:pPr>
            <w:r/>
            <w:r>
              <w:t>Tiempo oficial</w:t>
            </w:r>
          </w:p>
        </w:tc>
        <w:tc>
          <w:tcPr>
            <w:tcW w:type="dxa" w:w="2880"/>
          </w:tcPr>
          <w:p>
            <w:pPr>
              <w:pStyle w:val="AN_Tabla_Celda"/>
            </w:pPr>
            <w:r/>
            <w:r>
              <w:t>50 minutos</w:t>
            </w:r>
          </w:p>
        </w:tc>
        <w:tc>
          <w:tcPr>
            <w:tcW w:type="dxa" w:w="2880"/>
          </w:tcPr>
          <w:p>
            <w:pPr>
              <w:pStyle w:val="AN_Tabla_Celda"/>
            </w:pPr>
            <w:r/>
            <w:r>
              <w:t>50 minutos</w:t>
            </w:r>
          </w:p>
        </w:tc>
      </w:tr>
      <w:tr>
        <w:tc>
          <w:tcPr>
            <w:tcW w:type="dxa" w:w="2880"/>
          </w:tcPr>
          <w:p>
            <w:pPr>
              <w:pStyle w:val="AN_Tabla_Celda"/>
            </w:pPr>
            <w:r/>
            <w:r>
              <w:t>Palabras en los enunciados</w:t>
            </w:r>
          </w:p>
        </w:tc>
        <w:tc>
          <w:tcPr>
            <w:tcW w:type="dxa" w:w="2880"/>
          </w:tcPr>
          <w:p>
            <w:pPr>
              <w:pStyle w:val="AN_Tabla_Celda"/>
            </w:pPr>
            <w:r/>
            <w:r>
              <w:t>2642</w:t>
            </w:r>
          </w:p>
        </w:tc>
        <w:tc>
          <w:tcPr>
            <w:tcW w:type="dxa" w:w="2880"/>
          </w:tcPr>
          <w:p>
            <w:pPr>
              <w:pStyle w:val="AN_Tabla_Celda"/>
            </w:pPr>
            <w:r/>
            <w:r>
              <w:t>3370</w:t>
            </w:r>
          </w:p>
        </w:tc>
      </w:tr>
      <w:tr>
        <w:tc>
          <w:tcPr>
            <w:tcW w:type="dxa" w:w="2880"/>
          </w:tcPr>
          <w:p>
            <w:pPr>
              <w:pStyle w:val="AN_Tabla_Celda"/>
            </w:pPr>
            <w:r/>
            <w:r>
              <w:t>Media de palabras por pregunta completa</w:t>
            </w:r>
          </w:p>
        </w:tc>
        <w:tc>
          <w:tcPr>
            <w:tcW w:type="dxa" w:w="2880"/>
          </w:tcPr>
          <w:p>
            <w:pPr>
              <w:pStyle w:val="AN_Tabla_Celda"/>
            </w:pPr>
            <w:r/>
            <w:r>
              <w:t>48,7</w:t>
            </w:r>
          </w:p>
        </w:tc>
        <w:tc>
          <w:tcPr>
            <w:tcW w:type="dxa" w:w="2880"/>
          </w:tcPr>
          <w:p>
            <w:pPr>
              <w:pStyle w:val="AN_Tabla_Celda"/>
            </w:pPr>
            <w:r/>
            <w:r>
              <w:t>63,3</w:t>
            </w:r>
          </w:p>
        </w:tc>
      </w:tr>
      <w:tr>
        <w:tc>
          <w:tcPr>
            <w:tcW w:type="dxa" w:w="2880"/>
          </w:tcPr>
          <w:p>
            <w:pPr>
              <w:pStyle w:val="AN_Tabla_Celda"/>
            </w:pPr>
            <w:r/>
            <w:r>
              <w:t>«Ambas son correctas» (literal)</w:t>
            </w:r>
          </w:p>
        </w:tc>
        <w:tc>
          <w:tcPr>
            <w:tcW w:type="dxa" w:w="2880"/>
          </w:tcPr>
          <w:p>
            <w:pPr>
              <w:pStyle w:val="AN_Tabla_Celda"/>
            </w:pPr>
            <w:r/>
            <w:r>
              <w:t>1</w:t>
            </w:r>
          </w:p>
        </w:tc>
        <w:tc>
          <w:tcPr>
            <w:tcW w:type="dxa" w:w="2880"/>
          </w:tcPr>
          <w:p>
            <w:pPr>
              <w:pStyle w:val="AN_Tabla_Celda"/>
            </w:pPr>
            <w:r/>
            <w:r>
              <w:t>9</w:t>
            </w:r>
          </w:p>
        </w:tc>
      </w:tr>
      <w:tr>
        <w:tc>
          <w:tcPr>
            <w:tcW w:type="dxa" w:w="2880"/>
          </w:tcPr>
          <w:p>
            <w:pPr>
              <w:pStyle w:val="AN_Tabla_Celda"/>
            </w:pPr>
            <w:r/>
            <w:r>
              <w:t>«Ninguna / las dos anteriores son falsas o incorrectas»</w:t>
            </w:r>
          </w:p>
        </w:tc>
        <w:tc>
          <w:tcPr>
            <w:tcW w:type="dxa" w:w="2880"/>
          </w:tcPr>
          <w:p>
            <w:pPr>
              <w:pStyle w:val="AN_Tabla_Celda"/>
            </w:pPr>
            <w:r/>
            <w:r>
              <w:t>2</w:t>
            </w:r>
          </w:p>
        </w:tc>
        <w:tc>
          <w:tcPr>
            <w:tcW w:type="dxa" w:w="2880"/>
          </w:tcPr>
          <w:p>
            <w:pPr>
              <w:pStyle w:val="AN_Tabla_Celda"/>
            </w:pPr>
            <w:r/>
            <w:r>
              <w:t>2</w:t>
            </w:r>
          </w:p>
        </w:tc>
      </w:tr>
      <w:tr>
        <w:tc>
          <w:tcPr>
            <w:tcW w:type="dxa" w:w="2880"/>
          </w:tcPr>
          <w:p>
            <w:pPr>
              <w:pStyle w:val="AN_Tabla_Celda"/>
            </w:pPr>
            <w:r/>
            <w:r>
              <w:t>Enunciados expresamente negativos (NO / incorrecta)</w:t>
            </w:r>
          </w:p>
        </w:tc>
        <w:tc>
          <w:tcPr>
            <w:tcW w:type="dxa" w:w="2880"/>
          </w:tcPr>
          <w:p>
            <w:pPr>
              <w:pStyle w:val="AN_Tabla_Celda"/>
            </w:pPr>
            <w:r/>
            <w:r>
              <w:t>9</w:t>
            </w:r>
          </w:p>
        </w:tc>
        <w:tc>
          <w:tcPr>
            <w:tcW w:type="dxa" w:w="2880"/>
          </w:tcPr>
          <w:p>
            <w:pPr>
              <w:pStyle w:val="AN_Tabla_Celda"/>
            </w:pPr>
            <w:r/>
            <w:r>
              <w:t>6</w:t>
            </w:r>
          </w:p>
        </w:tc>
      </w:tr>
    </w:tbl>
    <w:p>
      <w:pPr>
        <w:pStyle w:val="AN_Cuerpo"/>
      </w:pPr>
      <w:r>
        <w:t xml:space="preserve">La diferencia de longitud de los enunciados es objetiva. En 2025 suman 2642 palabras y en 2026, 3370: un incremento del 27,6 %. Además, la media de palabras por pregunta completa —incluidas las alternativas— pasa de 48,7 en 2025 a 63,3 en 2026. La diferencia, por tanto, no se limita a una impresión de lectura: </w:t>
      </w:r>
      <w:r>
        <w:rPr>
          <w:rStyle w:val="AN_Negrita"/>
        </w:rPr>
        <w:t>el opositor tuvo que procesar preguntas sensiblemente más extensas en la 43.ª promoción.</w:t>
      </w:r>
    </w:p>
    <w:p>
      <w:pPr>
        <w:pStyle w:val="AN_Destacado"/>
      </w:pPr>
      <w:r>
        <w:t>Este dato tiene una consecuencia práctica importante. El tiempo no aumentó: siguieron siendo 100 preguntas en 50 minutos. En 2025 había que procesar, de media, unas 48,7 palabras por pregunta completa; en 2026, 63,3 palabras. Eso no convierte automáticamente cada contenido en más difícil, pero sí eleva la dificultad de ejecución: deja menos margen para releer, comparar alternativas y volver sobre las preguntas dudosas (segunda vuelta, que muchos opositores no pudieron llevar a cabo).</w:t>
      </w:r>
    </w:p>
    <w:p>
      <w:pPr>
        <w:pStyle w:val="AN_Cuerpo"/>
      </w:pPr>
      <w:r>
        <w:t>También cambia de forma clara la técnica de respuesta. La fórmula literal «ambas son correctas» pasa de una sola pregunta en 2025 (pregunta 21) a nueve en 2026 (2, 13, 28, 35, 36, 70, 75, 79 y 98). Las fórmulas equivalentes a «ninguna / las dos anteriores son incorrectas o falsas» se mantienen en dos preguntas en cada convocatoria. En cambio, los enunciados expresamente negativos descienden de nueve en 2025 a seis en 2026.</w:t>
      </w:r>
    </w:p>
    <w:p>
      <w:pPr>
        <w:pStyle w:val="AN_Cuerpo"/>
      </w:pPr>
      <w:r>
        <w:rPr>
          <w:rStyle w:val="AN_Negrita"/>
        </w:rPr>
        <w:t>La conclusión no es que el examen de 2026 sea simplemente «más rebuscado o más incómodo»</w:t>
      </w:r>
      <w:r>
        <w:t xml:space="preserve">. Su dificultad presenta otro componente: </w:t>
      </w:r>
      <w:r>
        <w:rPr>
          <w:rStyle w:val="AN_Negrita"/>
        </w:rPr>
        <w:t>hay más texto que procesar y reaparece con mucha más frecuencia una alternativa que obliga a validar dos afirmaciones antes de contestar.</w:t>
      </w:r>
      <w:r>
        <w:t xml:space="preserve"> Para la preparación futura conviene entrenar ambas cosas: conocimiento del temario y toma de decisiones rápida bajo carga de lectura.</w:t>
      </w:r>
    </w:p>
    <w:p>
      <w:pPr>
        <w:pStyle w:val="AN_H1"/>
      </w:pPr>
      <w:r>
        <w:t>5. Distribución por temas del programa oficial</w:t>
      </w:r>
    </w:p>
    <w:p>
      <w:pPr>
        <w:pStyle w:val="AN_Cuerpo"/>
      </w:pPr>
      <w:r>
        <w:t>La siguiente clasificación utiliza los 45 temas del Anexo I oficial de 2026.</w:t>
      </w:r>
    </w:p>
    <w:p>
      <w:pPr>
        <w:pStyle w:val="AN_Marcador"/>
      </w:pPr>
      <w:r>
        <w:t>[TABLA · 03_distribucion_por_temas]</w:t>
      </w:r>
    </w:p>
    <w:tbl>
      <w:tblPr>
        <w:tblW w:type="auto" w:w="0"/>
        <w:tblLook w:firstColumn="1" w:firstRow="1" w:lastColumn="0" w:lastRow="0" w:noHBand="0" w:noVBand="1" w:val="04A0"/>
      </w:tblPr>
      <w:tblGrid>
        <w:gridCol w:w="2160"/>
        <w:gridCol w:w="2160"/>
        <w:gridCol w:w="2160"/>
        <w:gridCol w:w="2160"/>
      </w:tblGrid>
      <w:tr>
        <w:tc>
          <w:tcPr>
            <w:tcW w:type="dxa" w:w="2160"/>
          </w:tcPr>
          <w:p>
            <w:pPr>
              <w:pStyle w:val="AN_Tabla_Cabecera"/>
            </w:pPr>
            <w:r/>
            <w:r>
              <w:t>Tema</w:t>
            </w:r>
          </w:p>
        </w:tc>
        <w:tc>
          <w:tcPr>
            <w:tcW w:type="dxa" w:w="2160"/>
          </w:tcPr>
          <w:p>
            <w:pPr>
              <w:pStyle w:val="AN_Tabla_Cabecera"/>
            </w:pPr>
            <w:r/>
            <w:r>
              <w:t>Denominación abreviada</w:t>
            </w:r>
          </w:p>
        </w:tc>
        <w:tc>
          <w:tcPr>
            <w:tcW w:type="dxa" w:w="2160"/>
          </w:tcPr>
          <w:p>
            <w:pPr>
              <w:pStyle w:val="AN_Tabla_Cabecera"/>
            </w:pPr>
            <w:r/>
            <w:r>
              <w:t>N.º preguntas</w:t>
            </w:r>
          </w:p>
        </w:tc>
        <w:tc>
          <w:tcPr>
            <w:tcW w:type="dxa" w:w="2160"/>
          </w:tcPr>
          <w:p>
            <w:pPr>
              <w:pStyle w:val="AN_Tabla_Cabecera"/>
            </w:pPr>
            <w:r/>
            <w:r>
              <w:t>Preguntas</w:t>
            </w:r>
          </w:p>
        </w:tc>
      </w:tr>
      <w:tr>
        <w:tc>
          <w:tcPr>
            <w:tcW w:type="dxa" w:w="2160"/>
          </w:tcPr>
          <w:p>
            <w:pPr>
              <w:pStyle w:val="AN_Tabla_Celda"/>
            </w:pPr>
            <w:r/>
            <w:r>
              <w:t>1</w:t>
            </w:r>
          </w:p>
        </w:tc>
        <w:tc>
          <w:tcPr>
            <w:tcW w:type="dxa" w:w="2160"/>
          </w:tcPr>
          <w:p>
            <w:pPr>
              <w:pStyle w:val="AN_Tabla_Celda"/>
            </w:pPr>
            <w:r/>
            <w:r>
              <w:t>El Derecho y la persona</w:t>
            </w:r>
          </w:p>
        </w:tc>
        <w:tc>
          <w:tcPr>
            <w:tcW w:type="dxa" w:w="2160"/>
          </w:tcPr>
          <w:p>
            <w:pPr>
              <w:pStyle w:val="AN_Tabla_Celda"/>
            </w:pPr>
            <w:r/>
            <w:r/>
          </w:p>
        </w:tc>
        <w:tc>
          <w:tcPr>
            <w:tcW w:type="dxa" w:w="2160"/>
          </w:tcPr>
          <w:p>
            <w:pPr>
              <w:pStyle w:val="AN_Tabla_Celda"/>
            </w:pPr>
            <w:r/>
            <w:r/>
          </w:p>
        </w:tc>
      </w:tr>
      <w:tr>
        <w:tc>
          <w:tcPr>
            <w:tcW w:type="dxa" w:w="2160"/>
          </w:tcPr>
          <w:p>
            <w:pPr>
              <w:pStyle w:val="AN_Tabla_Celda"/>
            </w:pPr>
            <w:r/>
            <w:r>
              <w:t>2</w:t>
            </w:r>
          </w:p>
        </w:tc>
        <w:tc>
          <w:tcPr>
            <w:tcW w:type="dxa" w:w="2160"/>
          </w:tcPr>
          <w:p>
            <w:pPr>
              <w:pStyle w:val="AN_Tabla_Celda"/>
            </w:pPr>
            <w:r/>
            <w:r>
              <w:t>Constitución Española (I)</w:t>
            </w:r>
          </w:p>
        </w:tc>
        <w:tc>
          <w:tcPr>
            <w:tcW w:type="dxa" w:w="2160"/>
          </w:tcPr>
          <w:p>
            <w:pPr>
              <w:pStyle w:val="AN_Tabla_Celda"/>
            </w:pPr>
            <w:r/>
            <w:r>
              <w:t>4</w:t>
            </w:r>
          </w:p>
        </w:tc>
        <w:tc>
          <w:tcPr>
            <w:tcW w:type="dxa" w:w="2160"/>
          </w:tcPr>
          <w:p>
            <w:pPr>
              <w:pStyle w:val="AN_Tabla_Celda"/>
            </w:pPr>
            <w:r/>
            <w:r>
              <w:t>33, 41, 54,87</w:t>
            </w:r>
          </w:p>
        </w:tc>
      </w:tr>
      <w:tr>
        <w:tc>
          <w:tcPr>
            <w:tcW w:type="dxa" w:w="2160"/>
          </w:tcPr>
          <w:p>
            <w:pPr>
              <w:pStyle w:val="AN_Tabla_Celda"/>
            </w:pPr>
            <w:r/>
            <w:r>
              <w:t>3</w:t>
            </w:r>
          </w:p>
        </w:tc>
        <w:tc>
          <w:tcPr>
            <w:tcW w:type="dxa" w:w="2160"/>
          </w:tcPr>
          <w:p>
            <w:pPr>
              <w:pStyle w:val="AN_Tabla_Celda"/>
            </w:pPr>
            <w:r/>
            <w:r>
              <w:t>Constitución Española (II)</w:t>
            </w:r>
          </w:p>
        </w:tc>
        <w:tc>
          <w:tcPr>
            <w:tcW w:type="dxa" w:w="2160"/>
          </w:tcPr>
          <w:p>
            <w:pPr>
              <w:pStyle w:val="AN_Tabla_Celda"/>
            </w:pPr>
            <w:r/>
            <w:r>
              <w:t>8</w:t>
            </w:r>
          </w:p>
        </w:tc>
        <w:tc>
          <w:tcPr>
            <w:tcW w:type="dxa" w:w="2160"/>
          </w:tcPr>
          <w:p>
            <w:pPr>
              <w:pStyle w:val="AN_Tabla_Celda"/>
            </w:pPr>
            <w:r/>
            <w:r>
              <w:t>2, 8, 10, 70, 83, 84, 95, 98</w:t>
            </w:r>
          </w:p>
        </w:tc>
      </w:tr>
      <w:tr>
        <w:tc>
          <w:tcPr>
            <w:tcW w:type="dxa" w:w="2160"/>
          </w:tcPr>
          <w:p>
            <w:pPr>
              <w:pStyle w:val="AN_Tabla_Celda"/>
            </w:pPr>
            <w:r/>
            <w:r>
              <w:t>4</w:t>
            </w:r>
          </w:p>
        </w:tc>
        <w:tc>
          <w:tcPr>
            <w:tcW w:type="dxa" w:w="2160"/>
          </w:tcPr>
          <w:p>
            <w:pPr>
              <w:pStyle w:val="AN_Tabla_Celda"/>
            </w:pPr>
            <w:r/>
            <w:r>
              <w:t>Unión Europea</w:t>
            </w:r>
          </w:p>
        </w:tc>
        <w:tc>
          <w:tcPr>
            <w:tcW w:type="dxa" w:w="2160"/>
          </w:tcPr>
          <w:p>
            <w:pPr>
              <w:pStyle w:val="AN_Tabla_Celda"/>
            </w:pPr>
            <w:r/>
            <w:r>
              <w:t>2</w:t>
            </w:r>
          </w:p>
        </w:tc>
        <w:tc>
          <w:tcPr>
            <w:tcW w:type="dxa" w:w="2160"/>
          </w:tcPr>
          <w:p>
            <w:pPr>
              <w:pStyle w:val="AN_Tabla_Celda"/>
            </w:pPr>
            <w:r/>
            <w:r>
              <w:t>12, 85</w:t>
            </w:r>
          </w:p>
        </w:tc>
      </w:tr>
      <w:tr>
        <w:tc>
          <w:tcPr>
            <w:tcW w:type="dxa" w:w="2160"/>
          </w:tcPr>
          <w:p>
            <w:pPr>
              <w:pStyle w:val="AN_Tabla_Celda"/>
            </w:pPr>
            <w:r/>
            <w:r>
              <w:t>5</w:t>
            </w:r>
          </w:p>
        </w:tc>
        <w:tc>
          <w:tcPr>
            <w:tcW w:type="dxa" w:w="2160"/>
          </w:tcPr>
          <w:p>
            <w:pPr>
              <w:pStyle w:val="AN_Tabla_Celda"/>
            </w:pPr>
            <w:r/>
            <w:r>
              <w:t>Administración General del Estado y Gobierno</w:t>
            </w:r>
          </w:p>
        </w:tc>
        <w:tc>
          <w:tcPr>
            <w:tcW w:type="dxa" w:w="2160"/>
          </w:tcPr>
          <w:p>
            <w:pPr>
              <w:pStyle w:val="AN_Tabla_Celda"/>
            </w:pPr>
            <w:r/>
            <w:r>
              <w:t>2</w:t>
            </w:r>
          </w:p>
        </w:tc>
        <w:tc>
          <w:tcPr>
            <w:tcW w:type="dxa" w:w="2160"/>
          </w:tcPr>
          <w:p>
            <w:pPr>
              <w:pStyle w:val="AN_Tabla_Celda"/>
            </w:pPr>
            <w:r/>
            <w:r>
              <w:t>7, 57</w:t>
            </w:r>
          </w:p>
        </w:tc>
      </w:tr>
      <w:tr>
        <w:tc>
          <w:tcPr>
            <w:tcW w:type="dxa" w:w="2160"/>
          </w:tcPr>
          <w:p>
            <w:pPr>
              <w:pStyle w:val="AN_Tabla_Celda"/>
            </w:pPr>
            <w:r/>
            <w:r>
              <w:t>6</w:t>
            </w:r>
          </w:p>
        </w:tc>
        <w:tc>
          <w:tcPr>
            <w:tcW w:type="dxa" w:w="2160"/>
          </w:tcPr>
          <w:p>
            <w:pPr>
              <w:pStyle w:val="AN_Tabla_Celda"/>
            </w:pPr>
            <w:r/>
            <w:r>
              <w:t>Funcionarios públicos</w:t>
            </w:r>
          </w:p>
        </w:tc>
        <w:tc>
          <w:tcPr>
            <w:tcW w:type="dxa" w:w="2160"/>
          </w:tcPr>
          <w:p>
            <w:pPr>
              <w:pStyle w:val="AN_Tabla_Celda"/>
            </w:pPr>
            <w:r/>
            <w:r>
              <w:t>1</w:t>
            </w:r>
          </w:p>
        </w:tc>
        <w:tc>
          <w:tcPr>
            <w:tcW w:type="dxa" w:w="2160"/>
          </w:tcPr>
          <w:p>
            <w:pPr>
              <w:pStyle w:val="AN_Tabla_Celda"/>
            </w:pPr>
            <w:r/>
            <w:r>
              <w:t>20</w:t>
            </w:r>
          </w:p>
        </w:tc>
      </w:tr>
      <w:tr>
        <w:tc>
          <w:tcPr>
            <w:tcW w:type="dxa" w:w="2160"/>
          </w:tcPr>
          <w:p>
            <w:pPr>
              <w:pStyle w:val="AN_Tabla_Celda"/>
            </w:pPr>
            <w:r/>
            <w:r>
              <w:t>7</w:t>
            </w:r>
          </w:p>
        </w:tc>
        <w:tc>
          <w:tcPr>
            <w:tcW w:type="dxa" w:w="2160"/>
          </w:tcPr>
          <w:p>
            <w:pPr>
              <w:pStyle w:val="AN_Tabla_Celda"/>
            </w:pPr>
            <w:r/>
            <w:r>
              <w:t>Ministerio del Interior</w:t>
            </w:r>
          </w:p>
        </w:tc>
        <w:tc>
          <w:tcPr>
            <w:tcW w:type="dxa" w:w="2160"/>
          </w:tcPr>
          <w:p>
            <w:pPr>
              <w:pStyle w:val="AN_Tabla_Celda"/>
            </w:pPr>
            <w:r/>
            <w:r>
              <w:t>3</w:t>
            </w:r>
          </w:p>
        </w:tc>
        <w:tc>
          <w:tcPr>
            <w:tcW w:type="dxa" w:w="2160"/>
          </w:tcPr>
          <w:p>
            <w:pPr>
              <w:pStyle w:val="AN_Tabla_Celda"/>
            </w:pPr>
            <w:r/>
            <w:r>
              <w:t>63, 65, 82</w:t>
            </w:r>
          </w:p>
        </w:tc>
      </w:tr>
      <w:tr>
        <w:tc>
          <w:tcPr>
            <w:tcW w:type="dxa" w:w="2160"/>
          </w:tcPr>
          <w:p>
            <w:pPr>
              <w:pStyle w:val="AN_Tabla_Celda"/>
            </w:pPr>
            <w:r/>
            <w:r>
              <w:t>8</w:t>
            </w:r>
          </w:p>
        </w:tc>
        <w:tc>
          <w:tcPr>
            <w:tcW w:type="dxa" w:w="2160"/>
          </w:tcPr>
          <w:p>
            <w:pPr>
              <w:pStyle w:val="AN_Tabla_Celda"/>
            </w:pPr>
            <w:r/>
            <w:r>
              <w:t>Dirección General de la Policía</w:t>
            </w:r>
          </w:p>
        </w:tc>
        <w:tc>
          <w:tcPr>
            <w:tcW w:type="dxa" w:w="2160"/>
          </w:tcPr>
          <w:p>
            <w:pPr>
              <w:pStyle w:val="AN_Tabla_Celda"/>
            </w:pPr>
            <w:r/>
            <w:r>
              <w:t>13</w:t>
            </w:r>
          </w:p>
        </w:tc>
        <w:tc>
          <w:tcPr>
            <w:tcW w:type="dxa" w:w="2160"/>
          </w:tcPr>
          <w:p>
            <w:pPr>
              <w:pStyle w:val="AN_Tabla_Celda"/>
            </w:pPr>
            <w:r/>
            <w:r>
              <w:t>14, 17, 27, 38, 46, 49, 52, 61, 66, 71, 88, 96, 100</w:t>
            </w:r>
          </w:p>
        </w:tc>
      </w:tr>
      <w:tr>
        <w:tc>
          <w:tcPr>
            <w:tcW w:type="dxa" w:w="2160"/>
          </w:tcPr>
          <w:p>
            <w:pPr>
              <w:pStyle w:val="AN_Tabla_Celda"/>
            </w:pPr>
            <w:r/>
            <w:r>
              <w:t>9</w:t>
            </w:r>
          </w:p>
        </w:tc>
        <w:tc>
          <w:tcPr>
            <w:tcW w:type="dxa" w:w="2160"/>
          </w:tcPr>
          <w:p>
            <w:pPr>
              <w:pStyle w:val="AN_Tabla_Celda"/>
            </w:pPr>
            <w:r/>
            <w:r>
              <w:t>LO 2/1986. Fuerzas y Cuerpos de Seguridad</w:t>
            </w:r>
          </w:p>
        </w:tc>
        <w:tc>
          <w:tcPr>
            <w:tcW w:type="dxa" w:w="2160"/>
          </w:tcPr>
          <w:p>
            <w:pPr>
              <w:pStyle w:val="AN_Tabla_Celda"/>
            </w:pPr>
            <w:r/>
            <w:r>
              <w:t>5</w:t>
            </w:r>
          </w:p>
        </w:tc>
        <w:tc>
          <w:tcPr>
            <w:tcW w:type="dxa" w:w="2160"/>
          </w:tcPr>
          <w:p>
            <w:pPr>
              <w:pStyle w:val="AN_Tabla_Celda"/>
            </w:pPr>
            <w:r/>
            <w:r>
              <w:t>13, 31, 58, 92, 94</w:t>
            </w:r>
          </w:p>
        </w:tc>
      </w:tr>
      <w:tr>
        <w:tc>
          <w:tcPr>
            <w:tcW w:type="dxa" w:w="2160"/>
          </w:tcPr>
          <w:p>
            <w:pPr>
              <w:pStyle w:val="AN_Tabla_Celda"/>
            </w:pPr>
            <w:r/>
            <w:r>
              <w:t>10</w:t>
            </w:r>
          </w:p>
        </w:tc>
        <w:tc>
          <w:tcPr>
            <w:tcW w:type="dxa" w:w="2160"/>
          </w:tcPr>
          <w:p>
            <w:pPr>
              <w:pStyle w:val="AN_Tabla_Celda"/>
            </w:pPr>
            <w:r/>
            <w:r>
              <w:t>Extranjería: entrada, estancia y residencia</w:t>
            </w:r>
          </w:p>
        </w:tc>
        <w:tc>
          <w:tcPr>
            <w:tcW w:type="dxa" w:w="2160"/>
          </w:tcPr>
          <w:p>
            <w:pPr>
              <w:pStyle w:val="AN_Tabla_Celda"/>
            </w:pPr>
            <w:r/>
            <w:r>
              <w:t>1</w:t>
            </w:r>
          </w:p>
        </w:tc>
        <w:tc>
          <w:tcPr>
            <w:tcW w:type="dxa" w:w="2160"/>
          </w:tcPr>
          <w:p>
            <w:pPr>
              <w:pStyle w:val="AN_Tabla_Celda"/>
            </w:pPr>
            <w:r/>
            <w:r>
              <w:t>15</w:t>
            </w:r>
          </w:p>
        </w:tc>
      </w:tr>
      <w:tr>
        <w:tc>
          <w:tcPr>
            <w:tcW w:type="dxa" w:w="2160"/>
          </w:tcPr>
          <w:p>
            <w:pPr>
              <w:pStyle w:val="AN_Tabla_Celda"/>
            </w:pPr>
            <w:r/>
            <w:r>
              <w:t>11</w:t>
            </w:r>
          </w:p>
        </w:tc>
        <w:tc>
          <w:tcPr>
            <w:tcW w:type="dxa" w:w="2160"/>
          </w:tcPr>
          <w:p>
            <w:pPr>
              <w:pStyle w:val="AN_Tabla_Celda"/>
            </w:pPr>
            <w:r/>
            <w:r>
              <w:t>Extranjería: infracciones y régimen sancionador</w:t>
            </w:r>
          </w:p>
        </w:tc>
        <w:tc>
          <w:tcPr>
            <w:tcW w:type="dxa" w:w="2160"/>
          </w:tcPr>
          <w:p>
            <w:pPr>
              <w:pStyle w:val="AN_Tabla_Celda"/>
            </w:pPr>
            <w:r/>
            <w:r>
              <w:t>1</w:t>
            </w:r>
          </w:p>
        </w:tc>
        <w:tc>
          <w:tcPr>
            <w:tcW w:type="dxa" w:w="2160"/>
          </w:tcPr>
          <w:p>
            <w:pPr>
              <w:pStyle w:val="AN_Tabla_Celda"/>
            </w:pPr>
            <w:r/>
            <w:r>
              <w:t>1</w:t>
            </w:r>
          </w:p>
        </w:tc>
      </w:tr>
      <w:tr>
        <w:tc>
          <w:tcPr>
            <w:tcW w:type="dxa" w:w="2160"/>
          </w:tcPr>
          <w:p>
            <w:pPr>
              <w:pStyle w:val="AN_Tabla_Celda"/>
            </w:pPr>
            <w:r/>
            <w:r>
              <w:t>12</w:t>
            </w:r>
          </w:p>
        </w:tc>
        <w:tc>
          <w:tcPr>
            <w:tcW w:type="dxa" w:w="2160"/>
          </w:tcPr>
          <w:p>
            <w:pPr>
              <w:pStyle w:val="AN_Tabla_Celda"/>
            </w:pPr>
            <w:r/>
            <w:r>
              <w:t>Protección internacional</w:t>
            </w:r>
          </w:p>
        </w:tc>
        <w:tc>
          <w:tcPr>
            <w:tcW w:type="dxa" w:w="2160"/>
          </w:tcPr>
          <w:p>
            <w:pPr>
              <w:pStyle w:val="AN_Tabla_Celda"/>
            </w:pPr>
            <w:r/>
            <w:r>
              <w:t>3</w:t>
            </w:r>
          </w:p>
        </w:tc>
        <w:tc>
          <w:tcPr>
            <w:tcW w:type="dxa" w:w="2160"/>
          </w:tcPr>
          <w:p>
            <w:pPr>
              <w:pStyle w:val="AN_Tabla_Celda"/>
            </w:pPr>
            <w:r/>
            <w:r>
              <w:t>30, 80, 91</w:t>
            </w:r>
          </w:p>
        </w:tc>
      </w:tr>
      <w:tr>
        <w:tc>
          <w:tcPr>
            <w:tcW w:type="dxa" w:w="2160"/>
          </w:tcPr>
          <w:p>
            <w:pPr>
              <w:pStyle w:val="AN_Tabla_Celda"/>
            </w:pPr>
            <w:r/>
            <w:r>
              <w:t>13</w:t>
            </w:r>
          </w:p>
        </w:tc>
        <w:tc>
          <w:tcPr>
            <w:tcW w:type="dxa" w:w="2160"/>
          </w:tcPr>
          <w:p>
            <w:pPr>
              <w:pStyle w:val="AN_Tabla_Celda"/>
            </w:pPr>
            <w:r/>
            <w:r>
              <w:t>Seguridad privada</w:t>
            </w:r>
          </w:p>
        </w:tc>
        <w:tc>
          <w:tcPr>
            <w:tcW w:type="dxa" w:w="2160"/>
          </w:tcPr>
          <w:p>
            <w:pPr>
              <w:pStyle w:val="AN_Tabla_Celda"/>
            </w:pPr>
            <w:r/>
            <w:r>
              <w:t>1</w:t>
            </w:r>
          </w:p>
        </w:tc>
        <w:tc>
          <w:tcPr>
            <w:tcW w:type="dxa" w:w="2160"/>
          </w:tcPr>
          <w:p>
            <w:pPr>
              <w:pStyle w:val="AN_Tabla_Celda"/>
            </w:pPr>
            <w:r/>
            <w:r>
              <w:t>97</w:t>
            </w:r>
          </w:p>
        </w:tc>
      </w:tr>
      <w:tr>
        <w:tc>
          <w:tcPr>
            <w:tcW w:type="dxa" w:w="2160"/>
          </w:tcPr>
          <w:p>
            <w:pPr>
              <w:pStyle w:val="AN_Tabla_Celda"/>
            </w:pPr>
            <w:r/>
            <w:r>
              <w:t>14</w:t>
            </w:r>
          </w:p>
        </w:tc>
        <w:tc>
          <w:tcPr>
            <w:tcW w:type="dxa" w:w="2160"/>
          </w:tcPr>
          <w:p>
            <w:pPr>
              <w:pStyle w:val="AN_Tabla_Celda"/>
            </w:pPr>
            <w:r/>
            <w:r>
              <w:t>Protección de la seguridad ciudadana</w:t>
            </w:r>
          </w:p>
        </w:tc>
        <w:tc>
          <w:tcPr>
            <w:tcW w:type="dxa" w:w="2160"/>
          </w:tcPr>
          <w:p>
            <w:pPr>
              <w:pStyle w:val="AN_Tabla_Celda"/>
            </w:pPr>
            <w:r/>
            <w:r>
              <w:t>4</w:t>
            </w:r>
          </w:p>
        </w:tc>
        <w:tc>
          <w:tcPr>
            <w:tcW w:type="dxa" w:w="2160"/>
          </w:tcPr>
          <w:p>
            <w:pPr>
              <w:pStyle w:val="AN_Tabla_Celda"/>
            </w:pPr>
            <w:r/>
            <w:r>
              <w:t>47, 50, 76, 78</w:t>
            </w:r>
          </w:p>
        </w:tc>
      </w:tr>
      <w:tr>
        <w:tc>
          <w:tcPr>
            <w:tcW w:type="dxa" w:w="2160"/>
          </w:tcPr>
          <w:p>
            <w:pPr>
              <w:pStyle w:val="AN_Tabla_Celda"/>
            </w:pPr>
            <w:r/>
            <w:r>
              <w:t>15</w:t>
            </w:r>
          </w:p>
        </w:tc>
        <w:tc>
          <w:tcPr>
            <w:tcW w:type="dxa" w:w="2160"/>
          </w:tcPr>
          <w:p>
            <w:pPr>
              <w:pStyle w:val="AN_Tabla_Celda"/>
            </w:pPr>
            <w:r/>
            <w:r>
              <w:t>Protección de infraestructuras críticas</w:t>
            </w:r>
          </w:p>
        </w:tc>
        <w:tc>
          <w:tcPr>
            <w:tcW w:type="dxa" w:w="2160"/>
          </w:tcPr>
          <w:p>
            <w:pPr>
              <w:pStyle w:val="AN_Tabla_Celda"/>
            </w:pPr>
            <w:r/>
            <w:r>
              <w:t>2</w:t>
            </w:r>
          </w:p>
        </w:tc>
        <w:tc>
          <w:tcPr>
            <w:tcW w:type="dxa" w:w="2160"/>
          </w:tcPr>
          <w:p>
            <w:pPr>
              <w:pStyle w:val="AN_Tabla_Celda"/>
            </w:pPr>
            <w:r/>
            <w:r>
              <w:t>18, 99</w:t>
            </w:r>
          </w:p>
        </w:tc>
      </w:tr>
      <w:tr>
        <w:tc>
          <w:tcPr>
            <w:tcW w:type="dxa" w:w="2160"/>
          </w:tcPr>
          <w:p>
            <w:pPr>
              <w:pStyle w:val="AN_Tabla_Celda"/>
            </w:pPr>
            <w:r/>
            <w:r>
              <w:t>16</w:t>
            </w:r>
          </w:p>
        </w:tc>
        <w:tc>
          <w:tcPr>
            <w:tcW w:type="dxa" w:w="2160"/>
          </w:tcPr>
          <w:p>
            <w:pPr>
              <w:pStyle w:val="AN_Tabla_Celda"/>
            </w:pPr>
            <w:r/>
            <w:r>
              <w:t>Derecho Penal. Parte General</w:t>
            </w:r>
          </w:p>
        </w:tc>
        <w:tc>
          <w:tcPr>
            <w:tcW w:type="dxa" w:w="2160"/>
          </w:tcPr>
          <w:p>
            <w:pPr>
              <w:pStyle w:val="AN_Tabla_Celda"/>
            </w:pPr>
            <w:r/>
            <w:r>
              <w:t>7</w:t>
            </w:r>
          </w:p>
        </w:tc>
        <w:tc>
          <w:tcPr>
            <w:tcW w:type="dxa" w:w="2160"/>
          </w:tcPr>
          <w:p>
            <w:pPr>
              <w:pStyle w:val="AN_Tabla_Celda"/>
            </w:pPr>
            <w:r/>
            <w:r>
              <w:t>16, 24, 28, 42, 72, 77, 86</w:t>
            </w:r>
          </w:p>
        </w:tc>
      </w:tr>
      <w:tr>
        <w:tc>
          <w:tcPr>
            <w:tcW w:type="dxa" w:w="2160"/>
          </w:tcPr>
          <w:p>
            <w:pPr>
              <w:pStyle w:val="AN_Tabla_Celda"/>
            </w:pPr>
            <w:r/>
            <w:r>
              <w:t>18</w:t>
            </w:r>
          </w:p>
        </w:tc>
        <w:tc>
          <w:tcPr>
            <w:tcW w:type="dxa" w:w="2160"/>
          </w:tcPr>
          <w:p>
            <w:pPr>
              <w:pStyle w:val="AN_Tabla_Celda"/>
            </w:pPr>
            <w:r/>
            <w:r>
              <w:t>Delitos contra el patrimonio</w:t>
            </w:r>
          </w:p>
        </w:tc>
        <w:tc>
          <w:tcPr>
            <w:tcW w:type="dxa" w:w="2160"/>
          </w:tcPr>
          <w:p>
            <w:pPr>
              <w:pStyle w:val="AN_Tabla_Celda"/>
            </w:pPr>
            <w:r/>
            <w:r>
              <w:t>3</w:t>
            </w:r>
          </w:p>
        </w:tc>
        <w:tc>
          <w:tcPr>
            <w:tcW w:type="dxa" w:w="2160"/>
          </w:tcPr>
          <w:p>
            <w:pPr>
              <w:pStyle w:val="AN_Tabla_Celda"/>
            </w:pPr>
            <w:r/>
            <w:r>
              <w:t>6, 11, 43</w:t>
            </w:r>
          </w:p>
        </w:tc>
      </w:tr>
      <w:tr>
        <w:tc>
          <w:tcPr>
            <w:tcW w:type="dxa" w:w="2160"/>
          </w:tcPr>
          <w:p>
            <w:pPr>
              <w:pStyle w:val="AN_Tabla_Celda"/>
            </w:pPr>
            <w:r/>
            <w:r>
              <w:t>19</w:t>
            </w:r>
          </w:p>
        </w:tc>
        <w:tc>
          <w:tcPr>
            <w:tcW w:type="dxa" w:w="2160"/>
          </w:tcPr>
          <w:p>
            <w:pPr>
              <w:pStyle w:val="AN_Tabla_Celda"/>
            </w:pPr>
            <w:r/>
            <w:r>
              <w:t>Delitos contra el orden público</w:t>
            </w:r>
          </w:p>
        </w:tc>
        <w:tc>
          <w:tcPr>
            <w:tcW w:type="dxa" w:w="2160"/>
          </w:tcPr>
          <w:p>
            <w:pPr>
              <w:pStyle w:val="AN_Tabla_Celda"/>
            </w:pPr>
            <w:r/>
            <w:r>
              <w:t>2</w:t>
            </w:r>
          </w:p>
        </w:tc>
        <w:tc>
          <w:tcPr>
            <w:tcW w:type="dxa" w:w="2160"/>
          </w:tcPr>
          <w:p>
            <w:pPr>
              <w:pStyle w:val="AN_Tabla_Celda"/>
            </w:pPr>
            <w:r/>
            <w:r>
              <w:t>39, 67</w:t>
            </w:r>
          </w:p>
        </w:tc>
      </w:tr>
      <w:tr>
        <w:tc>
          <w:tcPr>
            <w:tcW w:type="dxa" w:w="2160"/>
          </w:tcPr>
          <w:p>
            <w:pPr>
              <w:pStyle w:val="AN_Tabla_Celda"/>
            </w:pPr>
            <w:r/>
            <w:r>
              <w:t>21</w:t>
            </w:r>
          </w:p>
        </w:tc>
        <w:tc>
          <w:tcPr>
            <w:tcW w:type="dxa" w:w="2160"/>
          </w:tcPr>
          <w:p>
            <w:pPr>
              <w:pStyle w:val="AN_Tabla_Celda"/>
            </w:pPr>
            <w:r/>
            <w:r>
              <w:t>Derecho Procesal Penal</w:t>
            </w:r>
          </w:p>
        </w:tc>
        <w:tc>
          <w:tcPr>
            <w:tcW w:type="dxa" w:w="2160"/>
          </w:tcPr>
          <w:p>
            <w:pPr>
              <w:pStyle w:val="AN_Tabla_Celda"/>
            </w:pPr>
            <w:r/>
            <w:r>
              <w:t>4</w:t>
            </w:r>
          </w:p>
        </w:tc>
        <w:tc>
          <w:tcPr>
            <w:tcW w:type="dxa" w:w="2160"/>
          </w:tcPr>
          <w:p>
            <w:pPr>
              <w:pStyle w:val="AN_Tabla_Celda"/>
            </w:pPr>
            <w:r/>
            <w:r>
              <w:t>5, 60, 81, 93</w:t>
            </w:r>
          </w:p>
        </w:tc>
      </w:tr>
      <w:tr>
        <w:tc>
          <w:tcPr>
            <w:tcW w:type="dxa" w:w="2160"/>
          </w:tcPr>
          <w:p>
            <w:pPr>
              <w:pStyle w:val="AN_Tabla_Celda"/>
            </w:pPr>
            <w:r/>
            <w:r>
              <w:t>22</w:t>
            </w:r>
          </w:p>
        </w:tc>
        <w:tc>
          <w:tcPr>
            <w:tcW w:type="dxa" w:w="2160"/>
          </w:tcPr>
          <w:p>
            <w:pPr>
              <w:pStyle w:val="AN_Tabla_Celda"/>
            </w:pPr>
            <w:r/>
            <w:r>
              <w:t>Estatuto de la víctima</w:t>
            </w:r>
          </w:p>
        </w:tc>
        <w:tc>
          <w:tcPr>
            <w:tcW w:type="dxa" w:w="2160"/>
          </w:tcPr>
          <w:p>
            <w:pPr>
              <w:pStyle w:val="AN_Tabla_Celda"/>
            </w:pPr>
            <w:r/>
            <w:r>
              <w:t>1</w:t>
            </w:r>
          </w:p>
        </w:tc>
        <w:tc>
          <w:tcPr>
            <w:tcW w:type="dxa" w:w="2160"/>
          </w:tcPr>
          <w:p>
            <w:pPr>
              <w:pStyle w:val="AN_Tabla_Celda"/>
            </w:pPr>
            <w:r/>
            <w:r>
              <w:t>69</w:t>
            </w:r>
          </w:p>
        </w:tc>
      </w:tr>
      <w:tr>
        <w:tc>
          <w:tcPr>
            <w:tcW w:type="dxa" w:w="2160"/>
          </w:tcPr>
          <w:p>
            <w:pPr>
              <w:pStyle w:val="AN_Tabla_Celda"/>
            </w:pPr>
            <w:r/>
            <w:r>
              <w:t>23</w:t>
            </w:r>
          </w:p>
        </w:tc>
        <w:tc>
          <w:tcPr>
            <w:tcW w:type="dxa" w:w="2160"/>
          </w:tcPr>
          <w:p>
            <w:pPr>
              <w:pStyle w:val="AN_Tabla_Celda"/>
            </w:pPr>
            <w:r/>
            <w:r>
              <w:t>Igualdad, no discriminación y dependencia</w:t>
            </w:r>
          </w:p>
        </w:tc>
        <w:tc>
          <w:tcPr>
            <w:tcW w:type="dxa" w:w="2160"/>
          </w:tcPr>
          <w:p>
            <w:pPr>
              <w:pStyle w:val="AN_Tabla_Celda"/>
            </w:pPr>
            <w:r/>
            <w:r>
              <w:t>1</w:t>
            </w:r>
          </w:p>
        </w:tc>
        <w:tc>
          <w:tcPr>
            <w:tcW w:type="dxa" w:w="2160"/>
          </w:tcPr>
          <w:p>
            <w:pPr>
              <w:pStyle w:val="AN_Tabla_Celda"/>
            </w:pPr>
            <w:r/>
            <w:r>
              <w:t>73</w:t>
            </w:r>
          </w:p>
        </w:tc>
      </w:tr>
      <w:tr>
        <w:tc>
          <w:tcPr>
            <w:tcW w:type="dxa" w:w="2160"/>
          </w:tcPr>
          <w:p>
            <w:pPr>
              <w:pStyle w:val="AN_Tabla_Celda"/>
            </w:pPr>
            <w:r/>
            <w:r>
              <w:t>24</w:t>
            </w:r>
          </w:p>
        </w:tc>
        <w:tc>
          <w:tcPr>
            <w:tcW w:type="dxa" w:w="2160"/>
          </w:tcPr>
          <w:p>
            <w:pPr>
              <w:pStyle w:val="AN_Tabla_Celda"/>
            </w:pPr>
            <w:r/>
            <w:r>
              <w:t>Prevención de Riesgos Laborales: conceptos</w:t>
            </w:r>
          </w:p>
        </w:tc>
        <w:tc>
          <w:tcPr>
            <w:tcW w:type="dxa" w:w="2160"/>
          </w:tcPr>
          <w:p>
            <w:pPr>
              <w:pStyle w:val="AN_Tabla_Celda"/>
            </w:pPr>
            <w:r/>
            <w:r>
              <w:t>1</w:t>
            </w:r>
          </w:p>
        </w:tc>
        <w:tc>
          <w:tcPr>
            <w:tcW w:type="dxa" w:w="2160"/>
          </w:tcPr>
          <w:p>
            <w:pPr>
              <w:pStyle w:val="AN_Tabla_Celda"/>
            </w:pPr>
            <w:r/>
            <w:r>
              <w:t>35</w:t>
            </w:r>
          </w:p>
        </w:tc>
      </w:tr>
      <w:tr>
        <w:tc>
          <w:tcPr>
            <w:tcW w:type="dxa" w:w="2160"/>
          </w:tcPr>
          <w:p>
            <w:pPr>
              <w:pStyle w:val="AN_Tabla_Celda"/>
            </w:pPr>
            <w:r/>
            <w:r>
              <w:t>25</w:t>
            </w:r>
          </w:p>
        </w:tc>
        <w:tc>
          <w:tcPr>
            <w:tcW w:type="dxa" w:w="2160"/>
          </w:tcPr>
          <w:p>
            <w:pPr>
              <w:pStyle w:val="AN_Tabla_Celda"/>
            </w:pPr>
            <w:r/>
            <w:r>
              <w:t>Marco normativo de PRL</w:t>
            </w:r>
          </w:p>
        </w:tc>
        <w:tc>
          <w:tcPr>
            <w:tcW w:type="dxa" w:w="2160"/>
          </w:tcPr>
          <w:p>
            <w:pPr>
              <w:pStyle w:val="AN_Tabla_Celda"/>
            </w:pPr>
            <w:r/>
            <w:r>
              <w:t>3</w:t>
            </w:r>
          </w:p>
        </w:tc>
        <w:tc>
          <w:tcPr>
            <w:tcW w:type="dxa" w:w="2160"/>
          </w:tcPr>
          <w:p>
            <w:pPr>
              <w:pStyle w:val="AN_Tabla_Celda"/>
            </w:pPr>
            <w:r/>
            <w:r>
              <w:t>34, 37, 89</w:t>
            </w:r>
          </w:p>
        </w:tc>
      </w:tr>
      <w:tr>
        <w:tc>
          <w:tcPr>
            <w:tcW w:type="dxa" w:w="2160"/>
          </w:tcPr>
          <w:p>
            <w:pPr>
              <w:pStyle w:val="AN_Tabla_Celda"/>
            </w:pPr>
            <w:r/>
            <w:r>
              <w:t>26</w:t>
            </w:r>
          </w:p>
        </w:tc>
        <w:tc>
          <w:tcPr>
            <w:tcW w:type="dxa" w:w="2160"/>
          </w:tcPr>
          <w:p>
            <w:pPr>
              <w:pStyle w:val="AN_Tabla_Celda"/>
            </w:pPr>
            <w:r/>
            <w:r>
              <w:t>Protección de datos</w:t>
            </w:r>
          </w:p>
        </w:tc>
        <w:tc>
          <w:tcPr>
            <w:tcW w:type="dxa" w:w="2160"/>
          </w:tcPr>
          <w:p>
            <w:pPr>
              <w:pStyle w:val="AN_Tabla_Celda"/>
            </w:pPr>
            <w:r/>
            <w:r>
              <w:t>2</w:t>
            </w:r>
          </w:p>
        </w:tc>
        <w:tc>
          <w:tcPr>
            <w:tcW w:type="dxa" w:w="2160"/>
          </w:tcPr>
          <w:p>
            <w:pPr>
              <w:pStyle w:val="AN_Tabla_Celda"/>
            </w:pPr>
            <w:r/>
            <w:r>
              <w:t>3, 21</w:t>
            </w:r>
          </w:p>
        </w:tc>
      </w:tr>
      <w:tr>
        <w:tc>
          <w:tcPr>
            <w:tcW w:type="dxa" w:w="2160"/>
          </w:tcPr>
          <w:p>
            <w:pPr>
              <w:pStyle w:val="AN_Tabla_Celda"/>
            </w:pPr>
            <w:r/>
            <w:r>
              <w:t>27</w:t>
            </w:r>
          </w:p>
        </w:tc>
        <w:tc>
          <w:tcPr>
            <w:tcW w:type="dxa" w:w="2160"/>
          </w:tcPr>
          <w:p>
            <w:pPr>
              <w:pStyle w:val="AN_Tabla_Celda"/>
            </w:pPr>
            <w:r/>
            <w:r>
              <w:t>Derechos Humanos</w:t>
            </w:r>
          </w:p>
        </w:tc>
        <w:tc>
          <w:tcPr>
            <w:tcW w:type="dxa" w:w="2160"/>
          </w:tcPr>
          <w:p>
            <w:pPr>
              <w:pStyle w:val="AN_Tabla_Celda"/>
            </w:pPr>
            <w:r/>
            <w:r>
              <w:t>1</w:t>
            </w:r>
          </w:p>
        </w:tc>
        <w:tc>
          <w:tcPr>
            <w:tcW w:type="dxa" w:w="2160"/>
          </w:tcPr>
          <w:p>
            <w:pPr>
              <w:pStyle w:val="AN_Tabla_Celda"/>
            </w:pPr>
            <w:r/>
            <w:r>
              <w:t>48</w:t>
            </w:r>
          </w:p>
        </w:tc>
      </w:tr>
      <w:tr>
        <w:tc>
          <w:tcPr>
            <w:tcW w:type="dxa" w:w="2160"/>
          </w:tcPr>
          <w:p>
            <w:pPr>
              <w:pStyle w:val="AN_Tabla_Celda"/>
            </w:pPr>
            <w:r/>
            <w:r>
              <w:t>28</w:t>
            </w:r>
          </w:p>
        </w:tc>
        <w:tc>
          <w:tcPr>
            <w:tcW w:type="dxa" w:w="2160"/>
          </w:tcPr>
          <w:p>
            <w:pPr>
              <w:pStyle w:val="AN_Tabla_Celda"/>
            </w:pPr>
            <w:r/>
            <w:r>
              <w:t>Globalización y antiglobalización</w:t>
            </w:r>
          </w:p>
        </w:tc>
        <w:tc>
          <w:tcPr>
            <w:tcW w:type="dxa" w:w="2160"/>
          </w:tcPr>
          <w:p>
            <w:pPr>
              <w:pStyle w:val="AN_Tabla_Celda"/>
            </w:pPr>
            <w:r/>
            <w:r>
              <w:t>2</w:t>
            </w:r>
          </w:p>
        </w:tc>
        <w:tc>
          <w:tcPr>
            <w:tcW w:type="dxa" w:w="2160"/>
          </w:tcPr>
          <w:p>
            <w:pPr>
              <w:pStyle w:val="AN_Tabla_Celda"/>
            </w:pPr>
            <w:r/>
            <w:r>
              <w:t>45, 64</w:t>
            </w:r>
          </w:p>
        </w:tc>
      </w:tr>
      <w:tr>
        <w:tc>
          <w:tcPr>
            <w:tcW w:type="dxa" w:w="2160"/>
          </w:tcPr>
          <w:p>
            <w:pPr>
              <w:pStyle w:val="AN_Tabla_Celda"/>
            </w:pPr>
            <w:r/>
            <w:r>
              <w:t>29</w:t>
            </w:r>
          </w:p>
        </w:tc>
        <w:tc>
          <w:tcPr>
            <w:tcW w:type="dxa" w:w="2160"/>
          </w:tcPr>
          <w:p>
            <w:pPr>
              <w:pStyle w:val="AN_Tabla_Celda"/>
            </w:pPr>
            <w:r/>
            <w:r>
              <w:t>Actitudes y valores sociales</w:t>
            </w:r>
          </w:p>
        </w:tc>
        <w:tc>
          <w:tcPr>
            <w:tcW w:type="dxa" w:w="2160"/>
          </w:tcPr>
          <w:p>
            <w:pPr>
              <w:pStyle w:val="AN_Tabla_Celda"/>
            </w:pPr>
            <w:r/>
            <w:r>
              <w:t>2</w:t>
            </w:r>
          </w:p>
        </w:tc>
        <w:tc>
          <w:tcPr>
            <w:tcW w:type="dxa" w:w="2160"/>
          </w:tcPr>
          <w:p>
            <w:pPr>
              <w:pStyle w:val="AN_Tabla_Celda"/>
            </w:pPr>
            <w:r/>
            <w:r>
              <w:t>9, 32</w:t>
            </w:r>
          </w:p>
        </w:tc>
      </w:tr>
      <w:tr>
        <w:tc>
          <w:tcPr>
            <w:tcW w:type="dxa" w:w="2160"/>
          </w:tcPr>
          <w:p>
            <w:pPr>
              <w:pStyle w:val="AN_Tabla_Celda"/>
            </w:pPr>
            <w:r/>
            <w:r>
              <w:t>30</w:t>
            </w:r>
          </w:p>
        </w:tc>
        <w:tc>
          <w:tcPr>
            <w:tcW w:type="dxa" w:w="2160"/>
          </w:tcPr>
          <w:p>
            <w:pPr>
              <w:pStyle w:val="AN_Tabla_Celda"/>
            </w:pPr>
            <w:r/>
            <w:r>
              <w:t>Principios éticos y delitos de odio</w:t>
            </w:r>
          </w:p>
        </w:tc>
        <w:tc>
          <w:tcPr>
            <w:tcW w:type="dxa" w:w="2160"/>
          </w:tcPr>
          <w:p>
            <w:pPr>
              <w:pStyle w:val="AN_Tabla_Celda"/>
            </w:pPr>
            <w:r/>
            <w:r>
              <w:t>2</w:t>
            </w:r>
          </w:p>
        </w:tc>
        <w:tc>
          <w:tcPr>
            <w:tcW w:type="dxa" w:w="2160"/>
          </w:tcPr>
          <w:p>
            <w:pPr>
              <w:pStyle w:val="AN_Tabla_Celda"/>
            </w:pPr>
            <w:r/>
            <w:r>
              <w:t>40, 79</w:t>
            </w:r>
          </w:p>
        </w:tc>
      </w:tr>
      <w:tr>
        <w:tc>
          <w:tcPr>
            <w:tcW w:type="dxa" w:w="2160"/>
          </w:tcPr>
          <w:p>
            <w:pPr>
              <w:pStyle w:val="AN_Tabla_Celda"/>
            </w:pPr>
            <w:r/>
            <w:r>
              <w:t>31</w:t>
            </w:r>
          </w:p>
        </w:tc>
        <w:tc>
          <w:tcPr>
            <w:tcW w:type="dxa" w:w="2160"/>
          </w:tcPr>
          <w:p>
            <w:pPr>
              <w:pStyle w:val="AN_Tabla_Celda"/>
            </w:pPr>
            <w:r/>
            <w:r>
              <w:t>Inmigración</w:t>
            </w:r>
          </w:p>
        </w:tc>
        <w:tc>
          <w:tcPr>
            <w:tcW w:type="dxa" w:w="2160"/>
          </w:tcPr>
          <w:p>
            <w:pPr>
              <w:pStyle w:val="AN_Tabla_Celda"/>
            </w:pPr>
            <w:r/>
            <w:r>
              <w:t>1</w:t>
            </w:r>
          </w:p>
        </w:tc>
        <w:tc>
          <w:tcPr>
            <w:tcW w:type="dxa" w:w="2160"/>
          </w:tcPr>
          <w:p>
            <w:pPr>
              <w:pStyle w:val="AN_Tabla_Celda"/>
            </w:pPr>
            <w:r/>
            <w:r>
              <w:t>36</w:t>
            </w:r>
          </w:p>
        </w:tc>
      </w:tr>
      <w:tr>
        <w:tc>
          <w:tcPr>
            <w:tcW w:type="dxa" w:w="2160"/>
          </w:tcPr>
          <w:p>
            <w:pPr>
              <w:pStyle w:val="AN_Tabla_Celda"/>
            </w:pPr>
            <w:r/>
            <w:r>
              <w:t>32</w:t>
            </w:r>
          </w:p>
        </w:tc>
        <w:tc>
          <w:tcPr>
            <w:tcW w:type="dxa" w:w="2160"/>
          </w:tcPr>
          <w:p>
            <w:pPr>
              <w:pStyle w:val="AN_Tabla_Celda"/>
            </w:pPr>
            <w:r/>
            <w:r>
              <w:t>Geografía humana y demografía</w:t>
            </w:r>
          </w:p>
        </w:tc>
        <w:tc>
          <w:tcPr>
            <w:tcW w:type="dxa" w:w="2160"/>
          </w:tcPr>
          <w:p>
            <w:pPr>
              <w:pStyle w:val="AN_Tabla_Celda"/>
            </w:pPr>
            <w:r/>
            <w:r>
              <w:t>2</w:t>
            </w:r>
          </w:p>
        </w:tc>
        <w:tc>
          <w:tcPr>
            <w:tcW w:type="dxa" w:w="2160"/>
          </w:tcPr>
          <w:p>
            <w:pPr>
              <w:pStyle w:val="AN_Tabla_Celda"/>
            </w:pPr>
            <w:r/>
            <w:r>
              <w:t>44, 68</w:t>
            </w:r>
          </w:p>
        </w:tc>
      </w:tr>
      <w:tr>
        <w:tc>
          <w:tcPr>
            <w:tcW w:type="dxa" w:w="2160"/>
          </w:tcPr>
          <w:p>
            <w:pPr>
              <w:pStyle w:val="AN_Tabla_Celda"/>
            </w:pPr>
            <w:r/>
            <w:r>
              <w:t>33</w:t>
            </w:r>
          </w:p>
        </w:tc>
        <w:tc>
          <w:tcPr>
            <w:tcW w:type="dxa" w:w="2160"/>
          </w:tcPr>
          <w:p>
            <w:pPr>
              <w:pStyle w:val="AN_Tabla_Celda"/>
            </w:pPr>
            <w:r/>
            <w:r>
              <w:t>Seguridad e inseguridad</w:t>
            </w:r>
          </w:p>
        </w:tc>
        <w:tc>
          <w:tcPr>
            <w:tcW w:type="dxa" w:w="2160"/>
          </w:tcPr>
          <w:p>
            <w:pPr>
              <w:pStyle w:val="AN_Tabla_Celda"/>
            </w:pPr>
            <w:r/>
            <w:r>
              <w:t>1</w:t>
            </w:r>
          </w:p>
        </w:tc>
        <w:tc>
          <w:tcPr>
            <w:tcW w:type="dxa" w:w="2160"/>
          </w:tcPr>
          <w:p>
            <w:pPr>
              <w:pStyle w:val="AN_Tabla_Celda"/>
            </w:pPr>
            <w:r/>
            <w:r>
              <w:t>53</w:t>
            </w:r>
          </w:p>
        </w:tc>
      </w:tr>
      <w:tr>
        <w:tc>
          <w:tcPr>
            <w:tcW w:type="dxa" w:w="2160"/>
          </w:tcPr>
          <w:p>
            <w:pPr>
              <w:pStyle w:val="AN_Tabla_Celda"/>
            </w:pPr>
            <w:r/>
            <w:r>
              <w:t>34</w:t>
            </w:r>
          </w:p>
        </w:tc>
        <w:tc>
          <w:tcPr>
            <w:tcW w:type="dxa" w:w="2160"/>
          </w:tcPr>
          <w:p>
            <w:pPr>
              <w:pStyle w:val="AN_Tabla_Celda"/>
            </w:pPr>
            <w:r/>
            <w:r>
              <w:t>Drogodependencias</w:t>
            </w:r>
          </w:p>
        </w:tc>
        <w:tc>
          <w:tcPr>
            <w:tcW w:type="dxa" w:w="2160"/>
          </w:tcPr>
          <w:p>
            <w:pPr>
              <w:pStyle w:val="AN_Tabla_Celda"/>
            </w:pPr>
            <w:r/>
            <w:r>
              <w:t>1</w:t>
            </w:r>
          </w:p>
        </w:tc>
        <w:tc>
          <w:tcPr>
            <w:tcW w:type="dxa" w:w="2160"/>
          </w:tcPr>
          <w:p>
            <w:pPr>
              <w:pStyle w:val="AN_Tabla_Celda"/>
            </w:pPr>
            <w:r/>
            <w:r>
              <w:t>4</w:t>
            </w:r>
          </w:p>
        </w:tc>
      </w:tr>
      <w:tr>
        <w:tc>
          <w:tcPr>
            <w:tcW w:type="dxa" w:w="2160"/>
          </w:tcPr>
          <w:p>
            <w:pPr>
              <w:pStyle w:val="AN_Tabla_Celda"/>
            </w:pPr>
            <w:r/>
            <w:r>
              <w:t>35</w:t>
            </w:r>
          </w:p>
        </w:tc>
        <w:tc>
          <w:tcPr>
            <w:tcW w:type="dxa" w:w="2160"/>
          </w:tcPr>
          <w:p>
            <w:pPr>
              <w:pStyle w:val="AN_Tabla_Celda"/>
            </w:pPr>
            <w:r/>
            <w:r>
              <w:t>Desarrollo sostenible</w:t>
            </w:r>
          </w:p>
        </w:tc>
        <w:tc>
          <w:tcPr>
            <w:tcW w:type="dxa" w:w="2160"/>
          </w:tcPr>
          <w:p>
            <w:pPr>
              <w:pStyle w:val="AN_Tabla_Celda"/>
            </w:pPr>
            <w:r/>
            <w:r>
              <w:t>1</w:t>
            </w:r>
          </w:p>
        </w:tc>
        <w:tc>
          <w:tcPr>
            <w:tcW w:type="dxa" w:w="2160"/>
          </w:tcPr>
          <w:p>
            <w:pPr>
              <w:pStyle w:val="AN_Tabla_Celda"/>
            </w:pPr>
            <w:r/>
            <w:r>
              <w:t>90</w:t>
            </w:r>
          </w:p>
        </w:tc>
      </w:tr>
      <w:tr>
        <w:tc>
          <w:tcPr>
            <w:tcW w:type="dxa" w:w="2160"/>
          </w:tcPr>
          <w:p>
            <w:pPr>
              <w:pStyle w:val="AN_Tabla_Celda"/>
            </w:pPr>
            <w:r/>
            <w:r>
              <w:t>37</w:t>
            </w:r>
          </w:p>
        </w:tc>
        <w:tc>
          <w:tcPr>
            <w:tcW w:type="dxa" w:w="2160"/>
          </w:tcPr>
          <w:p>
            <w:pPr>
              <w:pStyle w:val="AN_Tabla_Celda"/>
            </w:pPr>
            <w:r/>
            <w:r>
              <w:t>Ortografía</w:t>
            </w:r>
          </w:p>
        </w:tc>
        <w:tc>
          <w:tcPr>
            <w:tcW w:type="dxa" w:w="2160"/>
          </w:tcPr>
          <w:p>
            <w:pPr>
              <w:pStyle w:val="AN_Tabla_Celda"/>
            </w:pPr>
            <w:r/>
            <w:r>
              <w:t>2</w:t>
            </w:r>
          </w:p>
        </w:tc>
        <w:tc>
          <w:tcPr>
            <w:tcW w:type="dxa" w:w="2160"/>
          </w:tcPr>
          <w:p>
            <w:pPr>
              <w:pStyle w:val="AN_Tabla_Celda"/>
            </w:pPr>
            <w:r/>
            <w:r>
              <w:t>22, 25</w:t>
            </w:r>
          </w:p>
        </w:tc>
      </w:tr>
      <w:tr>
        <w:tc>
          <w:tcPr>
            <w:tcW w:type="dxa" w:w="2160"/>
          </w:tcPr>
          <w:p>
            <w:pPr>
              <w:pStyle w:val="AN_Tabla_Celda"/>
            </w:pPr>
            <w:r/>
            <w:r>
              <w:t>38</w:t>
            </w:r>
          </w:p>
        </w:tc>
        <w:tc>
          <w:tcPr>
            <w:tcW w:type="dxa" w:w="2160"/>
          </w:tcPr>
          <w:p>
            <w:pPr>
              <w:pStyle w:val="AN_Tabla_Celda"/>
            </w:pPr>
            <w:r/>
            <w:r>
              <w:t>Sistemas operativos</w:t>
            </w:r>
          </w:p>
        </w:tc>
        <w:tc>
          <w:tcPr>
            <w:tcW w:type="dxa" w:w="2160"/>
          </w:tcPr>
          <w:p>
            <w:pPr>
              <w:pStyle w:val="AN_Tabla_Celda"/>
            </w:pPr>
            <w:r/>
            <w:r>
              <w:t>1</w:t>
            </w:r>
          </w:p>
        </w:tc>
        <w:tc>
          <w:tcPr>
            <w:tcW w:type="dxa" w:w="2160"/>
          </w:tcPr>
          <w:p>
            <w:pPr>
              <w:pStyle w:val="AN_Tabla_Celda"/>
            </w:pPr>
            <w:r/>
            <w:r>
              <w:t>62</w:t>
            </w:r>
          </w:p>
        </w:tc>
      </w:tr>
      <w:tr>
        <w:tc>
          <w:tcPr>
            <w:tcW w:type="dxa" w:w="2160"/>
          </w:tcPr>
          <w:p>
            <w:pPr>
              <w:pStyle w:val="AN_Tabla_Celda"/>
            </w:pPr>
            <w:r/>
            <w:r>
              <w:t>39</w:t>
            </w:r>
          </w:p>
        </w:tc>
        <w:tc>
          <w:tcPr>
            <w:tcW w:type="dxa" w:w="2160"/>
          </w:tcPr>
          <w:p>
            <w:pPr>
              <w:pStyle w:val="AN_Tabla_Celda"/>
            </w:pPr>
            <w:r/>
            <w:r>
              <w:t>Redes informáticas</w:t>
            </w:r>
          </w:p>
        </w:tc>
        <w:tc>
          <w:tcPr>
            <w:tcW w:type="dxa" w:w="2160"/>
          </w:tcPr>
          <w:p>
            <w:pPr>
              <w:pStyle w:val="AN_Tabla_Celda"/>
            </w:pPr>
            <w:r/>
            <w:r>
              <w:t>1</w:t>
            </w:r>
          </w:p>
        </w:tc>
        <w:tc>
          <w:tcPr>
            <w:tcW w:type="dxa" w:w="2160"/>
          </w:tcPr>
          <w:p>
            <w:pPr>
              <w:pStyle w:val="AN_Tabla_Celda"/>
            </w:pPr>
            <w:r/>
            <w:r>
              <w:t>26</w:t>
            </w:r>
          </w:p>
        </w:tc>
      </w:tr>
      <w:tr>
        <w:tc>
          <w:tcPr>
            <w:tcW w:type="dxa" w:w="2160"/>
          </w:tcPr>
          <w:p>
            <w:pPr>
              <w:pStyle w:val="AN_Tabla_Celda"/>
            </w:pPr>
            <w:r/>
            <w:r>
              <w:t>40</w:t>
            </w:r>
          </w:p>
        </w:tc>
        <w:tc>
          <w:tcPr>
            <w:tcW w:type="dxa" w:w="2160"/>
          </w:tcPr>
          <w:p>
            <w:pPr>
              <w:pStyle w:val="AN_Tabla_Celda"/>
            </w:pPr>
            <w:r/>
            <w:r>
              <w:t>Inteligencia y OSINT</w:t>
            </w:r>
          </w:p>
        </w:tc>
        <w:tc>
          <w:tcPr>
            <w:tcW w:type="dxa" w:w="2160"/>
          </w:tcPr>
          <w:p>
            <w:pPr>
              <w:pStyle w:val="AN_Tabla_Celda"/>
            </w:pPr>
            <w:r/>
            <w:r>
              <w:t>2</w:t>
            </w:r>
          </w:p>
        </w:tc>
        <w:tc>
          <w:tcPr>
            <w:tcW w:type="dxa" w:w="2160"/>
          </w:tcPr>
          <w:p>
            <w:pPr>
              <w:pStyle w:val="AN_Tabla_Celda"/>
            </w:pPr>
            <w:r/>
            <w:r>
              <w:t>29, 51</w:t>
            </w:r>
          </w:p>
        </w:tc>
      </w:tr>
      <w:tr>
        <w:tc>
          <w:tcPr>
            <w:tcW w:type="dxa" w:w="2160"/>
          </w:tcPr>
          <w:p>
            <w:pPr>
              <w:pStyle w:val="AN_Tabla_Celda"/>
            </w:pPr>
            <w:r/>
            <w:r>
              <w:t>41</w:t>
            </w:r>
          </w:p>
        </w:tc>
        <w:tc>
          <w:tcPr>
            <w:tcW w:type="dxa" w:w="2160"/>
          </w:tcPr>
          <w:p>
            <w:pPr>
              <w:pStyle w:val="AN_Tabla_Celda"/>
            </w:pPr>
            <w:r/>
            <w:r>
              <w:t>Ciberdelincuencia</w:t>
            </w:r>
          </w:p>
        </w:tc>
        <w:tc>
          <w:tcPr>
            <w:tcW w:type="dxa" w:w="2160"/>
          </w:tcPr>
          <w:p>
            <w:pPr>
              <w:pStyle w:val="AN_Tabla_Celda"/>
            </w:pPr>
            <w:r/>
            <w:r>
              <w:t>2</w:t>
            </w:r>
          </w:p>
        </w:tc>
        <w:tc>
          <w:tcPr>
            <w:tcW w:type="dxa" w:w="2160"/>
          </w:tcPr>
          <w:p>
            <w:pPr>
              <w:pStyle w:val="AN_Tabla_Celda"/>
            </w:pPr>
            <w:r/>
            <w:r>
              <w:t>23, 55</w:t>
            </w:r>
          </w:p>
        </w:tc>
      </w:tr>
      <w:tr>
        <w:tc>
          <w:tcPr>
            <w:tcW w:type="dxa" w:w="2160"/>
          </w:tcPr>
          <w:p>
            <w:pPr>
              <w:pStyle w:val="AN_Tabla_Celda"/>
            </w:pPr>
            <w:r/>
            <w:r>
              <w:t>42</w:t>
            </w:r>
          </w:p>
        </w:tc>
        <w:tc>
          <w:tcPr>
            <w:tcW w:type="dxa" w:w="2160"/>
          </w:tcPr>
          <w:p>
            <w:pPr>
              <w:pStyle w:val="AN_Tabla_Celda"/>
            </w:pPr>
            <w:r/>
            <w:r>
              <w:t>Armas de fuego</w:t>
            </w:r>
          </w:p>
        </w:tc>
        <w:tc>
          <w:tcPr>
            <w:tcW w:type="dxa" w:w="2160"/>
          </w:tcPr>
          <w:p>
            <w:pPr>
              <w:pStyle w:val="AN_Tabla_Celda"/>
            </w:pPr>
            <w:r/>
            <w:r>
              <w:t>2</w:t>
            </w:r>
          </w:p>
        </w:tc>
        <w:tc>
          <w:tcPr>
            <w:tcW w:type="dxa" w:w="2160"/>
          </w:tcPr>
          <w:p>
            <w:pPr>
              <w:pStyle w:val="AN_Tabla_Celda"/>
            </w:pPr>
            <w:r/>
            <w:r>
              <w:t>59, 74</w:t>
            </w:r>
          </w:p>
        </w:tc>
      </w:tr>
      <w:tr>
        <w:tc>
          <w:tcPr>
            <w:tcW w:type="dxa" w:w="2160"/>
          </w:tcPr>
          <w:p>
            <w:pPr>
              <w:pStyle w:val="AN_Tabla_Celda"/>
            </w:pPr>
            <w:r/>
            <w:r>
              <w:t>43</w:t>
            </w:r>
          </w:p>
        </w:tc>
        <w:tc>
          <w:tcPr>
            <w:tcW w:type="dxa" w:w="2160"/>
          </w:tcPr>
          <w:p>
            <w:pPr>
              <w:pStyle w:val="AN_Tabla_Celda"/>
            </w:pPr>
            <w:r/>
            <w:r>
              <w:t>Vehículo prioritario</w:t>
            </w:r>
          </w:p>
        </w:tc>
        <w:tc>
          <w:tcPr>
            <w:tcW w:type="dxa" w:w="2160"/>
          </w:tcPr>
          <w:p>
            <w:pPr>
              <w:pStyle w:val="AN_Tabla_Celda"/>
            </w:pPr>
            <w:r/>
            <w:r>
              <w:t>1</w:t>
            </w:r>
          </w:p>
        </w:tc>
        <w:tc>
          <w:tcPr>
            <w:tcW w:type="dxa" w:w="2160"/>
          </w:tcPr>
          <w:p>
            <w:pPr>
              <w:pStyle w:val="AN_Tabla_Celda"/>
            </w:pPr>
            <w:r/>
            <w:r>
              <w:t>75</w:t>
            </w:r>
          </w:p>
        </w:tc>
      </w:tr>
      <w:tr>
        <w:tc>
          <w:tcPr>
            <w:tcW w:type="dxa" w:w="2160"/>
          </w:tcPr>
          <w:p>
            <w:pPr>
              <w:pStyle w:val="AN_Tabla_Celda"/>
            </w:pPr>
            <w:r/>
            <w:r>
              <w:t>44</w:t>
            </w:r>
          </w:p>
        </w:tc>
        <w:tc>
          <w:tcPr>
            <w:tcW w:type="dxa" w:w="2160"/>
          </w:tcPr>
          <w:p>
            <w:pPr>
              <w:pStyle w:val="AN_Tabla_Celda"/>
            </w:pPr>
            <w:r/>
            <w:r>
              <w:t>Seguridad en la conducción</w:t>
            </w:r>
          </w:p>
        </w:tc>
        <w:tc>
          <w:tcPr>
            <w:tcW w:type="dxa" w:w="2160"/>
          </w:tcPr>
          <w:p>
            <w:pPr>
              <w:pStyle w:val="AN_Tabla_Celda"/>
            </w:pPr>
            <w:r/>
            <w:r>
              <w:t>1</w:t>
            </w:r>
          </w:p>
        </w:tc>
        <w:tc>
          <w:tcPr>
            <w:tcW w:type="dxa" w:w="2160"/>
          </w:tcPr>
          <w:p>
            <w:pPr>
              <w:pStyle w:val="AN_Tabla_Celda"/>
            </w:pPr>
            <w:r/>
            <w:r>
              <w:t>56</w:t>
            </w:r>
          </w:p>
        </w:tc>
      </w:tr>
      <w:tr>
        <w:tc>
          <w:tcPr>
            <w:tcW w:type="dxa" w:w="2160"/>
          </w:tcPr>
          <w:p>
            <w:pPr>
              <w:pStyle w:val="AN_Tabla_Celda"/>
            </w:pPr>
            <w:r/>
            <w:r>
              <w:t>45</w:t>
            </w:r>
          </w:p>
        </w:tc>
        <w:tc>
          <w:tcPr>
            <w:tcW w:type="dxa" w:w="2160"/>
          </w:tcPr>
          <w:p>
            <w:pPr>
              <w:pStyle w:val="AN_Tabla_Celda"/>
            </w:pPr>
            <w:r/>
            <w:r>
              <w:t>PRL en seguridad vial</w:t>
            </w:r>
          </w:p>
        </w:tc>
        <w:tc>
          <w:tcPr>
            <w:tcW w:type="dxa" w:w="2160"/>
          </w:tcPr>
          <w:p>
            <w:pPr>
              <w:pStyle w:val="AN_Tabla_Celda"/>
            </w:pPr>
            <w:r/>
            <w:r>
              <w:t>1</w:t>
            </w:r>
          </w:p>
        </w:tc>
        <w:tc>
          <w:tcPr>
            <w:tcW w:type="dxa" w:w="2160"/>
          </w:tcPr>
          <w:p>
            <w:pPr>
              <w:pStyle w:val="AN_Tabla_Celda"/>
            </w:pPr>
            <w:r/>
            <w:r>
              <w:t>19</w:t>
            </w:r>
          </w:p>
        </w:tc>
      </w:tr>
    </w:tbl>
    <w:p>
      <w:pPr>
        <w:pStyle w:val="AN_H1"/>
      </w:pPr>
      <w:r>
        <w:t>6. Conclusiones para el alumno</w:t>
      </w:r>
    </w:p>
    <w:p>
      <w:pPr>
        <w:pStyle w:val="AN_Lista"/>
      </w:pPr>
      <w:r>
        <w:t>El examen de la 43.ª promoción mantiene un fuerte peso jurídico: 74 de las 100 preguntas se encuadran en los temas 1 a 26 del programa oficial.</w:t>
      </w:r>
    </w:p>
    <w:p>
      <w:pPr>
        <w:pStyle w:val="AN_Lista"/>
      </w:pPr>
      <w:r>
        <w:t>La principal diferencia objetiva frente a 2025 es la carga de lectura. Los enunciados crecen un 27,6 %, mientras que la media de palabras por pregunta completa pasa de 48,7 a 63,3, manteniéndose exactamente el mismo tiempo: 50 minutos.</w:t>
      </w:r>
    </w:p>
    <w:p>
      <w:pPr>
        <w:pStyle w:val="AN_Lista"/>
      </w:pPr>
      <w:r>
        <w:t>Esto hace que la 43.ª sea más exigente desde el punto de vista temporal. No significa que todas sus preguntas sean conceptualmente más difíciles; significa que el opositor dispone de menos tiempo real para pensar cada respuesta, releer y revisar.</w:t>
      </w:r>
    </w:p>
    <w:p>
      <w:pPr>
        <w:pStyle w:val="AN_Lista"/>
      </w:pPr>
      <w:r>
        <w:t>Las alternativas «ambas son correctas» adquieren un protagonismo muy superior: pasan de 1 en 2025 a 9 en 2026. Es un cambio relevante en la técnica de examen y debe entrenarse de forma específica.</w:t>
      </w:r>
    </w:p>
    <w:p>
      <w:pPr>
        <w:pStyle w:val="AN_Lista"/>
      </w:pPr>
      <w:r>
        <w:t>Las fórmulas «ninguna / las dos anteriores son incorrectas o falsas» aparecen 2 veces en cada convocatoria. Los enunciados expresamente negativos pasan de 9 en 2025 a 6 en 2026.</w:t>
      </w:r>
    </w:p>
    <w:p>
      <w:pPr>
        <w:pStyle w:val="AN_Lista"/>
      </w:pPr>
      <w:r>
        <w:rPr>
          <w:rStyle w:val="AN_Negrita"/>
        </w:rPr>
        <w:t>Para preparar la siguiente convocatoria no basta con ampliar contenidos. Hay que entrenar lectura selectiva, identificación inmediata de la negación, comprobación de las dos proposiciones cuando aparece «ambas» y control del tiempo por bloques.</w:t>
      </w:r>
    </w:p>
    <w:p>
      <w:pPr>
        <w:pStyle w:val="AN_Lista"/>
      </w:pPr>
      <w:r>
        <w:t>La retroalimentación debe servir para algo más que conocer la respuesta correcta: debe enseñar qué dato era decisivo, dónde estaba la distracción y qué aprendizaje concreto conviene trasladar al siguiente examen.</w:t>
      </w:r>
    </w:p>
    <w:p>
      <w:pPr>
        <w:pStyle w:val="AN_H1"/>
      </w:pPr>
      <w:r>
        <w:t>Resumen visual de dificultad</w:t>
      </w:r>
    </w:p>
    <w:p>
      <w:pPr>
        <w:pStyle w:val="AN_Cuerpo"/>
      </w:pPr>
      <w:r>
        <w:t>Los diagramas siguientes muestran por separado la valoración de dificultad de las dos convocatorias, de forma que pueda identificarse con claridad qué resultados corresponden a cada promoción.</w:t>
      </w:r>
    </w:p>
    <w:p>
      <w:pPr>
        <w:pStyle w:val="AN_Grafico_Titulo"/>
      </w:pPr>
      <w:r>
        <w:t>42.ª PROMOCIÓN · EXAMEN 2025 · MODELO A</w:t>
      </w:r>
    </w:p>
    <w:p>
      <w:pPr>
        <w:pStyle w:val="AN_Marcador"/>
      </w:pPr>
      <w:r>
        <w:t>[GRÁFICO · anillo de dificultad, rehacer con paleta corporativa]</w:t>
      </w:r>
    </w:p>
    <w:p>
      <w:pPr>
        <w:pStyle w:val="AN_Pie_Grafico"/>
      </w:pPr>
      <w:r>
        <w:t>42.ª promoción: 62 preguntas de nivel bajo, 27 de nivel medio, 10 de nivel alto y 1 pregunta anulada. La pregunta que en el informe de origen figura con la valoración «algo» se computa en este resumen como nivel bajo.</w:t>
      </w:r>
    </w:p>
    <w:p>
      <w:pPr>
        <w:pStyle w:val="AN_Grafico_Titulo"/>
      </w:pPr>
      <w:r>
        <w:t>43.ª PROMOCIÓN · EXAMEN 2026 · MODELO B</w:t>
      </w:r>
    </w:p>
    <w:p>
      <w:pPr>
        <w:pStyle w:val="AN_Marcador"/>
      </w:pPr>
      <w:r>
        <w:t>[GRÁFICO · anillo de dificultad, rehacer con paleta corporativa]</w:t>
      </w:r>
    </w:p>
    <w:p>
      <w:pPr>
        <w:pStyle w:val="AN_Aviso_Provisional"/>
      </w:pPr>
      <w:r>
        <w:t>RESULTADOS PROVISIONALES, A EXPENSAS DE LA DECISIÓN DEL TRIBUNAL</w:t>
      </w:r>
    </w:p>
    <w:p>
      <w:pPr>
        <w:pStyle w:val="AN_Pie_Grafico"/>
      </w:pPr>
      <w:r>
        <w:t>43.ª promoción: 72 preguntas de nivel bajo, 22 de nivel medio y 6 de nivel alto. Estos resultados tienen carácter provisional hasta la decisión del tribunal.</w:t>
      </w:r>
    </w:p>
    <w:p>
      <w:pPr>
        <w:pStyle w:val="AN_H1"/>
      </w:pPr>
      <w:r>
        <w:t>ANEXO · Preguntas y retroalimentaciones revisadas</w:t>
      </w:r>
    </w:p>
    <w:p>
      <w:pPr>
        <w:pStyle w:val="AN_Preg_Meta"/>
      </w:pPr>
      <w:r>
        <w:t>Pregunta 1 · Tema 11</w:t>
      </w:r>
    </w:p>
    <w:p>
      <w:pPr>
        <w:pStyle w:val="AN_Preg_Enunciado"/>
      </w:pPr>
      <w:r>
        <w:t>En relación con las infracciones en materia de extranjería y su régimen sancionador, de la Ley Orgánica 4/2000, de 11 de enero, sobre derechos y libertades de los extranjeros en España y su integración social, las sanciones impuestas por infracciones muy graves prescribirán:</w:t>
      </w:r>
    </w:p>
    <w:p>
      <w:pPr>
        <w:pStyle w:val="AN_Preg_Opcion_Correcta"/>
      </w:pPr>
      <w:r>
        <w:t>a) A los cinco años.</w:t>
      </w:r>
    </w:p>
    <w:p>
      <w:pPr>
        <w:pStyle w:val="AN_Preg_Opcion"/>
      </w:pPr>
      <w:r>
        <w:t>b) A los cuatro años.</w:t>
      </w:r>
    </w:p>
    <w:p>
      <w:pPr>
        <w:pStyle w:val="AN_Preg_Opcion"/>
      </w:pPr>
      <w:r>
        <w:t>c) A los tres años.</w:t>
      </w:r>
    </w:p>
    <w:p>
      <w:pPr>
        <w:pStyle w:val="AN_Retro_Label"/>
      </w:pPr>
      <w:r>
        <w:t>Retroalimentación</w:t>
      </w:r>
    </w:p>
    <w:p>
      <w:pPr>
        <w:pStyle w:val="AN_Retro_Cuerpo"/>
      </w:pPr>
      <w:r>
        <w:t>La Ley Orgánica 4/2000, 11 de enero, sobre derechos y libertades de extranjeros en España, art. 56 Prescripción de las infracciones y de las sanciones. Las sanciones impuestas por infracciones muy graves prescribirán a los cinco años, las graves a los dos años y las impuestas por infracciones leves al año. La prescripción de los hechos y de las sanciones se señala siempre como muy importante en clase.</w:t>
      </w:r>
    </w:p>
    <w:p>
      <w:pPr>
        <w:pStyle w:val="AN_Dificultad_Bajo"/>
      </w:pPr>
      <w:r>
        <w:t>Nivel de dificultad: BAJO</w:t>
      </w:r>
    </w:p>
    <w:p>
      <w:pPr>
        <w:pStyle w:val="AN_Preg_Meta"/>
      </w:pPr>
      <w:r>
        <w:t>Pregunta 2 · Tema 3</w:t>
      </w:r>
    </w:p>
    <w:p>
      <w:pPr>
        <w:pStyle w:val="AN_Preg_Enunciado"/>
      </w:pPr>
      <w:r>
        <w:t>A tenor de lo dispuesto en el artículo 82 de la Constitución Española, la delegación legislativa de las Cortes Generales en el Gobierno sobre materias determinadas no incluidas en el artículo 81, deberá otorgarse mediante:</w:t>
      </w:r>
    </w:p>
    <w:p>
      <w:pPr>
        <w:pStyle w:val="AN_Preg_Opcion_Correcta"/>
      </w:pPr>
      <w:r>
        <w:t>a) Ley de bases cuando su objeto sea la formación de textos articulados.</w:t>
      </w:r>
    </w:p>
    <w:p>
      <w:pPr>
        <w:pStyle w:val="AN_Preg_Opcion"/>
      </w:pPr>
      <w:r>
        <w:t>b) Ley orgánica cuando se trate de refundir varios textos legales en uno solo.</w:t>
      </w:r>
    </w:p>
    <w:p>
      <w:pPr>
        <w:pStyle w:val="AN_Preg_Opcion"/>
      </w:pPr>
      <w:r>
        <w:t>c) Ambas respuestas son correctas.</w:t>
      </w:r>
    </w:p>
    <w:p>
      <w:pPr>
        <w:pStyle w:val="AN_Retro_Label"/>
      </w:pPr>
      <w:r>
        <w:t>Retroalimentación</w:t>
      </w:r>
    </w:p>
    <w:p>
      <w:pPr>
        <w:pStyle w:val="AN_Retro_Cuerpo"/>
      </w:pPr>
      <w:r>
        <w:t>El artículo 82.2 de la Constitución española establece expresamente las dos modalidades de delegación legislativa de las Cortes Generales en el Gobierno: "La delegación legislativa deberá otorgarse mediante una ley de bases cuando su objeto sea la formación de textos articulados o por una ley ordinaria cuando se trate de refundir varios textos legales en uno solo."</w:t>
      </w:r>
    </w:p>
    <w:p>
      <w:pPr>
        <w:pStyle w:val="AN_Retro_Cuerpo"/>
      </w:pPr>
      <w:r>
        <w:t>La b) es incorrecta: Para refundir varios textos legales en uno solo (textos refundidos), la Constitución exige una ley ordinaria de delegación, nunca una ley orgánica. De hecho, las materias reservadas a Ley Orgánica (art. 81 CE) están expresamente prohibidas para la delegación legislativa ("sobre materias determinadas no incluidas en el artículo anterior").</w:t>
      </w:r>
    </w:p>
    <w:p>
      <w:pPr>
        <w:pStyle w:val="AN_Retro_Cuerpo"/>
      </w:pPr>
      <w:r>
        <w:t>La c) es incorrecta: Al ser errónea la opción b, esta queda descartada automáticamente.</w:t>
      </w:r>
    </w:p>
    <w:p>
      <w:pPr>
        <w:pStyle w:val="AN_Retro_Cuerpo"/>
      </w:pPr>
      <w:r>
        <w:t>Es una pregunta muy habitual sobre la delegación legislativa (artículo 82 de la Constitución Española) dentro de constitución. Es fundamental para dominar la diferencia entre la legislación delegada (Decretos Legislativos) y las Leyes Orgánicas.</w:t>
      </w:r>
    </w:p>
    <w:p>
      <w:pPr>
        <w:pStyle w:val="AN_Dificultad_Bajo"/>
      </w:pPr>
      <w:r>
        <w:t>Nivel de dificultad: BAJO</w:t>
      </w:r>
    </w:p>
    <w:p>
      <w:pPr>
        <w:pStyle w:val="AN_Preg_Meta"/>
      </w:pPr>
      <w:r>
        <w:t>Pregunta 3 · Tema 26</w:t>
      </w:r>
    </w:p>
    <w:p>
      <w:pPr>
        <w:pStyle w:val="AN_Preg_Enunciado"/>
      </w:pPr>
      <w:r>
        <w:t>En virtud de lo dispuesto en la Ley Orgánica 7/2021 de 26 de mayo, de protección de datos personales tratados para fines de prevención, detección, investigación y enjuiciamiento de infracciones penales y de ejecución de sanciones penales, y en concreto en su artículo 8.3, con carácter general, el plazo máximo para la supresión de los datos será de:</w:t>
      </w:r>
    </w:p>
    <w:p>
      <w:pPr>
        <w:pStyle w:val="AN_Preg_Opcion"/>
      </w:pPr>
      <w:r>
        <w:t>a) Quince años.</w:t>
      </w:r>
    </w:p>
    <w:p>
      <w:pPr>
        <w:pStyle w:val="AN_Preg_Opcion_Correcta"/>
      </w:pPr>
      <w:r>
        <w:t>b) Veinte años.</w:t>
      </w:r>
    </w:p>
    <w:p>
      <w:pPr>
        <w:pStyle w:val="AN_Preg_Opcion"/>
      </w:pPr>
      <w:r>
        <w:t>c) Treinta años.</w:t>
      </w:r>
    </w:p>
    <w:p>
      <w:pPr>
        <w:pStyle w:val="AN_Retro_Label"/>
      </w:pPr>
      <w:r>
        <w:t>Retroalimentación</w:t>
      </w:r>
    </w:p>
    <w:p>
      <w:pPr>
        <w:pStyle w:val="AN_Retro_Cuerpo"/>
      </w:pPr>
      <w:r>
        <w:t>El artículo 8.3 de la Ley Orgánica 7/2021, de 26 de mayo, establece que, con carácter general, el plazo máximo para la supresión de los datos será de veinte años. No obstante, este plazo puede superarse cuando concurran circunstancias que hagan necesario mantener el tratamiento de los datos para el cumplimiento de los fines de la Ley, como la existencia de investigaciones abiertas, delitos que no hayan prescrito, la no conclusión de la ejecución de la pena, la reincidencia o la necesidad de protección de las víctimas.</w:t>
      </w:r>
    </w:p>
    <w:p>
      <w:pPr>
        <w:pStyle w:val="AN_Retro_Cuerpo"/>
      </w:pPr>
      <w:r>
        <w:t>Es una pregunta de conocimiento literal de la norma: el propio artículo 8.3 recoge expresamente el plazo de veinte años, sin que sea necesario realizar ninguna interpretación jurídica para determinar la respuesta correcta.</w:t>
      </w:r>
    </w:p>
    <w:p>
      <w:pPr>
        <w:pStyle w:val="AN_Dificultad_Bajo"/>
      </w:pPr>
      <w:r>
        <w:t>Nivel de dificultad: BAJO</w:t>
      </w:r>
    </w:p>
    <w:p>
      <w:pPr>
        <w:pStyle w:val="AN_Preg_Meta"/>
      </w:pPr>
      <w:r>
        <w:t>Pregunta 4 · Tema 34</w:t>
      </w:r>
    </w:p>
    <w:p>
      <w:pPr>
        <w:pStyle w:val="AN_Preg_Enunciado"/>
      </w:pPr>
      <w:r>
        <w:t>Los principales efectos producidos por el consumo de benzodiazepinas son:</w:t>
      </w:r>
    </w:p>
    <w:p>
      <w:pPr>
        <w:pStyle w:val="AN_Preg_Opcion"/>
      </w:pPr>
      <w:r>
        <w:t>a) La estimulación psicomotora y el incremento de la alerta.</w:t>
      </w:r>
    </w:p>
    <w:p>
      <w:pPr>
        <w:pStyle w:val="AN_Preg_Opcion"/>
      </w:pPr>
      <w:r>
        <w:t>b) La estimulación y potenciación de la percepción espaciotemporal.</w:t>
      </w:r>
    </w:p>
    <w:p>
      <w:pPr>
        <w:pStyle w:val="AN_Preg_Opcion_Correcta"/>
      </w:pPr>
      <w:r>
        <w:t>c) La sedación, alivio del dolor muscular y reducción de la ansiedad.</w:t>
      </w:r>
    </w:p>
    <w:p>
      <w:pPr>
        <w:pStyle w:val="AN_Retro_Label"/>
      </w:pPr>
      <w:r>
        <w:t>Retroalimentación</w:t>
      </w:r>
    </w:p>
    <w:p>
      <w:pPr>
        <w:pStyle w:val="AN_Retro_Cuerpo"/>
      </w:pPr>
      <w:r>
        <w:t>Esta pregunta del tema de drogodependencias está en nuestro temario y además está dada en clase en repetidas ocasiones. Es una pregunta muy fácil para cualquier opositor que haya estudiado un poco. Hace referencia a las benzodiacepinas, sustancias depresoras, que son fármacos recetados con habitualidad para la ansiedad o el insomnio entre otros.</w:t>
      </w:r>
    </w:p>
    <w:p>
      <w:pPr>
        <w:pStyle w:val="AN_Dificultad_Bajo"/>
      </w:pPr>
      <w:r>
        <w:t>Nivel de dificultad: BAJO</w:t>
      </w:r>
    </w:p>
    <w:p>
      <w:pPr>
        <w:pStyle w:val="AN_Preg_Meta"/>
      </w:pPr>
      <w:r>
        <w:t>Pregunta 5 · Tema 21</w:t>
      </w:r>
    </w:p>
    <w:p>
      <w:pPr>
        <w:pStyle w:val="AN_Preg_Enunciado"/>
      </w:pPr>
      <w:r>
        <w:t>Según el artículo 57.1 de la Ley Orgánica 6/1985, de 1 de julio, del Poder Judicial, ¿qué órgano conocerá de la instrucción y enjuiciamiento de las causas contra Diputados y Senadores?</w:t>
      </w:r>
    </w:p>
    <w:p>
      <w:pPr>
        <w:pStyle w:val="AN_Preg_Opcion"/>
      </w:pPr>
      <w:r>
        <w:t>a) Juzgado de Instrucción.</w:t>
      </w:r>
    </w:p>
    <w:p>
      <w:pPr>
        <w:pStyle w:val="AN_Preg_Opcion"/>
      </w:pPr>
      <w:r>
        <w:t>b) Sala de lo Penal de la Audiencia Provincial.</w:t>
      </w:r>
    </w:p>
    <w:p>
      <w:pPr>
        <w:pStyle w:val="AN_Preg_Opcion_Correcta"/>
      </w:pPr>
      <w:r>
        <w:t>c) Sala de lo Penal del Tribunal Supremo.</w:t>
      </w:r>
    </w:p>
    <w:p>
      <w:pPr>
        <w:pStyle w:val="AN_Retro_Label"/>
      </w:pPr>
      <w:r>
        <w:t>Retroalimentación</w:t>
      </w:r>
    </w:p>
    <w:p>
      <w:pPr>
        <w:pStyle w:val="AN_Retro_Cuerpo"/>
      </w:pPr>
      <w:r>
        <w:t>Tal como establece el artículo 57 LOPJ las causas contra diputados y senadores, considerados aforados se resuelven ante la sala penal del Tribunal Supremo. Importante tener en cuenta que también se instruyen ante el mismo órgano.</w:t>
      </w:r>
    </w:p>
    <w:p>
      <w:pPr>
        <w:pStyle w:val="AN_Retro_Cuerpo"/>
      </w:pPr>
      <w:r>
        <w:t>Se trata de una cuestión muy repetida a lo largo de la preparación abordada ya incluso desde el estudio del art 71. 3 de la Constitución española.</w:t>
      </w:r>
    </w:p>
    <w:p>
      <w:pPr>
        <w:pStyle w:val="AN_Dificultad_Bajo"/>
      </w:pPr>
      <w:r>
        <w:t>Nivel de dificultad: BAJO</w:t>
      </w:r>
    </w:p>
    <w:p>
      <w:pPr>
        <w:pStyle w:val="AN_Preg_Meta"/>
      </w:pPr>
      <w:r>
        <w:t>Pregunta 6 · Tema 18</w:t>
      </w:r>
    </w:p>
    <w:p>
      <w:pPr>
        <w:pStyle w:val="AN_Preg_Enunciado"/>
      </w:pPr>
      <w:r>
        <w:t>Al finalizar la tarde de playa, observa que, a su lado en la arena, hay un anillo de oro que han perdido los bañistas que estaban en la sombrilla situada a su derecha. Contento, recoge sus cosas con rapidez para evitar encontrarse con su dueño si regresa a buscarlo. Su conducta implica:</w:t>
      </w:r>
    </w:p>
    <w:p>
      <w:pPr>
        <w:pStyle w:val="AN_Preg_Opcion"/>
      </w:pPr>
      <w:r>
        <w:t>a) Situación atípica, es un objeto perdido.</w:t>
      </w:r>
    </w:p>
    <w:p>
      <w:pPr>
        <w:pStyle w:val="AN_Preg_Opcion"/>
      </w:pPr>
      <w:r>
        <w:t>b) Es un claro delito de estafa.</w:t>
      </w:r>
    </w:p>
    <w:p>
      <w:pPr>
        <w:pStyle w:val="AN_Preg_Opcion_Correcta"/>
      </w:pPr>
      <w:r>
        <w:t>c) Un delito de apropiación indebida.</w:t>
      </w:r>
    </w:p>
    <w:p>
      <w:pPr>
        <w:pStyle w:val="AN_Retro_Label"/>
      </w:pPr>
      <w:r>
        <w:t>Retroalimentación</w:t>
      </w:r>
    </w:p>
    <w:p>
      <w:pPr>
        <w:pStyle w:val="AN_Retro_Cuerpo"/>
      </w:pPr>
      <w:r>
        <w:t>Quedarse con algo perdido por su propietario es constitutivo de delito de apropiación indebida del art. 254 Código Penal.</w:t>
      </w:r>
    </w:p>
    <w:p>
      <w:pPr>
        <w:pStyle w:val="AN_Retro_Cuerpo"/>
      </w:pPr>
      <w:r>
        <w:t>Aun no señalando en el enunciado que se apropia del mismo se presupone al indicar que recoge sus cosas y se marcha evitando al dueño por si regresa a buscar el anillo.</w:t>
      </w:r>
    </w:p>
    <w:p>
      <w:pPr>
        <w:pStyle w:val="AN_Retro_Cuerpo"/>
      </w:pPr>
      <w:r>
        <w:t>La a) no es correcta ya que encontrar un objeto perdido supone la obligación de entrega o devolución.</w:t>
      </w:r>
    </w:p>
    <w:p>
      <w:pPr>
        <w:pStyle w:val="AN_Retro_Cuerpo"/>
      </w:pPr>
      <w:r>
        <w:t>La b) estafa no es correcta ya que no hay engaño de ningún tipo.</w:t>
      </w:r>
    </w:p>
    <w:p>
      <w:pPr>
        <w:pStyle w:val="AN_Retro_Cuerpo"/>
      </w:pPr>
      <w:r>
        <w:t>Esta conducta tampoco es hurto ya que el sujeto no quita el anillo a su propietario, este ha sido perdido y ya apartado de su propiedad.</w:t>
      </w:r>
    </w:p>
    <w:p>
      <w:pPr>
        <w:pStyle w:val="AN_Retro_Cuerpo"/>
      </w:pPr>
      <w:r>
        <w:t>Entre las alternativas propuestas no cabe duda que la respuesta es apropiación indebida. Tal vez dudar entre hurto (que no aparece) y apropiación indebida hubiera elevado la dificultad de la pregunta.</w:t>
      </w:r>
    </w:p>
    <w:p>
      <w:pPr>
        <w:pStyle w:val="AN_Retro_Cuerpo"/>
      </w:pPr>
      <w:r>
        <w:t>Este supuesto lo hemos trabajado en nuestros exámenes finales y en la clase justo antes del examen oficial en relación con un supuesto parecido de un teléfono móvil perdido por su propietario y la diferencia entre perderlo o dejarlo apoyado en una mesa.</w:t>
      </w:r>
    </w:p>
    <w:p>
      <w:pPr>
        <w:pStyle w:val="AN_Dificultad_Bajo"/>
      </w:pPr>
      <w:r>
        <w:t>Nivel de dificultad: BAJO</w:t>
      </w:r>
    </w:p>
    <w:p>
      <w:pPr>
        <w:pStyle w:val="AN_Preg_Meta"/>
      </w:pPr>
      <w:r>
        <w:t>Pregunta 7 · Tema 5</w:t>
      </w:r>
    </w:p>
    <w:p>
      <w:pPr>
        <w:pStyle w:val="AN_Preg_Enunciado"/>
      </w:pPr>
      <w:r>
        <w:t>Conforme lo estipulado en el artículo 18.1 de la Ley 50/1997, de 27 de noviembre, del Gobierno, el Presidente del Gobierno convoca y preside las reuniones del Consejo de Ministros, actuando como Secretario:</w:t>
      </w:r>
    </w:p>
    <w:p>
      <w:pPr>
        <w:pStyle w:val="AN_Preg_Opcion"/>
      </w:pPr>
      <w:r>
        <w:t>a) El Director del Gabinete.</w:t>
      </w:r>
    </w:p>
    <w:p>
      <w:pPr>
        <w:pStyle w:val="AN_Preg_Opcion"/>
      </w:pPr>
      <w:r>
        <w:t>b) El Vicepresidente.</w:t>
      </w:r>
    </w:p>
    <w:p>
      <w:pPr>
        <w:pStyle w:val="AN_Preg_Opcion_Correcta"/>
      </w:pPr>
      <w:r>
        <w:t>c) El Ministro de la Presidencia.</w:t>
      </w:r>
    </w:p>
    <w:p>
      <w:pPr>
        <w:pStyle w:val="AN_Retro_Label"/>
      </w:pPr>
      <w:r>
        <w:t>Retroalimentación</w:t>
      </w:r>
    </w:p>
    <w:p>
      <w:pPr>
        <w:pStyle w:val="AN_Retro_Cuerpo"/>
      </w:pPr>
      <w:r>
        <w:t>Es el ministro de la Presidencia quien tal y como señala el art 18.1 de la Ley del Gobierno, actúa como secretario del Consejo de Ministros. El director del gabinete es un órgano de apoyo del presidente del Gobierno, no del Consejo de Ministros.</w:t>
      </w:r>
    </w:p>
    <w:p>
      <w:pPr>
        <w:pStyle w:val="AN_Retro_Cuerpo"/>
      </w:pPr>
      <w:r>
        <w:t>El vicepresidente sustituye al presidente, pero no hace de secretario.</w:t>
      </w:r>
    </w:p>
    <w:p>
      <w:pPr>
        <w:pStyle w:val="AN_Retro_Cuerpo"/>
      </w:pPr>
      <w:r>
        <w:t>Esta pregunta es directa y concreta, ya que se basa en una disposición específica de la ley (artículo 18.1 de la Ley 50/1997), y generalmente se responde con conocimiento básico o medio del marco legal del Gobierno.</w:t>
      </w:r>
    </w:p>
    <w:p>
      <w:pPr>
        <w:pStyle w:val="AN_Dificultad_Bajo"/>
      </w:pPr>
      <w:r>
        <w:t>Nivel de dificultad: BAJO</w:t>
      </w:r>
    </w:p>
    <w:p>
      <w:pPr>
        <w:pStyle w:val="AN_Preg_Meta"/>
      </w:pPr>
      <w:r>
        <w:t>Pregunta 8 · Tema 3</w:t>
      </w:r>
    </w:p>
    <w:p>
      <w:pPr>
        <w:pStyle w:val="AN_Preg_Enunciado"/>
      </w:pPr>
      <w:r>
        <w:t>Según el artículo 81.2 de la Constitución Española, las Leyes Orgánicas para su aprobación exigirá:</w:t>
      </w:r>
    </w:p>
    <w:p>
      <w:pPr>
        <w:pStyle w:val="AN_Preg_Opcion_Correcta"/>
      </w:pPr>
      <w:r>
        <w:t>a) La mayoría absoluta del Congreso, en una votación final sobre el conjunto del proyecto.</w:t>
      </w:r>
    </w:p>
    <w:p>
      <w:pPr>
        <w:pStyle w:val="AN_Preg_Opcion"/>
      </w:pPr>
      <w:r>
        <w:t>b) La mayoría simple del Congreso, en una votación final sobre el conjunto del proyecto.</w:t>
      </w:r>
    </w:p>
    <w:p>
      <w:pPr>
        <w:pStyle w:val="AN_Preg_Opcion"/>
      </w:pPr>
      <w:r>
        <w:t>c) Respectivamente la aprobación por los Plenos de ambas Cámaras.</w:t>
      </w:r>
    </w:p>
    <w:p>
      <w:pPr>
        <w:pStyle w:val="AN_Retro_Label"/>
      </w:pPr>
      <w:r>
        <w:t>Retroalimentación</w:t>
      </w:r>
    </w:p>
    <w:p>
      <w:pPr>
        <w:pStyle w:val="AN_Retro_Cuerpo"/>
      </w:pPr>
      <w:r>
        <w:t>El artículo 81.2 de la Constitución española establece literalmente: "La aprobación, modificación o derogación de las leyes orgánicas exigirá mayoría absoluta del Congreso, en una votación final sobre el conjunto del proyecto".</w:t>
      </w:r>
    </w:p>
    <w:p>
      <w:pPr>
        <w:pStyle w:val="AN_Retro_Cuerpo"/>
      </w:pPr>
      <w:r>
        <w:t>La b) es incorrecta: Exige mayoría absoluta (la mitad más uno de la totalidad de los miembros del Congreso, es decir, 176 votos), no mayoría simple.</w:t>
      </w:r>
    </w:p>
    <w:p>
      <w:pPr>
        <w:pStyle w:val="AN_Retro_Cuerpo"/>
      </w:pPr>
      <w:r>
        <w:t>La c) es incorrecta: La votación cualificada (mayoría absoluta en una votación final sobre el conjunto del proyecto) la exige la Constitución específicamente al Congreso de los Diputados. En el Senado, las leyes orgánicas siguen el trámite ordinario (salvo que el Senado interponga un veto, para lo cual requeriría mayoría absoluta propia, o introduzca enmiendas).</w:t>
      </w:r>
    </w:p>
    <w:p>
      <w:pPr>
        <w:pStyle w:val="AN_Retro_Cuerpo"/>
      </w:pPr>
      <w:r>
        <w:t>Es una pregunta clásica sobre la tramitación y aprobación de las Leyes Orgánicas regulada en la Constitución Española de 1978 (Título III, Capítulo II).</w:t>
      </w:r>
    </w:p>
    <w:p>
      <w:pPr>
        <w:pStyle w:val="AN_Dificultad_Bajo"/>
      </w:pPr>
      <w:r>
        <w:t>Nivel de dificultad: BAJO</w:t>
      </w:r>
    </w:p>
    <w:p>
      <w:pPr>
        <w:pStyle w:val="AN_Preg_Meta"/>
      </w:pPr>
      <w:r>
        <w:t>Pregunta 9 · Tema 29</w:t>
      </w:r>
    </w:p>
    <w:p>
      <w:pPr>
        <w:pStyle w:val="AN_Preg_Enunciado"/>
      </w:pPr>
      <w:r>
        <w:t>¿Qué función de las actitudes permite comprender nuestro entorno y a darle significado según Daniel Katz?</w:t>
      </w:r>
    </w:p>
    <w:p>
      <w:pPr>
        <w:pStyle w:val="AN_Preg_Opcion"/>
      </w:pPr>
      <w:r>
        <w:t>a) Función expresiva de valores.</w:t>
      </w:r>
    </w:p>
    <w:p>
      <w:pPr>
        <w:pStyle w:val="AN_Preg_Opcion"/>
      </w:pPr>
      <w:r>
        <w:t>b) Función adaptativa.</w:t>
      </w:r>
    </w:p>
    <w:p>
      <w:pPr>
        <w:pStyle w:val="AN_Preg_Opcion_Correcta"/>
      </w:pPr>
      <w:r>
        <w:t>c) Función de conocimiento.</w:t>
      </w:r>
    </w:p>
    <w:p>
      <w:pPr>
        <w:pStyle w:val="AN_Retro_Label"/>
      </w:pPr>
      <w:r>
        <w:t>Retroalimentación</w:t>
      </w:r>
    </w:p>
    <w:p>
      <w:pPr>
        <w:pStyle w:val="AN_Retro_Cuerpo"/>
      </w:pPr>
      <w:r>
        <w:t>Esta pregunta del tema de actitudes, para los alumnos de la Academia Nacional es una pregunta fácil porque la tenemos en nuestro temario y está muy trabajada; el año pasado se hizo una pregunta como esta, pero haciendo referencia a otra de las funciones.</w:t>
      </w:r>
    </w:p>
    <w:p>
      <w:pPr>
        <w:pStyle w:val="AN_Retro_Cuerpo"/>
      </w:pPr>
      <w:r>
        <w:t>Katz en su estudio de las principales funciones de las actitudes, destaca 4: de conocimiento o economía, defensiva del yo, autorrealización expresiva y adaptativa, instrumental o utilitaria.</w:t>
      </w:r>
    </w:p>
    <w:p>
      <w:pPr>
        <w:pStyle w:val="AN_Dificultad_Bajo"/>
      </w:pPr>
      <w:r>
        <w:t>Nivel de dificultad: BAJO</w:t>
      </w:r>
    </w:p>
    <w:p>
      <w:pPr>
        <w:pStyle w:val="AN_Preg_Meta"/>
      </w:pPr>
      <w:r>
        <w:t>Pregunta 10 · Tema 3</w:t>
      </w:r>
    </w:p>
    <w:p>
      <w:pPr>
        <w:pStyle w:val="AN_Preg_Enunciado"/>
      </w:pPr>
      <w:r>
        <w:t>¿Qué Título de la Constitución Española regula “Economía y Hacienda”?</w:t>
      </w:r>
    </w:p>
    <w:p>
      <w:pPr>
        <w:pStyle w:val="AN_Preg_Opcion"/>
      </w:pPr>
      <w:r>
        <w:t>a) Título V.</w:t>
      </w:r>
    </w:p>
    <w:p>
      <w:pPr>
        <w:pStyle w:val="AN_Preg_Opcion"/>
      </w:pPr>
      <w:r>
        <w:t>b) Título VI.</w:t>
      </w:r>
    </w:p>
    <w:p>
      <w:pPr>
        <w:pStyle w:val="AN_Preg_Opcion_Correcta"/>
      </w:pPr>
      <w:r>
        <w:t>c) Título VII.</w:t>
      </w:r>
    </w:p>
    <w:p>
      <w:pPr>
        <w:pStyle w:val="AN_Retro_Label"/>
      </w:pPr>
      <w:r>
        <w:t>Retroalimentación</w:t>
      </w:r>
    </w:p>
    <w:p>
      <w:pPr>
        <w:pStyle w:val="AN_Retro_Cuerpo"/>
      </w:pPr>
      <w:r>
        <w:t>El Título VII de la Constitución española abarca los artículos 128 a 136 y lleva por título expreso: "Economía y Hacienda".</w:t>
      </w:r>
    </w:p>
    <w:p>
      <w:pPr>
        <w:pStyle w:val="AN_Retro_Cuerpo"/>
      </w:pPr>
      <w:r>
        <w:t>El Título V regula "De las relaciones entre el Gobierno y las Cortes Generales" (arts. 108 a 116). El Título VI regula "Del Poder Judicial" (arts. 117 a 127). Es una pregunta directa sobre la estructura de la Constitución española de 1978.</w:t>
      </w:r>
    </w:p>
    <w:p>
      <w:pPr>
        <w:pStyle w:val="AN_Retro_Cuerpo"/>
      </w:pPr>
      <w:r>
        <w:t>Conocer la denominación y numeración de cada uno de sus Títulos es uno de los pilares básicos del bloque de Derecho Constitucional.</w:t>
      </w:r>
    </w:p>
    <w:p>
      <w:pPr>
        <w:pStyle w:val="AN_Dificultad_Bajo"/>
      </w:pPr>
      <w:r>
        <w:t>Nivel de dificultad: BAJO</w:t>
      </w:r>
    </w:p>
    <w:p>
      <w:pPr>
        <w:pStyle w:val="AN_Preg_Meta"/>
      </w:pPr>
      <w:r>
        <w:t>Pregunta 11 · Tema 18</w:t>
      </w:r>
    </w:p>
    <w:p>
      <w:pPr>
        <w:pStyle w:val="AN_Preg_Enunciado"/>
      </w:pPr>
      <w:r>
        <w:t>Un repartidor de pizzas, hurta la tarjeta de crédito de un cliente, rápidamente sale del establecimiento y saca dinero en un cajero automático cercano. Dicha conducta constituye un:</w:t>
      </w:r>
    </w:p>
    <w:p>
      <w:pPr>
        <w:pStyle w:val="AN_Preg_Opcion"/>
      </w:pPr>
      <w:r>
        <w:t>a) Delito de robo con fuerza.</w:t>
      </w:r>
    </w:p>
    <w:p>
      <w:pPr>
        <w:pStyle w:val="AN_Preg_Opcion_Correcta"/>
      </w:pPr>
      <w:r>
        <w:t>b) Delito de estafa.</w:t>
      </w:r>
    </w:p>
    <w:p>
      <w:pPr>
        <w:pStyle w:val="AN_Preg_Opcion"/>
      </w:pPr>
      <w:r>
        <w:t>c) Delito de hurto.</w:t>
      </w:r>
    </w:p>
    <w:p>
      <w:pPr>
        <w:pStyle w:val="AN_Retro_Label"/>
      </w:pPr>
      <w:r>
        <w:t>Retroalimentación</w:t>
      </w:r>
    </w:p>
    <w:p>
      <w:pPr>
        <w:pStyle w:val="AN_Retro_Cuerpo"/>
      </w:pPr>
      <w:r>
        <w:t>La conducta principal descrita es el hurto de la tarjeta de crédito, ya que se la saca sin consentimiento y sin emplear fuerza en la apertura o entrada al establecimiento. Sin embargo, el uso posterior de la tarjeta para sacar dinero en cajero podría interpretarse como un delito de estafa del art. 249.1 b CP. El robo con fuerza implica forzar cerraduras o mecanismos, lo cual no se menciona aquí. Es necesario conocer bien las diferencias entre los conceptos jurídicos de robo con fuerza, estafa y hurto. La pregunta implica analizar no solo el hecho delictivo (hurto de la tarjeta), sino también, el uso posterior de la tarjeta para sacar dinero y qué delito corresponde en cada fase. Puede generar confusión porque el hurto es básico.</w:t>
      </w:r>
    </w:p>
    <w:p>
      <w:pPr>
        <w:pStyle w:val="AN_Dificultad_Medio"/>
      </w:pPr>
      <w:r>
        <w:t>Nivel de dificultad: MEDIO</w:t>
      </w:r>
    </w:p>
    <w:p>
      <w:pPr>
        <w:pStyle w:val="AN_Preg_Meta"/>
      </w:pPr>
      <w:r>
        <w:t>Pregunta 12 · Tema 4</w:t>
      </w:r>
    </w:p>
    <w:p>
      <w:pPr>
        <w:pStyle w:val="AN_Preg_Enunciado"/>
      </w:pPr>
      <w:r>
        <w:t>El Derecho primario en la Unión Europea, también conocido como fuentes primarias, se deriva entre otros de los siguientes textos:</w:t>
      </w:r>
    </w:p>
    <w:p>
      <w:pPr>
        <w:pStyle w:val="AN_Preg_Opcion_Correcta"/>
      </w:pPr>
      <w:r>
        <w:t>a) Los tratados constitutivos, tratados de modificación y tratados de adhesión.</w:t>
      </w:r>
    </w:p>
    <w:p>
      <w:pPr>
        <w:pStyle w:val="AN_Preg_Opcion"/>
      </w:pPr>
      <w:r>
        <w:t>b) Los tratados y reglamentos.</w:t>
      </w:r>
    </w:p>
    <w:p>
      <w:pPr>
        <w:pStyle w:val="AN_Preg_Opcion"/>
      </w:pPr>
      <w:r>
        <w:t>c) Los tratados, reglamentos y directivas.</w:t>
      </w:r>
    </w:p>
    <w:p>
      <w:pPr>
        <w:pStyle w:val="AN_Retro_Label"/>
      </w:pPr>
      <w:r>
        <w:t>Retroalimentación</w:t>
      </w:r>
    </w:p>
    <w:p>
      <w:pPr>
        <w:pStyle w:val="AN_Retro_Cuerpo"/>
      </w:pPr>
      <w:r>
        <w:t>El Derecho primario (o fuentes primarias) de la Unión Europea está compuesto, fundamentalmente, por los Tratados Constitutivos (como el Tratado de la UE y el Tratado de Funcionamiento de la UE), sus modificaciones (como el Tratado de Lisboa) y los Tratados de Adhesión de nuevos Estados miembros, junto con la Carta de los Derechos Fundamentales.</w:t>
      </w:r>
    </w:p>
    <w:p>
      <w:pPr>
        <w:pStyle w:val="AN_Retro_Cuerpo"/>
      </w:pPr>
      <w:r>
        <w:t>La b) y la c) son incorrectas: Tanto los reglamentos como las directivas (al igual que las decisiones) forman parte del Derecho derivado, no del primario. Se llaman "derivados" precisamente porque emanan o derivan de las competencias otorgadas a las instituciones europeas por medio del Derecho primario (los Tratados). Es una pregunta fácil dentro del derecho de la Unión Europea.</w:t>
      </w:r>
    </w:p>
    <w:p>
      <w:pPr>
        <w:pStyle w:val="AN_Retro_Cuerpo"/>
      </w:pPr>
      <w:r>
        <w:t>La distinción entre Derecho primario (Tratados) y Derecho derivado (Reglamentos, Directivas, Decisiones) es uno de los primeros conceptos que se estudian en esta materia.</w:t>
      </w:r>
    </w:p>
    <w:p>
      <w:pPr>
        <w:pStyle w:val="AN_Dificultad_Bajo"/>
      </w:pPr>
      <w:r>
        <w:t>Nivel de dificultad: BAJO</w:t>
      </w:r>
    </w:p>
    <w:p>
      <w:pPr>
        <w:pStyle w:val="AN_Preg_Meta"/>
      </w:pPr>
      <w:r>
        <w:t>Pregunta 13 · Tema 9</w:t>
      </w:r>
    </w:p>
    <w:p>
      <w:pPr>
        <w:pStyle w:val="AN_Preg_Enunciado"/>
      </w:pPr>
      <w:r>
        <w:t>La formación y perfeccionamiento de los miembros de las Fuerzas y Cuerpos de Seguridad se adecuará a los principios básicos de actuación del artículo 5 de la Ley Orgánica 2/1986, de 13 de marzo, y se ajustarán según el artículo 6 a los siguientes criterios:</w:t>
      </w:r>
    </w:p>
    <w:p>
      <w:pPr>
        <w:pStyle w:val="AN_Preg_Opcion"/>
      </w:pPr>
      <w:r>
        <w:t>a) Tendrá carácter profesional y permanente.</w:t>
      </w:r>
    </w:p>
    <w:p>
      <w:pPr>
        <w:pStyle w:val="AN_Preg_Opcion"/>
      </w:pPr>
      <w:r>
        <w:t>b) Los estudios que se cursen en los centros de enseñanza dependientes de las diferentes Administraciones públicas podrán ser objeto de convalidación por el Ministerio de Educación, Formación Profesional y Deportes, que a tal fin tendrá en cuenta las titulaciones exigidas para el acceso a cada uno de ellos y la naturaleza y duración de dichos estudios.</w:t>
      </w:r>
    </w:p>
    <w:p>
      <w:pPr>
        <w:pStyle w:val="AN_Preg_Opcion_Correcta"/>
      </w:pPr>
      <w:r>
        <w:t>c) Ambas respuestas son correctas.</w:t>
      </w:r>
    </w:p>
    <w:p>
      <w:pPr>
        <w:pStyle w:val="AN_Retro_Label"/>
      </w:pPr>
      <w:r>
        <w:t>Retroalimentación</w:t>
      </w:r>
    </w:p>
    <w:p>
      <w:pPr>
        <w:pStyle w:val="AN_Retro_Cuerpo"/>
      </w:pPr>
      <w:r>
        <w:t>Ambas afirmaciones están recogidas en el artículo 6 de la Ley Orgánica 2/1986, de 13 de marzo, de Fuerzas y Cuerpos de Seguridad.</w:t>
      </w:r>
    </w:p>
    <w:p>
      <w:pPr>
        <w:pStyle w:val="AN_Retro_Cuerpo"/>
      </w:pPr>
      <w:r>
        <w:t>La opción a) reproduce el apartado 1 del artículo 6: "La formación y perfeccionamiento de los miembros de las Fuerzas y Cuerpos de Seguridad tendrá carácter profesional y permanente".</w:t>
      </w:r>
    </w:p>
    <w:p>
      <w:pPr>
        <w:pStyle w:val="AN_Retro_Cuerpo"/>
      </w:pPr>
      <w:r>
        <w:t>La opción b) recoge, con una ligera modificación en su redacción, “… las administraciones públicas podrán...", pero con la denominación del Ministerio de Educación, Formación Profesional y Deportes.</w:t>
      </w:r>
    </w:p>
    <w:p>
      <w:pPr>
        <w:pStyle w:val="AN_Retro_Cuerpo"/>
      </w:pPr>
      <w:r>
        <w:t>La dificultad de esta pregunta radica precisamente en interpretar la equivalencia del Ministerio recogido en la redacción original de la LO 2/86 (Ministerio de Educación y Ciencia) con su actual adaptación (Ministerio de Educación, Formación Profesional y Deportes).</w:t>
      </w:r>
    </w:p>
    <w:p>
      <w:pPr>
        <w:pStyle w:val="AN_Dificultad_Medio"/>
      </w:pPr>
      <w:r>
        <w:t>Nivel de dificultad: MEDIO</w:t>
      </w:r>
    </w:p>
    <w:p>
      <w:pPr>
        <w:pStyle w:val="AN_Preg_Meta"/>
      </w:pPr>
      <w:r>
        <w:t>Pregunta 14 · Tema 8</w:t>
      </w:r>
    </w:p>
    <w:p>
      <w:pPr>
        <w:pStyle w:val="AN_Preg_Enunciado"/>
      </w:pPr>
      <w:r>
        <w:t>Según el artículo 3 de la Orden INT/859/2023, de 21 de julio, por la que se desarrolla la estructura orgánica y funciones de los servicios centrales y territoriales de la Dirección General de la Policía, ¿dónde se encuentra adscrito el Centro de Comunicaciones Internacionales?</w:t>
      </w:r>
    </w:p>
    <w:p>
      <w:pPr>
        <w:pStyle w:val="AN_Preg_Opcion"/>
      </w:pPr>
      <w:r>
        <w:t>a) A la Unidad de Coordinación Internacional de la División de Cooperación Internacional.</w:t>
      </w:r>
    </w:p>
    <w:p>
      <w:pPr>
        <w:pStyle w:val="AN_Preg_Opcion"/>
      </w:pPr>
      <w:r>
        <w:t>b) A la Unidad de Planificación Estratégica y Coordinación de la Dirección Adjunta Operativa.</w:t>
      </w:r>
    </w:p>
    <w:p>
      <w:pPr>
        <w:pStyle w:val="AN_Preg_Opcion_Correcta"/>
      </w:pPr>
      <w:r>
        <w:t>c) A la Secretaría General de la División de Cooperación Internacional.</w:t>
      </w:r>
    </w:p>
    <w:p>
      <w:pPr>
        <w:pStyle w:val="AN_Retro_Label"/>
      </w:pPr>
      <w:r>
        <w:t>Retroalimentación</w:t>
      </w:r>
    </w:p>
    <w:p>
      <w:pPr>
        <w:pStyle w:val="AN_Retro_Cuerpo"/>
      </w:pPr>
      <w:r>
        <w:t>La Orden INT/859/2023, de 21 de julio, por la que se desarrolla la estructura orgánica y funciones de los servicios centrales y territoriales de la Dirección General de la Policía determina en su artículo 3.º que dentro de la División de Cooperación Internacional está la Secretaría General. Le corresponde prestar asistencia y apoyo a la persona titular de la División de Cooperación Internacional y gestionar los recursos humanos y los medios materiales asignados a la misma, prestando asistencia técnica, jurídica y administrativa a los diferentes órganos que la integran y coordinando la actuación de los mismos. Se encuentra adscrito a la misma el Centro de Comunicaciones Internacionales. Pregunta trabajada en nuestros exámenes generales y señalada como importante en clase.</w:t>
      </w:r>
    </w:p>
    <w:p>
      <w:pPr>
        <w:pStyle w:val="AN_Dificultad_Bajo"/>
      </w:pPr>
      <w:r>
        <w:t>Nivel de dificultad: BAJO</w:t>
      </w:r>
    </w:p>
    <w:p>
      <w:pPr>
        <w:pStyle w:val="AN_Preg_Meta"/>
      </w:pPr>
      <w:r>
        <w:t>Pregunta 15 · Tema 10</w:t>
      </w:r>
    </w:p>
    <w:p>
      <w:pPr>
        <w:pStyle w:val="AN_Preg_Enunciado"/>
      </w:pPr>
      <w:r>
        <w:t>¿Qué acredita el pasaporte o documento de viaje de una persona extranjera en España, a tenor del artículo 207 del Real Decreto 1155/2024, de 19 de noviembre, por el que se aprueba el Reglamento de la Ley Orgánica 4/2000, en el que, en su caso, conste el sello de entrada?</w:t>
      </w:r>
    </w:p>
    <w:p>
      <w:pPr>
        <w:pStyle w:val="AN_Preg_Opcion"/>
      </w:pPr>
      <w:r>
        <w:t>a) Solamente la identidad de la persona extranjera.</w:t>
      </w:r>
    </w:p>
    <w:p>
      <w:pPr>
        <w:pStyle w:val="AN_Preg_Opcion_Correcta"/>
      </w:pPr>
      <w:r>
        <w:t>b) La identidad de la persona extranjera y la situación de estancia en España acreditada con el sello de entrada en aquellos supuestos que no precisen de la obtención de un visado de corta duración.</w:t>
      </w:r>
    </w:p>
    <w:p>
      <w:pPr>
        <w:pStyle w:val="AN_Preg_Opcion"/>
      </w:pPr>
      <w:r>
        <w:t>c) Es un documento válido únicamente para el paso fronterizo, una vez dentro del territorio nacional es preceptivo que solicite una tarjeta de estancia mientras dure la misma.</w:t>
      </w:r>
    </w:p>
    <w:p>
      <w:pPr>
        <w:pStyle w:val="AN_Retro_Label"/>
      </w:pPr>
      <w:r>
        <w:t>Retroalimentación</w:t>
      </w:r>
    </w:p>
    <w:p>
      <w:pPr>
        <w:pStyle w:val="AN_Retro_Cuerpo"/>
      </w:pPr>
      <w:r>
        <w:t>El Real Decreto 1155/2024, de 19 de septiembre, por el que se aprueba el Reglamento de la Ley Orgánica 4/2000, de 11 de enero, sobre derechos y libertades de los extranjeros en España y su integración social (Reglamento de Extranjería) determina en su art. 207. El pasaporte o documento de viaje en el que, en su caso, conste el sello de entrada acreditará, además de la identidad, la situación de estancia en España en aquellos supuestos de personas extranjeras que no precisen de la obtención de un visado de corta duración. A partir de la entrada en funcionamiento del Sistema de Entrada-Salida (SES), será la información contenida en este la que sustituya al sellado a efectos de la aplicación del párrafo anterior. Ampliamente comentado en clase; requisitos de entrada, sello húmedo y SES.</w:t>
      </w:r>
    </w:p>
    <w:p>
      <w:pPr>
        <w:pStyle w:val="AN_Dificultad_Bajo"/>
      </w:pPr>
      <w:r>
        <w:t>Nivel de dificultad: BAJO</w:t>
      </w:r>
    </w:p>
    <w:p>
      <w:pPr>
        <w:pStyle w:val="AN_Preg_Meta"/>
      </w:pPr>
      <w:r>
        <w:t>Pregunta 16 · Tema 16</w:t>
      </w:r>
    </w:p>
    <w:p>
      <w:pPr>
        <w:pStyle w:val="AN_Preg_Enunciado"/>
      </w:pPr>
      <w:r>
        <w:t>El propietario de una aseguradora está obsesionado con enriquecerse y dejar de trabajar, por lo que todas las noches se imagina que consigue engañar a sus clientes y que vive en una isla paradisíaca, ¿qué responsabilidad conlleva esta conducta según nuestro Código Penal?</w:t>
      </w:r>
    </w:p>
    <w:p>
      <w:pPr>
        <w:pStyle w:val="AN_Preg_Opcion"/>
      </w:pPr>
      <w:r>
        <w:t>a) Es un delito consumado.</w:t>
      </w:r>
    </w:p>
    <w:p>
      <w:pPr>
        <w:pStyle w:val="AN_Preg_Opcion"/>
      </w:pPr>
      <w:r>
        <w:t>b) Es un delito en grado de tentativa.</w:t>
      </w:r>
    </w:p>
    <w:p>
      <w:pPr>
        <w:pStyle w:val="AN_Preg_Opcion_Correcta"/>
      </w:pPr>
      <w:r>
        <w:t>c) Es una conducta atípica.</w:t>
      </w:r>
    </w:p>
    <w:p>
      <w:pPr>
        <w:pStyle w:val="AN_Retro_Label"/>
      </w:pPr>
      <w:r>
        <w:t>Retroalimentación</w:t>
      </w:r>
    </w:p>
    <w:p>
      <w:pPr>
        <w:pStyle w:val="AN_Retro_Cuerpo"/>
      </w:pPr>
      <w:r>
        <w:t>Estamos ante una conducta absolutamente atípica. En virtud del principio de hecho en el derecho penal español, no se castigan los pensamientos ni las ideas, tan solo lo hechos exteriorizados. Para que exista delito es imprescindible que la conducta se exteriorice mediante actos u omisiones. Pensar, imaginar o desear cometer un delito —por muy reprobable que sea éticamente— no constituye infracción penal alguna, por lo que la conducta es completamente atípica (no encaja en ningún tipo penal). Es una pregunta introductoria de la Parte General del Derecho Penal que evalúa un concepto elemental (la exigencia de acción u omisión exteriorizada como elemento del concepto de delito).</w:t>
      </w:r>
    </w:p>
    <w:p>
      <w:pPr>
        <w:pStyle w:val="AN_Retro_Cuerpo"/>
      </w:pPr>
      <w:r>
        <w:t>Es fácil de responder y descartar aplicando la lógica jurídica básica.</w:t>
      </w:r>
    </w:p>
    <w:p>
      <w:pPr>
        <w:pStyle w:val="AN_Dificultad_Bajo"/>
      </w:pPr>
      <w:r>
        <w:t>Nivel de dificultad: BAJO</w:t>
      </w:r>
    </w:p>
    <w:p>
      <w:pPr>
        <w:pStyle w:val="AN_Preg_Meta"/>
      </w:pPr>
      <w:r>
        <w:t>Pregunta 17 · Tema 8</w:t>
      </w:r>
    </w:p>
    <w:p>
      <w:pPr>
        <w:pStyle w:val="AN_Preg_Enunciado"/>
      </w:pPr>
      <w:r>
        <w:t>Son funciones de la Brigada Central de Empresas y Personal, de la Unidad Central de Seguridad Privada de la Comisaría General de Seguridad Ciudadana:</w:t>
      </w:r>
    </w:p>
    <w:p>
      <w:pPr>
        <w:pStyle w:val="AN_Preg_Opcion"/>
      </w:pPr>
      <w:r>
        <w:t>a) La ejecución de las actuaciones policiales de inspección sobre empresas, despachos de detectives privados, personal, establecimientos, centros de formación, medidas de seguridad y cualesquiera otras actividades o servicios del sector de la seguridad privada.</w:t>
      </w:r>
    </w:p>
    <w:p>
      <w:pPr>
        <w:pStyle w:val="AN_Preg_Opcion"/>
      </w:pPr>
      <w:r>
        <w:t>b) La investigación del intrusismo e infracciones cometidas en el ámbito de la seguridad privada, así como de las relaciones de colaboración con el sector de la seguridad privada.</w:t>
      </w:r>
    </w:p>
    <w:p>
      <w:pPr>
        <w:pStyle w:val="AN_Preg_Opcion_Correcta"/>
      </w:pPr>
      <w:r>
        <w:t>c) Llevar a cabo las pruebas de selección para el ejercicio de las funciones de seguridad privada y la tramitación de los expedientes que se le encomienden sobre autorizaciones y resoluciones sancionadoras.</w:t>
      </w:r>
    </w:p>
    <w:p>
      <w:pPr>
        <w:pStyle w:val="AN_Retro_Label"/>
      </w:pPr>
      <w:r>
        <w:t>Retroalimentación</w:t>
      </w:r>
    </w:p>
    <w:p>
      <w:pPr>
        <w:pStyle w:val="AN_Retro_Cuerpo"/>
      </w:pPr>
      <w:r>
        <w:t>La Orden INT/859/2023, de 21 de julio, por la que se desarrolla la estructura orgánica y funciones de los servicios centrales y territoriales de la Dirección General de la Policía en su artículo 7.º que dependiendo de la Comisaría General de Seguridad Ciudadana está la Unidad Central de Seguridad Privada que está integrada por la Brigada Central de Inspección e Investigación y Brigada Central de Empresas y Personal. Esta última lleva a cabo las pruebas de selección para el ejercicio de las funciones de seguridad privada y la tramitación de los expedientes que se le encomienden sobre autorizaciones y resoluciones sancionadoras.</w:t>
      </w:r>
    </w:p>
    <w:p>
      <w:pPr>
        <w:pStyle w:val="AN_Retro_Cuerpo"/>
      </w:pPr>
      <w:r>
        <w:t>La a y b) son incorrecta puesto que son funciones. Pregunta que hemos puesto en nuestros exámenes y repasado y señalado en clase como muy probable, dado que anteriormente la Orden Ministerial asignaba estas funciones al Área de Procesos Selectivos.</w:t>
      </w:r>
    </w:p>
    <w:p>
      <w:pPr>
        <w:pStyle w:val="AN_Dificultad_Bajo"/>
      </w:pPr>
      <w:r>
        <w:t>Nivel de dificultad: BAJO</w:t>
      </w:r>
    </w:p>
    <w:p>
      <w:pPr>
        <w:pStyle w:val="AN_Preg_Meta"/>
      </w:pPr>
      <w:r>
        <w:t>Pregunta 18 · Tema 15</w:t>
      </w:r>
    </w:p>
    <w:p>
      <w:pPr>
        <w:pStyle w:val="AN_Preg_Enunciado"/>
      </w:pPr>
      <w:r>
        <w:t>El artículo 4.3 del Real Decreto 704/2011, de 20 de mayo, por el que se aprueba el Reglamento de protección de las infraestructuras críticas, el Catálogo Nacional de Infraestructuras Estratégicas tiene, conforme a lo dispuesto en la legislación vigente, la calificación de:</w:t>
      </w:r>
    </w:p>
    <w:p>
      <w:pPr>
        <w:pStyle w:val="AN_Preg_Opcion"/>
      </w:pPr>
      <w:r>
        <w:t>a) Reservado.</w:t>
      </w:r>
    </w:p>
    <w:p>
      <w:pPr>
        <w:pStyle w:val="AN_Preg_Opcion_Correcta"/>
      </w:pPr>
      <w:r>
        <w:t>b) Secreto.</w:t>
      </w:r>
    </w:p>
    <w:p>
      <w:pPr>
        <w:pStyle w:val="AN_Preg_Opcion"/>
      </w:pPr>
      <w:r>
        <w:t>c) Confidencial.</w:t>
      </w:r>
    </w:p>
    <w:p>
      <w:pPr>
        <w:pStyle w:val="AN_Retro_Label"/>
      </w:pPr>
      <w:r>
        <w:t>Retroalimentación</w:t>
      </w:r>
    </w:p>
    <w:p>
      <w:pPr>
        <w:pStyle w:val="AN_Retro_Cuerpo"/>
      </w:pPr>
      <w:r>
        <w:t>El artículo 4.3 del Real Decreto 704/2011, de 20 de mayo, establece expresamente que: "El Catálogo Nacional de Infraestructuras Estratégicas tiene, conforme a lo dispuesto en la legislación vigente sobre secretos oficiales, la calificación de SECRETO, conferida por Acuerdo del Consejo de Ministros de 2 de noviembre de 2007".</w:t>
      </w:r>
    </w:p>
    <w:p>
      <w:pPr>
        <w:pStyle w:val="AN_Retro_Cuerpo"/>
      </w:pPr>
      <w:r>
        <w:t>La a) y la c) son incorrectas: Aunque en el ámbito de la clasificación de información existen los niveles Reservado o Confidencial, la normativa otorga de manera directa y taxativa la máxima clasificación jurídica (Secreto) al Catálogo Nacional de Infraestructuras Estratégicas. Esto se debe al carácter altamente sensible de los datos que contiene.</w:t>
      </w:r>
    </w:p>
    <w:p>
      <w:pPr>
        <w:pStyle w:val="AN_Retro_Cuerpo"/>
      </w:pPr>
      <w:r>
        <w:t>Es una pregunta de corte puramente memorístico muy incluida varias veces en nuestros exámenes generales.</w:t>
      </w:r>
    </w:p>
    <w:p>
      <w:pPr>
        <w:pStyle w:val="AN_Dificultad_Bajo"/>
      </w:pPr>
      <w:r>
        <w:t>Nivel de dificultad: BAJO</w:t>
      </w:r>
    </w:p>
    <w:p>
      <w:pPr>
        <w:pStyle w:val="AN_Preg_Meta"/>
      </w:pPr>
      <w:r>
        <w:t>Pregunta 19 · Tema 45</w:t>
      </w:r>
    </w:p>
    <w:p>
      <w:pPr>
        <w:pStyle w:val="AN_Preg_Enunciado"/>
      </w:pPr>
      <w:r>
        <w:t>En la conducción de un vehículo, desde que se percibe un peligro hasta que se pisa el pedal de freno transcurre un cierto tiempo denominado “tiempo de reacción”. Dicho tiempo se puede considerar normal si es de:</w:t>
      </w:r>
    </w:p>
    <w:p>
      <w:pPr>
        <w:pStyle w:val="AN_Preg_Opcion"/>
      </w:pPr>
      <w:r>
        <w:t>a) 0,25 segundos.</w:t>
      </w:r>
    </w:p>
    <w:p>
      <w:pPr>
        <w:pStyle w:val="AN_Preg_Opcion"/>
      </w:pPr>
      <w:r>
        <w:t>b) 0’50 segundos.</w:t>
      </w:r>
    </w:p>
    <w:p>
      <w:pPr>
        <w:pStyle w:val="AN_Preg_Opcion_Correcta"/>
      </w:pPr>
      <w:r>
        <w:t>c) 0’75 segundos.</w:t>
      </w:r>
    </w:p>
    <w:p>
      <w:pPr>
        <w:pStyle w:val="AN_Retro_Label"/>
      </w:pPr>
      <w:r>
        <w:t>Retroalimentación</w:t>
      </w:r>
    </w:p>
    <w:p>
      <w:pPr>
        <w:pStyle w:val="AN_Retro_Cuerpo"/>
      </w:pPr>
      <w:r>
        <w:t>El tiempo de reacción es el tiempo que transcurre desde que el conductor ve el obstáculo, peligro o riesgo, hasta que reacciona pisando el freno, acelerando o accionando el volante. Este tiempo varía en función del estado psicofísico del conductor, nunca por la velocidad, ni el estado de la vía. En el temario se recoge que en procesar la información y tomar la decisión, es decir el tiempo de reacción en circunstancias normales, se tarda aproximadamente un segundo.</w:t>
      </w:r>
    </w:p>
    <w:p>
      <w:pPr>
        <w:pStyle w:val="AN_Retro_Cuerpo"/>
      </w:pPr>
      <w:r>
        <w:t>De las opciones que da la pregunta la c) es la más aproximada al segundo.</w:t>
      </w:r>
    </w:p>
    <w:p>
      <w:pPr>
        <w:pStyle w:val="AN_Dificultad_Bajo"/>
      </w:pPr>
      <w:r>
        <w:t>Nivel de dificultad: BAJO</w:t>
      </w:r>
    </w:p>
    <w:p>
      <w:pPr>
        <w:pStyle w:val="AN_Preg_Meta"/>
      </w:pPr>
      <w:r>
        <w:t>Pregunta 20 · Tema 6</w:t>
      </w:r>
    </w:p>
    <w:p>
      <w:pPr>
        <w:pStyle w:val="AN_Preg_Enunciado"/>
      </w:pPr>
      <w:r>
        <w:t>Según el art. 63 del Real Decreto Legislativo 5/2015, de 30 de octubre, por el que se aprueba el texto refundido de la Ley del Estatuto Básico del Empleado Público, NO es causa de pérdida de la condición de funcionario de carrera:</w:t>
      </w:r>
    </w:p>
    <w:p>
      <w:pPr>
        <w:pStyle w:val="AN_Preg_Opcion_Correcta"/>
      </w:pPr>
      <w:r>
        <w:t>a) La jubilación parcial del funcionario.</w:t>
      </w:r>
    </w:p>
    <w:p>
      <w:pPr>
        <w:pStyle w:val="AN_Preg_Opcion"/>
      </w:pPr>
      <w:r>
        <w:t>b) La sanción disciplinaria de separación del servicio que tuviere carácter firme.</w:t>
      </w:r>
    </w:p>
    <w:p>
      <w:pPr>
        <w:pStyle w:val="AN_Preg_Opcion"/>
      </w:pPr>
      <w:r>
        <w:t>c) La pérdida de la nacionalidad.</w:t>
      </w:r>
    </w:p>
    <w:p>
      <w:pPr>
        <w:pStyle w:val="AN_Retro_Label"/>
      </w:pPr>
      <w:r>
        <w:t>Retroalimentación</w:t>
      </w:r>
    </w:p>
    <w:p>
      <w:pPr>
        <w:pStyle w:val="AN_Retro_Cuerpo"/>
      </w:pPr>
      <w:r>
        <w:t>Según el Real Decreto Legislativo 5/2015, de 30 de octubre, por el que se aprueba el Texto Refundido de la Ley del Estatuto Básico del Empleado Público (TREBEP), la jubilación parcial no hace perder la condición de funcionario de carrera, sino que suspende/extingue esa jornada proporcionalmente mientras el funcionario pasa a la situación legal correspondiente (manteniendo su vinculación). En cambio, el artículo 63 del TREBEP enumera las causas tasadas de pérdida de la condición de funcionario de carrera, entre las que se encuentran:</w:t>
      </w:r>
    </w:p>
    <w:p>
      <w:pPr>
        <w:pStyle w:val="AN_Retro_Cuerpo"/>
      </w:pPr>
      <w:r>
        <w:t>1. La renuncia a la condición de funcionario.</w:t>
      </w:r>
    </w:p>
    <w:p>
      <w:pPr>
        <w:pStyle w:val="AN_Retro_Cuerpo"/>
      </w:pPr>
      <w:r>
        <w:t>2. La pérdida de la nacionalidad.</w:t>
      </w:r>
    </w:p>
    <w:p>
      <w:pPr>
        <w:pStyle w:val="AN_Retro_Cuerpo"/>
      </w:pPr>
      <w:r>
        <w:t>3. La jubilación total del funcionario (voluntaria, forzosa por edad o por incapacidad permanente).</w:t>
      </w:r>
    </w:p>
    <w:p>
      <w:pPr>
        <w:pStyle w:val="AN_Retro_Cuerpo"/>
      </w:pPr>
      <w:r>
        <w:t>4. La sanción disciplinaria de separación del servicio que tuviere carácter firme.</w:t>
      </w:r>
    </w:p>
    <w:p>
      <w:pPr>
        <w:pStyle w:val="AN_Retro_Cuerpo"/>
      </w:pPr>
      <w:r>
        <w:t>5. La inhabilitación absoluta o especial para cargo público que tuviere carácter firme.</w:t>
      </w:r>
    </w:p>
    <w:p>
      <w:pPr>
        <w:pStyle w:val="AN_Retro_Cuerpo"/>
      </w:pPr>
      <w:r>
        <w:t>Es una pregunta recurrente y clásica.</w:t>
      </w:r>
    </w:p>
    <w:p>
      <w:pPr>
        <w:pStyle w:val="AN_Retro_Cuerpo"/>
      </w:pPr>
      <w:r>
        <w:t>Tan solo requiere fijarse en la matización de jubilación parcial para determinar que es incorrecta.</w:t>
      </w:r>
    </w:p>
    <w:p>
      <w:pPr>
        <w:pStyle w:val="AN_Dificultad_Bajo"/>
      </w:pPr>
      <w:r>
        <w:t>Nivel de dificultad: BAJO</w:t>
      </w:r>
    </w:p>
    <w:p>
      <w:pPr>
        <w:pStyle w:val="AN_Preg_Meta"/>
      </w:pPr>
      <w:r>
        <w:t>Pregunta 21 · Tema 26</w:t>
      </w:r>
    </w:p>
    <w:p>
      <w:pPr>
        <w:pStyle w:val="AN_Preg_Enunciado"/>
      </w:pPr>
      <w:r>
        <w:t>El Capítulo II del Título III de la Ley Orgánica 3/2018, de 5 de diciembre, de Protección de Datos Personales y garantía de los derechos digitales, regula el ejercicio de los derechos. Según las disposiciones generales sobre el ejercicio de los derechos, ¿cuál de las respuestas sería la incorrecta?</w:t>
      </w:r>
    </w:p>
    <w:p>
      <w:pPr>
        <w:pStyle w:val="AN_Preg_Opcion"/>
      </w:pPr>
      <w:r>
        <w:t>a) El responsable del tratamiento estará obligado a informar al afectado sobre los medios a su disposición para ejercer los derechos que le corresponden. Los medios deberán ser fácilmente accesibles para el afectado. El ejercicio del derecho no podrá ser denegado por el solo motivo de optar el afectado por otro medio.</w:t>
      </w:r>
    </w:p>
    <w:p>
      <w:pPr>
        <w:pStyle w:val="AN_Preg_Opcion_Correcta"/>
      </w:pPr>
      <w:r>
        <w:t>b) El responsable podrá tramitar, por cuenta del encargado, las solicitudes de ejercicio formuladas por los afectados de sus derechos si así se estableciere en el contrato o acto jurídico que les vincule.</w:t>
      </w:r>
    </w:p>
    <w:p>
      <w:pPr>
        <w:pStyle w:val="AN_Preg_Opcion"/>
      </w:pPr>
      <w:r>
        <w:t>c) En cualquier caso, los titulares de la patria potestad podrán ejercitar en nombre y representación de los menores de catorce años los derechos de acceso, rectificación, cancelación, oposición o cualesquiera otros que pudieran corresponderles en el contexto de la presente ley orgánica.</w:t>
      </w:r>
    </w:p>
    <w:p>
      <w:pPr>
        <w:pStyle w:val="AN_Retro_Label"/>
      </w:pPr>
      <w:r>
        <w:t>Retroalimentación</w:t>
      </w:r>
    </w:p>
    <w:p>
      <w:pPr>
        <w:pStyle w:val="AN_Retro_Cuerpo"/>
      </w:pPr>
      <w:r>
        <w:t>La b) es incorrecta porque invierte las posiciones de responsable y encargado del tratamiento. El artículo 12.3 de la Ley Orgánica 3/2018 dispone que es el encargado quien podrá tramitar, por cuenta del responsable, las solicitudes de ejercicio de derechos formuladas por los afectados, siempre que así se establezca en el contrato o acto jurídico que los vincule. Las otras alternativas son correctas. La pregunta exige conocer con precisión la literalidad del artículo 12, especialmente el apartado 3. La dificultad está en detectar la inversión de los sujetos en la opción b): la norma dice «el encargado […] por cuenta del responsable», mientras que la respuesta propone «el responsable […] por cuenta del encargado». Es por lo único que la catalogamos con un nivel de dificultad medio. El concepto y la ley están muy trabajados en clase.</w:t>
      </w:r>
    </w:p>
    <w:p>
      <w:pPr>
        <w:pStyle w:val="AN_Retro_Cuerpo"/>
      </w:pPr>
      <w:r>
        <w:t>Nota: Es correcto hablar de «cancelación» aunque actualmente el derecho se denomina «derecho de supresión» (art. 15). En esta pregunta debe respetarse la literalidad del art. 12.6.</w:t>
      </w:r>
    </w:p>
    <w:p>
      <w:pPr>
        <w:pStyle w:val="AN_Dificultad_Medio"/>
      </w:pPr>
      <w:r>
        <w:t>Nivel de dificultad: MEDIO</w:t>
      </w:r>
    </w:p>
    <w:p>
      <w:pPr>
        <w:pStyle w:val="AN_Preg_Meta"/>
      </w:pPr>
      <w:r>
        <w:t>Pregunta 22 · Tema 37</w:t>
      </w:r>
    </w:p>
    <w:p>
      <w:pPr>
        <w:pStyle w:val="AN_Preg_Enunciado"/>
      </w:pPr>
      <w:r>
        <w:t>¿Cuál de las siguientes frases está escrita correctamente?</w:t>
      </w:r>
    </w:p>
    <w:p>
      <w:pPr>
        <w:pStyle w:val="AN_Preg_Opcion_Correcta"/>
      </w:pPr>
      <w:r>
        <w:t>a) La enfermera explicó por qué se modificó el procedimiento, citando los porqués provenientes de las nuevas recomendaciones de la Organización Mundial de la Salud.</w:t>
      </w:r>
    </w:p>
    <w:p>
      <w:pPr>
        <w:pStyle w:val="AN_Preg_Opcion"/>
      </w:pPr>
      <w:r>
        <w:t>b) Los ingenieros decidieron reemplazar el sistema hidráulico antidiluviano, cuyas cañerías estaban corroídas.</w:t>
      </w:r>
    </w:p>
    <w:p>
      <w:pPr>
        <w:pStyle w:val="AN_Preg_Opcion"/>
      </w:pPr>
      <w:r>
        <w:t>c) El público, que llenaba el teatro, obacionó a la actriz.</w:t>
      </w:r>
    </w:p>
    <w:p>
      <w:pPr>
        <w:pStyle w:val="AN_Retro_Label"/>
      </w:pPr>
      <w:r>
        <w:t>Retroalimentación</w:t>
      </w:r>
    </w:p>
    <w:p>
      <w:pPr>
        <w:pStyle w:val="AN_Retro_Cuerpo"/>
      </w:pPr>
      <w:r>
        <w:t>En la b) falla el adjetivo: lo correcto es antediluviano, con ante-, y no anti-. Es un adjetivo que hace mención a “anterior al diluvio universal” y por ende sinónimo de “antiquísimo”, “arcaico”... «antidiluviano» no está en registrado en el Diccionario de la Real Academia de la Lengua. En relación con el verbo reemplazar debemos recordar que la RAE también acepta remplazar con reducción vocálica al igual que reembolsar y rembolsar y sus derivados.</w:t>
      </w:r>
    </w:p>
    <w:p>
      <w:pPr>
        <w:pStyle w:val="AN_Retro_Cuerpo"/>
      </w:pPr>
      <w:r>
        <w:t>La c) tiene una falta ortográfica de b/v en el verbo ovacionar que viene escrito con –b- pero se escribe con –v-; en relación con las comas, están correctamente colocadas. Se escribe coma antes de la palabra «que» únicamente cuando esta introduce una explicación adicional (un inciso). En este caso está añadiendo una información extra. Así pues, la única frase bien escrita es la a) el uso de «por qué», separado y con tilde; «porque» junto y sin tilde; «porqué» todo junto y con tilde y «por que» separado y sin tilde.</w:t>
      </w:r>
    </w:p>
    <w:p>
      <w:pPr>
        <w:pStyle w:val="AN_Retro_Cuerpo"/>
      </w:pPr>
      <w:r>
        <w:t>Existen cuatro formas correctas de escribir esta combinación de sonidos según su función dentro de la oración:</w:t>
      </w:r>
    </w:p>
    <w:p>
      <w:pPr>
        <w:pStyle w:val="AN_Retro_Cuerpo"/>
      </w:pPr>
      <w:r>
        <w:t>1.ª “Porque” (junto y sin tilde). Se usa para dar una explicación, una causa o responder a la pregunta de un motivo. Equivale a «ya que» o «puesto que». Fui al parque porque [ya que] quería caminar un rato.</w:t>
      </w:r>
    </w:p>
    <w:p>
      <w:pPr>
        <w:pStyle w:val="AN_Retro_Cuerpo"/>
      </w:pPr>
      <w:r>
        <w:t>2.ª «Por qué» (separado y con tilde). Se forma con la preposición por y el pronombre interrogativo o exclamativo qué. Se usa en preguntas o exclamaciones, tanto directas como indirectas. ¿Por qué fuiste al parque? No sé por qué te enfadas.</w:t>
      </w:r>
    </w:p>
    <w:p>
      <w:pPr>
        <w:pStyle w:val="AN_Retro_Cuerpo"/>
      </w:pPr>
      <w:r>
        <w:t>3.ª «Porqué» (junto y con tilde). Es un sustantivo masculino que significa «motivo», «causa» o «razón». Siempre va acompañado de un determinante o artículo (el, un, los) y admite plural (los porqués). Quiero saber el porqué de tus actos.</w:t>
      </w:r>
    </w:p>
    <w:p>
      <w:pPr>
        <w:pStyle w:val="AN_Retro_Cuerpo"/>
      </w:pPr>
      <w:r>
        <w:t>4.ª «Por que» (separado y sin tilde). Se compone de la preposición por y el pronombre relativo que (equivalente a por el cual, por la cual, etc.), o bien de la preposición por exigida por un verbo seguida de la conjunción subordinante que. Este es el motivo por que [por el que, por el cual] escribo esto. La persistente sequía y las altas temperaturas fueron las causas principales por que se propagó el incendio forestal con tanta rapidez.</w:t>
      </w:r>
    </w:p>
    <w:p>
      <w:pPr>
        <w:pStyle w:val="AN_Dificultad_Medio"/>
      </w:pPr>
      <w:r>
        <w:t>Nivel de dificultad: MEDIO</w:t>
      </w:r>
    </w:p>
    <w:p>
      <w:pPr>
        <w:pStyle w:val="AN_Preg_Meta"/>
      </w:pPr>
      <w:r>
        <w:t>Pregunta 23 · Tema 41</w:t>
      </w:r>
    </w:p>
    <w:p>
      <w:pPr>
        <w:pStyle w:val="AN_Preg_Enunciado"/>
      </w:pPr>
      <w:r>
        <w:t>¿Qué es el spear phishing?</w:t>
      </w:r>
    </w:p>
    <w:p>
      <w:pPr>
        <w:pStyle w:val="AN_Preg_Opcion_Correcta"/>
      </w:pPr>
      <w:r>
        <w:t>a) Modalidad de phishing dirigido contra un usuario u organización en concreto.</w:t>
      </w:r>
    </w:p>
    <w:p>
      <w:pPr>
        <w:pStyle w:val="AN_Preg_Opcion"/>
      </w:pPr>
      <w:r>
        <w:t>b) Modalidad de phishing que consiste en un ataque informático que aprovecha una vulnerabilidad del software de los servidores DNS.</w:t>
      </w:r>
    </w:p>
    <w:p>
      <w:pPr>
        <w:pStyle w:val="AN_Preg_Opcion"/>
      </w:pPr>
      <w:r>
        <w:t>c) Técnica de suplantación de identidad en la Red.</w:t>
      </w:r>
    </w:p>
    <w:p>
      <w:pPr>
        <w:pStyle w:val="AN_Retro_Label"/>
      </w:pPr>
      <w:r>
        <w:t>Retroalimentación</w:t>
      </w:r>
    </w:p>
    <w:p>
      <w:pPr>
        <w:pStyle w:val="AN_Retro_Cuerpo"/>
      </w:pPr>
      <w:r>
        <w:t>El spear phishing es una modalidad de phishing dirigida específicamente contra una persona, grupo u organización concreta, utilizando normalmente información personalizada para aumentar la credibilidad del engaño. La característica esencial que permite identificar la respuesta correcta es «dirigido contra un usuario u organización en concreto».</w:t>
      </w:r>
    </w:p>
    <w:p>
      <w:pPr>
        <w:pStyle w:val="AN_Retro_Cuerpo"/>
      </w:pPr>
      <w:r>
        <w:t>Es una cuestión que hemos trabajado de forma reiterada durante la preparación.</w:t>
      </w:r>
    </w:p>
    <w:p>
      <w:pPr>
        <w:pStyle w:val="AN_Dificultad_Bajo"/>
      </w:pPr>
      <w:r>
        <w:t>Nivel de dificultad: BAJO</w:t>
      </w:r>
    </w:p>
    <w:p>
      <w:pPr>
        <w:pStyle w:val="AN_Preg_Meta"/>
      </w:pPr>
      <w:r>
        <w:t>Pregunta 24 · Tema 16</w:t>
      </w:r>
    </w:p>
    <w:p>
      <w:pPr>
        <w:pStyle w:val="AN_Preg_Enunciado"/>
      </w:pPr>
      <w:r>
        <w:t>Tras completar un maratón, acude al fisioterapeuta para recibir un masaje. Debido a un movimiento reflejo inesperado, su pierna golpea fuertemente la cara del facultativo, el cual consecuencia de ello, pierde la visión de su ojo derecho. ¿Es su conducta penalmente reprochable?</w:t>
      </w:r>
    </w:p>
    <w:p>
      <w:pPr>
        <w:pStyle w:val="AN_Preg_Opcion"/>
      </w:pPr>
      <w:r>
        <w:t>a) No, ya que existe una causa de justificación que afecta a la antijuridicidad.</w:t>
      </w:r>
    </w:p>
    <w:p>
      <w:pPr>
        <w:pStyle w:val="AN_Preg_Opcion_Correcta"/>
      </w:pPr>
      <w:r>
        <w:t>b) No, es una conducta involuntaria por lo que hay una ausencia de acción.</w:t>
      </w:r>
    </w:p>
    <w:p>
      <w:pPr>
        <w:pStyle w:val="AN_Preg_Opcion"/>
      </w:pPr>
      <w:r>
        <w:t>c) No, ya que se trata de un inimputable con ausencia de culpabilidad.</w:t>
      </w:r>
    </w:p>
    <w:p>
      <w:pPr>
        <w:pStyle w:val="AN_Retro_Label"/>
      </w:pPr>
      <w:r>
        <w:t>Retroalimentación</w:t>
      </w:r>
    </w:p>
    <w:p>
      <w:pPr>
        <w:pStyle w:val="AN_Retro_Cuerpo"/>
      </w:pPr>
      <w:r>
        <w:t>En la teoría general del delito, la acción (humana y voluntaria) es el primer elemento imprescindible para hablar de infracción penal. Existen tres supuestos en los que hay ausencia de acción: actos reflejos, fuerza irresistible y estados de inconsciencia. En este caso, la patada en la cara es consecuencia de un movimiento reflejo del cuerpo por lo que la conducta no llega ni a ser una "acción" relevante para el Derecho Penal. Al no haber acción, se descarta el delito.</w:t>
      </w:r>
    </w:p>
    <w:p>
      <w:pPr>
        <w:pStyle w:val="AN_Retro_Cuerpo"/>
      </w:pPr>
      <w:r>
        <w:t>La a) no es correcta: Las causas de justificación (como la legítima defensa o el estado de necesidad) operan en el concepto de la antijuridicidad.</w:t>
      </w:r>
    </w:p>
    <w:p>
      <w:pPr>
        <w:pStyle w:val="AN_Retro_Cuerpo"/>
      </w:pPr>
      <w:r>
        <w:t>La c) no es correcta: La inimputabilidad (por ejemplo, por anomalía psíquica o trastorno mental) pertenece a la culpabilidad.</w:t>
      </w:r>
    </w:p>
    <w:p>
      <w:pPr>
        <w:pStyle w:val="AN_Retro_Cuerpo"/>
      </w:pPr>
      <w:r>
        <w:t>La respuesta a esta pregunta se ubica dentro de los elementos del delito (acción/omisión típica, antijurídica, culpable y punible). La única trampa reside en confundir la ausencia de acción con la ausencia de culpabilidad (inimputabilidad), pero el matiz del "movimiento reflejo" orienta directamente hacia la ausencia de acción.</w:t>
      </w:r>
    </w:p>
    <w:p>
      <w:pPr>
        <w:pStyle w:val="AN_Dificultad_Bajo"/>
      </w:pPr>
      <w:r>
        <w:t>Nivel de dificultad: BAJO</w:t>
      </w:r>
    </w:p>
    <w:p>
      <w:pPr>
        <w:pStyle w:val="AN_Preg_Meta"/>
      </w:pPr>
      <w:r>
        <w:t>Pregunta 25 · Tema 37</w:t>
      </w:r>
    </w:p>
    <w:p>
      <w:pPr>
        <w:pStyle w:val="AN_Preg_Enunciado"/>
      </w:pPr>
      <w:r>
        <w:t>Identifique la frase que está escrita correctamente:</w:t>
      </w:r>
    </w:p>
    <w:p>
      <w:pPr>
        <w:pStyle w:val="AN_Preg_Opcion"/>
      </w:pPr>
      <w:r>
        <w:t>a) Tras la tempestad, el marinero amainó las velas y logró encayar la embarcación en una inhóspita cala de la costa.</w:t>
      </w:r>
    </w:p>
    <w:p>
      <w:pPr>
        <w:pStyle w:val="AN_Preg_Opcion"/>
      </w:pPr>
      <w:r>
        <w:t>b) La tripulación no extrañaba la comida de abordo.</w:t>
      </w:r>
    </w:p>
    <w:p>
      <w:pPr>
        <w:pStyle w:val="AN_Preg_Opcion_Correcta"/>
      </w:pPr>
      <w:r>
        <w:t>c) La película no consiguió agradar a los espectadores por el clisé de su guion.</w:t>
      </w:r>
    </w:p>
    <w:p>
      <w:pPr>
        <w:pStyle w:val="AN_Retro_Label"/>
      </w:pPr>
      <w:r>
        <w:t>Retroalimentación</w:t>
      </w:r>
    </w:p>
    <w:p>
      <w:pPr>
        <w:pStyle w:val="AN_Retro_Cuerpo"/>
      </w:pPr>
      <w:r>
        <w:t>Es una pregunta puramente de ortografía. En esta cuestión conviene detenerse en cada alternativa antes de decidir.</w:t>
      </w:r>
    </w:p>
    <w:p>
      <w:pPr>
        <w:pStyle w:val="AN_Retro_Cuerpo"/>
      </w:pPr>
      <w:r>
        <w:t>En la opción a), la falta ortográfica está en «encayar»: este verbo se escribe con –ll- y «encayar» no existe en el DLE.</w:t>
      </w:r>
    </w:p>
    <w:p>
      <w:pPr>
        <w:pStyle w:val="AN_Retro_Cuerpo"/>
      </w:pPr>
      <w:r>
        <w:t>En la b), «de abordo» está mal: la locución adverbial que significa que estás dentro de una embarcación y, por extensión, de otros vehículos es a bordo, siempre en dos palabras, también cuando va detrás de la preposición «de» («diario de a bordo»). El DPD tiene una entrada con abordo (junto) de abordar. Se trata de un sustantivo masculino poco usado que significa abordaje.</w:t>
      </w:r>
    </w:p>
    <w:p>
      <w:pPr>
        <w:pStyle w:val="AN_Retro_Cuerpo"/>
      </w:pPr>
      <w:r>
        <w:t>La correcta es la c): Es cierto que cuando queremos hablar de un tópico o un estereotipo usamos el término «cliché», pero el diccionario recoge como variante válida el sustantivo «clisé» y, recordad, que guion se escribe sin tilde por ser un monosílabo, al igual que truhan, fe, ion…</w:t>
      </w:r>
    </w:p>
    <w:p>
      <w:pPr>
        <w:pStyle w:val="AN_Dificultad_Medio"/>
      </w:pPr>
      <w:r>
        <w:t>Nivel de dificultad: MEDIO</w:t>
      </w:r>
    </w:p>
    <w:p>
      <w:pPr>
        <w:pStyle w:val="AN_Preg_Meta"/>
      </w:pPr>
      <w:r>
        <w:t>Pregunta 26 · Tema 39</w:t>
      </w:r>
    </w:p>
    <w:p>
      <w:pPr>
        <w:pStyle w:val="AN_Preg_Enunciado"/>
      </w:pPr>
      <w:r>
        <w:t>El servidor del Protocolo de configuración dinámica de host (DHCP) automatiza la asignación y administración de direcciones IP y configuraciones de red relacionadas. Dicho servidor funciona mediante un proceso de cuatro pasos conocido como:</w:t>
      </w:r>
    </w:p>
    <w:p>
      <w:pPr>
        <w:pStyle w:val="AN_Preg_Opcion_Correcta"/>
      </w:pPr>
      <w:r>
        <w:t>a) DORA.</w:t>
      </w:r>
    </w:p>
    <w:p>
      <w:pPr>
        <w:pStyle w:val="AN_Preg_Opcion"/>
      </w:pPr>
      <w:r>
        <w:t>b) SARA.</w:t>
      </w:r>
    </w:p>
    <w:p>
      <w:pPr>
        <w:pStyle w:val="AN_Preg_Opcion"/>
      </w:pPr>
      <w:r>
        <w:t>c) FIPA.</w:t>
      </w:r>
    </w:p>
    <w:p>
      <w:pPr>
        <w:pStyle w:val="AN_Retro_Label"/>
      </w:pPr>
      <w:r>
        <w:t>Retroalimentación</w:t>
      </w:r>
    </w:p>
    <w:p>
      <w:pPr>
        <w:pStyle w:val="AN_Retro_Cuerpo"/>
      </w:pPr>
      <w:r>
        <w:t>El funcionamiento habitual del protocolo DHCP para obtener una configuración de red sigue un proceso de cuatro pasos conocido como DORA, acrónimo de:</w:t>
      </w:r>
    </w:p>
    <w:p>
      <w:pPr>
        <w:pStyle w:val="AN_Retro_Cuerpo"/>
      </w:pPr>
      <w:r>
        <w:t>Discover → Offer → Request → Acknowledgment (ACK).</w:t>
      </w:r>
    </w:p>
    <w:p>
      <w:pPr>
        <w:pStyle w:val="AN_Retro_Cuerpo"/>
      </w:pPr>
      <w:r>
        <w:t>Es una pregunta que aparece en el temario, pero normalmente no llegamos a este nivel de detalle en el estudio de este protocolo.</w:t>
      </w:r>
    </w:p>
    <w:p>
      <w:pPr>
        <w:pStyle w:val="AN_Dificultad_Alto"/>
      </w:pPr>
      <w:r>
        <w:t>Nivel de dificultad: ALTO</w:t>
      </w:r>
    </w:p>
    <w:p>
      <w:pPr>
        <w:pStyle w:val="AN_Preg_Meta"/>
      </w:pPr>
      <w:r>
        <w:t>Pregunta 27 · Tema 8</w:t>
      </w:r>
    </w:p>
    <w:p>
      <w:pPr>
        <w:pStyle w:val="AN_Preg_Enunciado"/>
      </w:pPr>
      <w:r>
        <w:t>El artículo 20 de la Orden INT/859/2023, de 21 de julio, dispone que en aquellas provincias en las que se ubique la sede de la Jefatura Superior de Policía, la persona titular de la Jefatura asume directamente la jefatura de la Comisaría Provincial:</w:t>
      </w:r>
    </w:p>
    <w:p>
      <w:pPr>
        <w:pStyle w:val="AN_Preg_Opcion"/>
      </w:pPr>
      <w:r>
        <w:t>a) Si, siempre será la persona titular de la Jefatura.</w:t>
      </w:r>
    </w:p>
    <w:p>
      <w:pPr>
        <w:pStyle w:val="AN_Preg_Opcion"/>
      </w:pPr>
      <w:r>
        <w:t>b) No, siempre deben ser jefaturas diferentes.</w:t>
      </w:r>
    </w:p>
    <w:p>
      <w:pPr>
        <w:pStyle w:val="AN_Preg_Opcion_Correcta"/>
      </w:pPr>
      <w:r>
        <w:t>c) Si, cuando así lo determine la Dirección General de la Policía.</w:t>
      </w:r>
    </w:p>
    <w:p>
      <w:pPr>
        <w:pStyle w:val="AN_Retro_Label"/>
      </w:pPr>
      <w:r>
        <w:t>Retroalimentación</w:t>
      </w:r>
    </w:p>
    <w:p>
      <w:pPr>
        <w:pStyle w:val="AN_Retro_Cuerpo"/>
      </w:pPr>
      <w:r>
        <w:t>La Orden INT/859/2023, de 21 de julio, por la que se desarrolla la estructura orgánica y funciones de los servicios centrales y territoriales de la Dirección General de la Policía en su artículo 20.º que en aquellas provincias en las que se ubique la sede de la Jefatura Superior de Policía, la Dirección General de la Policía puede determinar que la persona titular de la Jefatura Superior de Policía asume directamente la Jefatura de la Comisaría Provincial.</w:t>
      </w:r>
    </w:p>
    <w:p>
      <w:pPr>
        <w:pStyle w:val="AN_Dificultad_Bajo"/>
      </w:pPr>
      <w:r>
        <w:t>Nivel de dificultad: BAJO</w:t>
      </w:r>
    </w:p>
    <w:p>
      <w:pPr>
        <w:pStyle w:val="AN_Preg_Meta"/>
      </w:pPr>
      <w:r>
        <w:t>Pregunta 28 · Tema 16</w:t>
      </w:r>
    </w:p>
    <w:p>
      <w:pPr>
        <w:pStyle w:val="AN_Preg_Enunciado"/>
      </w:pPr>
      <w:r>
        <w:t>Los delitos que consistan en la producción de un resultado solo se entenderán cometidos por omisión cuando la no evitación del mismo, al infringir un especial deber jurídico del autor, equivalga, según el sentido del texto de la ley, a su causación. A tal efecto y atendiendo a la literalidad del artículo 11 de nuestro vigente Código Penal, se equiparará la omisión a la acción:</w:t>
      </w:r>
    </w:p>
    <w:p>
      <w:pPr>
        <w:pStyle w:val="AN_Preg_Opcion"/>
      </w:pPr>
      <w:r>
        <w:t>a) Cuando exista una específica obligación legal o contractual de actuar.</w:t>
      </w:r>
    </w:p>
    <w:p>
      <w:pPr>
        <w:pStyle w:val="AN_Preg_Opcion"/>
      </w:pPr>
      <w:r>
        <w:t>b) Cuando el omitente haya creado una ocasión de riesgo para el bien jurídicamente protegido mediante una acción u omisión precedente.</w:t>
      </w:r>
    </w:p>
    <w:p>
      <w:pPr>
        <w:pStyle w:val="AN_Preg_Opcion_Correcta"/>
      </w:pPr>
      <w:r>
        <w:t>c) Ambas respuestas son correctas.</w:t>
      </w:r>
    </w:p>
    <w:p>
      <w:pPr>
        <w:pStyle w:val="AN_Retro_Label"/>
      </w:pPr>
      <w:r>
        <w:t>Retroalimentación</w:t>
      </w:r>
    </w:p>
    <w:p>
      <w:pPr>
        <w:pStyle w:val="AN_Retro_Cuerpo"/>
      </w:pPr>
      <w:r>
        <w:t>La pregunta transcribe literalmente el contenido del artículo 11 del Código Penal español, que regula la comisión por omisión (u omisión impropia).</w:t>
      </w:r>
    </w:p>
    <w:p>
      <w:pPr>
        <w:pStyle w:val="AN_Retro_Cuerpo"/>
      </w:pPr>
      <w:r>
        <w:t>El artículo 11 dispone que, a efectos de equiparar la omisión a la acción, es necesario que "Cuando exista una específica obligación legal o contractual de actuar." (Se corresponde exactamente con la opción a).</w:t>
      </w:r>
    </w:p>
    <w:p>
      <w:pPr>
        <w:pStyle w:val="AN_Retro_Cuerpo"/>
      </w:pPr>
      <w:r>
        <w:t>"Cuando el omitente haya creado una ocasión de riesgo para el bien jurídicamente protegido mediante una acción u omisión precedente". (Lo que se corresponde con la opción b).</w:t>
      </w:r>
    </w:p>
    <w:p>
      <w:pPr>
        <w:pStyle w:val="AN_Retro_Cuerpo"/>
      </w:pPr>
      <w:r>
        <w:t>Dado que tanto la opción a) como la b) forman parte del precepto legal, la respuesta válida es que ambas son correctas.</w:t>
      </w:r>
    </w:p>
    <w:p>
      <w:pPr>
        <w:pStyle w:val="AN_Retro_Cuerpo"/>
      </w:pPr>
      <w:r>
        <w:t>Se trata de una pregunta de reproducción literal del Código Penal (art. 11). Estudiada dentro del concepto de delito.</w:t>
      </w:r>
    </w:p>
    <w:p>
      <w:pPr>
        <w:pStyle w:val="AN_Dificultad_Bajo"/>
      </w:pPr>
      <w:r>
        <w:t>Nivel de dificultad: BAJO</w:t>
      </w:r>
    </w:p>
    <w:p>
      <w:pPr>
        <w:pStyle w:val="AN_Preg_Meta"/>
      </w:pPr>
      <w:r>
        <w:t>Pregunta 29 · Tema 40</w:t>
      </w:r>
    </w:p>
    <w:p>
      <w:pPr>
        <w:pStyle w:val="AN_Preg_Enunciado"/>
      </w:pPr>
      <w:r>
        <w:t>Según el Centro Nacional de Inteligencia, ¿cuál es la primera fase del proceso denominado “ciclo de Inteligencia”?</w:t>
      </w:r>
    </w:p>
    <w:p>
      <w:pPr>
        <w:pStyle w:val="AN_Preg_Opcion"/>
      </w:pPr>
      <w:r>
        <w:t>a) Difusión.</w:t>
      </w:r>
    </w:p>
    <w:p>
      <w:pPr>
        <w:pStyle w:val="AN_Preg_Opcion"/>
      </w:pPr>
      <w:r>
        <w:t>b) Obtención.</w:t>
      </w:r>
    </w:p>
    <w:p>
      <w:pPr>
        <w:pStyle w:val="AN_Preg_Opcion_Correcta"/>
      </w:pPr>
      <w:r>
        <w:t>c) Dirección.</w:t>
      </w:r>
    </w:p>
    <w:p>
      <w:pPr>
        <w:pStyle w:val="AN_Retro_Label"/>
      </w:pPr>
      <w:r>
        <w:t>Retroalimentación</w:t>
      </w:r>
    </w:p>
    <w:p>
      <w:pPr>
        <w:pStyle w:val="AN_Retro_Cuerpo"/>
      </w:pPr>
      <w:r>
        <w:t>Según el Centro Nacional de Inteligencia (CNI), el ciclo de Inteligencia se inicia con la fase de Dirección, vinculada a la determinación de los objetivos o necesidades de Inteligencia. A continuación, se desarrolla la planificación y posteriormente la obtención de la información necesaria. Es una pregunta muy muy fácil.</w:t>
      </w:r>
    </w:p>
    <w:p>
      <w:pPr>
        <w:pStyle w:val="AN_Dificultad_Bajo"/>
      </w:pPr>
      <w:r>
        <w:t>Nivel de dificultad: BAJO</w:t>
      </w:r>
    </w:p>
    <w:p>
      <w:pPr>
        <w:pStyle w:val="AN_Preg_Meta"/>
      </w:pPr>
      <w:r>
        <w:t>Pregunta 30 · Tema 12</w:t>
      </w:r>
    </w:p>
    <w:p>
      <w:pPr>
        <w:pStyle w:val="AN_Preg_Enunciado"/>
      </w:pPr>
      <w:r>
        <w:t>El órgano competente para la tramitación de las solicitudes de protección internacional, al amparo de lo dispuesto en el artículo 23.1 de la Ley 12/2009, de 30 de octubre, reguladora del derecho de asilo y de la protección subsidiaria es:</w:t>
      </w:r>
    </w:p>
    <w:p>
      <w:pPr>
        <w:pStyle w:val="AN_Preg_Opcion_Correcta"/>
      </w:pPr>
      <w:r>
        <w:t>a) La Oficina de Asilo y Refugio.</w:t>
      </w:r>
    </w:p>
    <w:p>
      <w:pPr>
        <w:pStyle w:val="AN_Preg_Opcion"/>
      </w:pPr>
      <w:r>
        <w:t>b) La Comisión Interministerial de Asilo y Refugio.</w:t>
      </w:r>
    </w:p>
    <w:p>
      <w:pPr>
        <w:pStyle w:val="AN_Preg_Opcion"/>
      </w:pPr>
      <w:r>
        <w:t>c) La Dirección General de Protección Internacional.</w:t>
      </w:r>
    </w:p>
    <w:p>
      <w:pPr>
        <w:pStyle w:val="AN_Retro_Label"/>
      </w:pPr>
      <w:r>
        <w:t>Retroalimentación</w:t>
      </w:r>
    </w:p>
    <w:p>
      <w:pPr>
        <w:pStyle w:val="AN_Retro_Cuerpo"/>
      </w:pPr>
      <w:r>
        <w:t>La opción a) es correcta: El artículo 23.1 de la Ley 12/2009, de 30 de octubre, reguladora del derecho de asilo y de la protección subsidiaria, dispone expresamente: "La Oficina de Asilo y Refugio, adscrita al Ministerio del Interior, es el órgano competente para la tramitación de las solicitudes de protección internacional".</w:t>
      </w:r>
    </w:p>
    <w:p>
      <w:pPr>
        <w:pStyle w:val="AN_Retro_Cuerpo"/>
      </w:pPr>
      <w:r>
        <w:t>La b) no es correcta: La Comisión Interministerial de Asilo y Refugio (CIAR) es el órgano colegiado encargado de propuesta de los expedientes (art. 23.2), no de su tramitación ordinaria e instrucción.</w:t>
      </w:r>
    </w:p>
    <w:p>
      <w:pPr>
        <w:pStyle w:val="AN_Retro_Cuerpo"/>
      </w:pPr>
      <w:r>
        <w:t>La c) no es correcta: Aunque la Oficina de Asilo y Refugio (OAR) depende orgánicamente de la Dirección General de Protección Internacional (perteneciente a la Subsecretaría del</w:t>
      </w:r>
    </w:p>
    <w:p>
      <w:pPr>
        <w:pStyle w:val="AN_Retro_Cuerpo"/>
      </w:pPr>
      <w:r>
        <w:t>Ministerio del Interior), el órgano específico que la ley designa formalmente para la tramitación es la Oficina de Asilo y Refugio.</w:t>
      </w:r>
    </w:p>
    <w:p>
      <w:pPr>
        <w:pStyle w:val="AN_Retro_Cuerpo"/>
      </w:pPr>
      <w:r>
        <w:t>Obliga a distinguir con precisión entre el órgano encargado de la tramitación/instrucción (Oficina de Asilo y Refugio) y el órgano encargado de la propuesta/resolución (Comisión Interministerial de Asilo y Refugio).</w:t>
      </w:r>
    </w:p>
    <w:p>
      <w:pPr>
        <w:pStyle w:val="AN_Retro_Cuerpo"/>
      </w:pPr>
      <w:r>
        <w:t>Procedimiento muy estudiado y repetido en nuestra preparación.</w:t>
      </w:r>
    </w:p>
    <w:p>
      <w:pPr>
        <w:pStyle w:val="AN_Dificultad_Bajo"/>
      </w:pPr>
      <w:r>
        <w:t>Nivel de dificultad: BAJO</w:t>
      </w:r>
    </w:p>
    <w:p>
      <w:pPr>
        <w:pStyle w:val="AN_Preg_Meta"/>
      </w:pPr>
      <w:r>
        <w:t>Pregunta 31 · Tema 9</w:t>
      </w:r>
    </w:p>
    <w:p>
      <w:pPr>
        <w:pStyle w:val="AN_Preg_Enunciado"/>
      </w:pPr>
      <w:r>
        <w:t>Conforme dispone el artículo 10.1 la Ley Orgánica 2/1986, de 13 de marzo, de Fuerzas y Cuerpos de Seguridad, ¿a quién corresponde el mando superior de las Fuerzas y Cuerpos de Seguridad del Estado?</w:t>
      </w:r>
    </w:p>
    <w:p>
      <w:pPr>
        <w:pStyle w:val="AN_Preg_Opcion"/>
      </w:pPr>
      <w:r>
        <w:t>a) Al Director General de la Policía.</w:t>
      </w:r>
    </w:p>
    <w:p>
      <w:pPr>
        <w:pStyle w:val="AN_Preg_Opcion_Correcta"/>
      </w:pPr>
      <w:r>
        <w:t>b) Al Ministro del Interior.</w:t>
      </w:r>
    </w:p>
    <w:p>
      <w:pPr>
        <w:pStyle w:val="AN_Preg_Opcion"/>
      </w:pPr>
      <w:r>
        <w:t>c) Al Delegado/Subdelegado del Gobierno.</w:t>
      </w:r>
    </w:p>
    <w:p>
      <w:pPr>
        <w:pStyle w:val="AN_Retro_Label"/>
      </w:pPr>
      <w:r>
        <w:t>Retroalimentación</w:t>
      </w:r>
    </w:p>
    <w:p>
      <w:pPr>
        <w:pStyle w:val="AN_Retro_Cuerpo"/>
      </w:pPr>
      <w:r>
        <w:t>El artículo 10.1 de la Ley Orgánica 2/1986, de 13 de marzo, de Fuerzas y Cuerpos de Seguridad atribuye expresamente la máxima autoridad y jefatura política al señalar: "El Ministro del Interior ejerce el mando superior de las Fuerzas y Cuerpos de Seguridad del Estado, y la dirección, coordinación y supervisión de la integración de las Fuerzas y Cuerpos de Seguridad del Estado en los términos previstos en esta Ley".</w:t>
      </w:r>
    </w:p>
    <w:p>
      <w:pPr>
        <w:pStyle w:val="AN_Retro_Cuerpo"/>
      </w:pPr>
      <w:r>
        <w:t>La opción a) no es correcta: El Director General de la Policía (o del Centro Directivo correspondiente) ejerce el mando directo, ejecutivo u operativo del Cuerpo bajo la dependencia del Secretario de Estado de Seguridad y del Ministro, pero no el "mando superior".</w:t>
      </w:r>
    </w:p>
    <w:p>
      <w:pPr>
        <w:pStyle w:val="AN_Retro_Cuerpo"/>
      </w:pPr>
      <w:r>
        <w:t>La opción c) no es correcta: Conforme al artículo 10.2 de la misma norma, los Delegados y Subdelegados del Gobierno ejercen el mando directo de las FCSE en el ámbito territorial de sus respectivas provincias/comunidades autónomas, pero bajo la dependencia funcional del ministro del Interior (y del secretario de Estado de Seguridad).</w:t>
      </w:r>
    </w:p>
    <w:p>
      <w:pPr>
        <w:pStyle w:val="AN_Retro_Cuerpo"/>
      </w:pPr>
      <w:r>
        <w:t>Es un contenido esencial y recurrente en cualquier programa de oposiciones de las Fuerzas y Cuerpos de Seguridad (Policía Nacional, Guardia Civil).</w:t>
      </w:r>
    </w:p>
    <w:p>
      <w:pPr>
        <w:pStyle w:val="AN_Retro_Cuerpo"/>
      </w:pPr>
      <w:r>
        <w:t>La única dificultad radica en no confundir el mando superior (ministro del Interior) con el mando directo en el territorio (delegados/subdelegados del Gobierno) o el mando operativo/directivo del cuerpo (director general).</w:t>
      </w:r>
    </w:p>
    <w:p>
      <w:pPr>
        <w:pStyle w:val="AN_Dificultad_Bajo"/>
      </w:pPr>
      <w:r>
        <w:t>Nivel de dificultad: BAJO</w:t>
      </w:r>
    </w:p>
    <w:p>
      <w:pPr>
        <w:pStyle w:val="AN_Preg_Meta"/>
      </w:pPr>
      <w:r>
        <w:t>Pregunta 32 · Tema 29</w:t>
      </w:r>
    </w:p>
    <w:p>
      <w:pPr>
        <w:pStyle w:val="AN_Preg_Enunciado"/>
      </w:pPr>
      <w:r>
        <w:t>La Teoría de la Identidad Social, que surge en la década de los años 70 dentro de la psicología social, se atribuye principalmente a:</w:t>
      </w:r>
    </w:p>
    <w:p>
      <w:pPr>
        <w:pStyle w:val="AN_Preg_Opcion_Correcta"/>
      </w:pPr>
      <w:r>
        <w:t>a) Henri Tajfel.</w:t>
      </w:r>
    </w:p>
    <w:p>
      <w:pPr>
        <w:pStyle w:val="AN_Preg_Opcion"/>
      </w:pPr>
      <w:r>
        <w:t>b) William McGuire.</w:t>
      </w:r>
    </w:p>
    <w:p>
      <w:pPr>
        <w:pStyle w:val="AN_Preg_Opcion"/>
      </w:pPr>
      <w:r>
        <w:t>c) Carl Hovland.</w:t>
      </w:r>
    </w:p>
    <w:p>
      <w:pPr>
        <w:pStyle w:val="AN_Retro_Label"/>
      </w:pPr>
      <w:r>
        <w:t>Retroalimentación</w:t>
      </w:r>
    </w:p>
    <w:p>
      <w:pPr>
        <w:pStyle w:val="AN_Retro_Cuerpo"/>
      </w:pPr>
      <w:r>
        <w:t>Esta pregunta del tema de actitudes no es muy sencilla ya que existen muchas teorías y autores de carácter social que podrían estudiarse solo en este tema, por no decir en toda la parte de ciencias sociales.</w:t>
      </w:r>
    </w:p>
    <w:p>
      <w:pPr>
        <w:pStyle w:val="AN_Retro_Cuerpo"/>
      </w:pPr>
      <w:r>
        <w:t>Tajfel es el autor de la teoría de la identidad social en la que se habla de la importancia e influencia de la pertenencia a grupos y su identificación con los mismos; esto influye entre otros en la categorización social, los estereotipos o los prejuicios.</w:t>
      </w:r>
    </w:p>
    <w:p>
      <w:pPr>
        <w:pStyle w:val="AN_Dificultad_Medio"/>
      </w:pPr>
      <w:r>
        <w:t>Nivel de dificultad: MEDIO</w:t>
      </w:r>
    </w:p>
    <w:p>
      <w:pPr>
        <w:pStyle w:val="AN_Preg_Meta"/>
      </w:pPr>
      <w:r>
        <w:t>Pregunta 33 · Tema 2</w:t>
      </w:r>
    </w:p>
    <w:p>
      <w:pPr>
        <w:pStyle w:val="AN_Preg_Enunciado"/>
      </w:pPr>
      <w:r>
        <w:t>Señale la opción correcta en relación a la extradición, a tenor de lo reflejado en el artículo 13.3 de la Constitución Española:</w:t>
      </w:r>
    </w:p>
    <w:p>
      <w:pPr>
        <w:pStyle w:val="AN_Preg_Opcion"/>
      </w:pPr>
      <w:r>
        <w:t>a) La extradición sólo se concederá en cumplimiento de un tratado o de la ley, atendiendo al principio de bilateralidad.</w:t>
      </w:r>
    </w:p>
    <w:p>
      <w:pPr>
        <w:pStyle w:val="AN_Preg_Opcion_Correcta"/>
      </w:pPr>
      <w:r>
        <w:t>b) La extradición sólo se concederá en cumplimiento de un tratado o de la ley, atendiendo al principio de reciprocidad.</w:t>
      </w:r>
    </w:p>
    <w:p>
      <w:pPr>
        <w:pStyle w:val="AN_Preg_Opcion"/>
      </w:pPr>
      <w:r>
        <w:t>c) Quedan excluidos de la extradición los actos de terrorismo.</w:t>
      </w:r>
    </w:p>
    <w:p>
      <w:pPr>
        <w:pStyle w:val="AN_Retro_Label"/>
      </w:pPr>
      <w:r>
        <w:t>Retroalimentación</w:t>
      </w:r>
    </w:p>
    <w:p>
      <w:pPr>
        <w:pStyle w:val="AN_Retro_Cuerpo"/>
      </w:pPr>
      <w:r>
        <w:t>El artículo 13.3 de la Constitución española establece textualmente: "La extradición solo se concederá en cumplimiento de un tratado o de la ley, atendiendo al principio de reciprocidad. Quedan excluidos de la extradición los delitos políticos, no considerándose como tales los actos de terrorismo”.</w:t>
      </w:r>
    </w:p>
    <w:p>
      <w:pPr>
        <w:pStyle w:val="AN_Retro_Cuerpo"/>
      </w:pPr>
      <w:r>
        <w:t>Es una pregunta muy habitual de examen sobre la extradición en el Título Primero de la Constitución Española (artículo 13). Su clave radica en distinguir los principios exigidos (reciprocidad frente a bilateralidad) y las excepciones exactas en materia de extradición.</w:t>
      </w:r>
    </w:p>
    <w:p>
      <w:pPr>
        <w:pStyle w:val="AN_Dificultad_Bajo"/>
      </w:pPr>
      <w:r>
        <w:t>Nivel de dificultad: BAJO</w:t>
      </w:r>
    </w:p>
    <w:p>
      <w:pPr>
        <w:pStyle w:val="AN_Preg_Meta"/>
      </w:pPr>
      <w:r>
        <w:t>Pregunta 34 · Tema 25</w:t>
      </w:r>
    </w:p>
    <w:p>
      <w:pPr>
        <w:pStyle w:val="AN_Preg_Enunciado"/>
      </w:pPr>
      <w:r>
        <w:t>Conforme al artículo 8 de la Ley 31/1995, de 8 de noviembre, de Prevención de Riesgos Laborales, ¿cuál es el órgano científico técnico especializado de la Administración General del Estado que tiene como misión el análisis y estudio de las condiciones de seguridad y salud en el trabajo, así como la promoción y apoyo a la mejora de las mismas?</w:t>
      </w:r>
    </w:p>
    <w:p>
      <w:pPr>
        <w:pStyle w:val="AN_Preg_Opcion"/>
      </w:pPr>
      <w:r>
        <w:t>a) Instituto Estatal de Prevención y Salud Laboral.</w:t>
      </w:r>
    </w:p>
    <w:p>
      <w:pPr>
        <w:pStyle w:val="AN_Preg_Opcion_Correcta"/>
      </w:pPr>
      <w:r>
        <w:t>b) Instituto Nacional de Seguridad e Higiene en el Trabajo.</w:t>
      </w:r>
    </w:p>
    <w:p>
      <w:pPr>
        <w:pStyle w:val="AN_Preg_Opcion"/>
      </w:pPr>
      <w:r>
        <w:t>c) Instituto Estatal de Control de Riesgos Laborales.</w:t>
      </w:r>
    </w:p>
    <w:p>
      <w:pPr>
        <w:pStyle w:val="AN_Retro_Label"/>
      </w:pPr>
      <w:r>
        <w:t>Retroalimentación</w:t>
      </w:r>
    </w:p>
    <w:p>
      <w:pPr>
        <w:pStyle w:val="AN_Retro_Cuerpo"/>
      </w:pPr>
      <w:r>
        <w:t>El artículo 8.1 de la Ley 31/1995, de 8 de noviembre, de Prevención de Riesgos Laborales (LPRL) define a este órgano utilizando la dicción exacta del enunciado: "El Instituto Nacional de Seguridad e Higiene en el Trabajo es el órgano científico técnico especializado de la Administración General del Estado que tiene como misión el análisis y estudio de las condiciones de seguridad y salud en el trabajo, así como la promoción y apoyo a la mejora de las mismas".</w:t>
      </w:r>
    </w:p>
    <w:p>
      <w:pPr>
        <w:pStyle w:val="AN_Retro_Cuerpo"/>
      </w:pPr>
      <w:r>
        <w:t>Aunque en el texto original del artículo 8.1 de la Ley 31/1995 figura con esta denominación este organismo actualmente se llama Instituto Nacional de Seguridad y Salud en el Trabajo.</w:t>
      </w:r>
    </w:p>
    <w:p>
      <w:pPr>
        <w:pStyle w:val="AN_Retro_Cuerpo"/>
      </w:pPr>
      <w:r>
        <w:t>¿Por qué la a) y la c) son incorrectas? Los nombres "Instituto Estatal de Prevención y Salud Laboral" e "Instituto Estatal de Control de Riesgos Laborales" son denominaciones que no existen en el marco legal español.</w:t>
      </w:r>
    </w:p>
    <w:p>
      <w:pPr>
        <w:pStyle w:val="AN_Retro_Cuerpo"/>
      </w:pPr>
      <w:r>
        <w:t>Es una pregunta directa sobre la definición legal de uno de los organismos clave en materia de prevención de riesgos laborales.</w:t>
      </w:r>
    </w:p>
    <w:p>
      <w:pPr>
        <w:pStyle w:val="AN_Retro_Cuerpo"/>
      </w:pPr>
      <w:r>
        <w:t>Dado que las opciones a y c contienen nombres ficticios, el descarte resulta sencillo si se conoce la denominación institucional del organismo nacional.</w:t>
      </w:r>
    </w:p>
    <w:p>
      <w:pPr>
        <w:pStyle w:val="AN_Dificultad_Bajo"/>
      </w:pPr>
      <w:r>
        <w:t>Nivel de dificultad: BAJO</w:t>
      </w:r>
    </w:p>
    <w:p>
      <w:pPr>
        <w:pStyle w:val="AN_Preg_Meta"/>
      </w:pPr>
      <w:r>
        <w:t>Pregunta 35 · Tema 24</w:t>
      </w:r>
    </w:p>
    <w:p>
      <w:pPr>
        <w:pStyle w:val="AN_Preg_Enunciado"/>
      </w:pPr>
      <w:r>
        <w:t>En virtud del artículo 4 de la Ley 31/1995, de 8 de noviembre, de Prevención de Riesgos Laborales se entenderá como “condición de trabajo” cualquier característica del mismo que pueda tener una influencia significativa en la generación de riesgos para la seguridad y la salud del trabajador. Quedan específicamente incluidas en esta definición:</w:t>
      </w:r>
    </w:p>
    <w:p>
      <w:pPr>
        <w:pStyle w:val="AN_Preg_Opcion"/>
      </w:pPr>
      <w:r>
        <w:t>a) Las características generales de los locales, instalaciones, equipos, productos y demás útiles existentes en el centro de trabajo.</w:t>
      </w:r>
    </w:p>
    <w:p>
      <w:pPr>
        <w:pStyle w:val="AN_Preg_Opcion"/>
      </w:pPr>
      <w:r>
        <w:t>b) La naturaleza de los agentes físicos, químicos y biológicos presentes en el ambiente de trabajo y sus correspondientes intensidades, concentraciones o niveles de presencia.</w:t>
      </w:r>
    </w:p>
    <w:p>
      <w:pPr>
        <w:pStyle w:val="AN_Preg_Opcion_Correcta"/>
      </w:pPr>
      <w:r>
        <w:t>c) Ambas respuestas son correctas.</w:t>
      </w:r>
    </w:p>
    <w:p>
      <w:pPr>
        <w:pStyle w:val="AN_Retro_Label"/>
      </w:pPr>
      <w:r>
        <w:t>Retroalimentación</w:t>
      </w:r>
    </w:p>
    <w:p>
      <w:pPr>
        <w:pStyle w:val="AN_Retro_Cuerpo"/>
      </w:pPr>
      <w:r>
        <w:t>El artículo 4.7º de la Ley 31/1995, de 8 de noviembre, de Prevención de Riesgos Laborales define el concepto de "condición de trabajo" e incluye expresamente en una lista detallada los aspectos descritos en las opciones a) y b):</w:t>
      </w:r>
    </w:p>
    <w:p>
      <w:pPr>
        <w:pStyle w:val="AN_Retro_Cuerpo"/>
      </w:pPr>
      <w:r>
        <w:t>Letra a) del art. 4.7º: "Las características generales de los locales, instalaciones, equipos, productos y demás útiles existentes en el centro de trabajo". (Coincide con la opción a).</w:t>
      </w:r>
    </w:p>
    <w:p>
      <w:pPr>
        <w:pStyle w:val="AN_Retro_Cuerpo"/>
      </w:pPr>
      <w:r>
        <w:t>Letra b) del art. 4.7º: "La naturaleza de los agentes físicos, químicos y biológicos presentes en el ambiente de trabajo y sus correspondientes intensidades, concentraciones o niveles de presencia". (Coincide con la opción b).</w:t>
      </w:r>
    </w:p>
    <w:p>
      <w:pPr>
        <w:pStyle w:val="AN_Retro_Cuerpo"/>
      </w:pPr>
      <w:r>
        <w:t>Es una pregunta basada en la reproducción literal del catálogo de definiciones básicas (artículo 4) de la Ley de Prevención de Riesgos Laborales.</w:t>
      </w:r>
    </w:p>
    <w:p>
      <w:pPr>
        <w:pStyle w:val="AN_Dificultad_Bajo"/>
      </w:pPr>
      <w:r>
        <w:t>Nivel de dificultad: BAJO</w:t>
      </w:r>
    </w:p>
    <w:p>
      <w:pPr>
        <w:pStyle w:val="AN_Preg_Meta"/>
      </w:pPr>
      <w:r>
        <w:t>Pregunta 36 · Tema 31</w:t>
      </w:r>
    </w:p>
    <w:p>
      <w:pPr>
        <w:pStyle w:val="AN_Preg_Enunciado"/>
      </w:pPr>
      <w:r>
        <w:t>La migración es el desplazamiento de personas de un lugar a otro para establecerse en un nuevo emplazamiento. La migración puede ser voluntaria o involuntaria, y puede ocurrir por una variedad de razones diferentes. Suele estar motivada por:</w:t>
      </w:r>
    </w:p>
    <w:p>
      <w:pPr>
        <w:pStyle w:val="AN_Preg_Opcion"/>
      </w:pPr>
      <w:r>
        <w:t>a) Factores sociopolíticos.</w:t>
      </w:r>
    </w:p>
    <w:p>
      <w:pPr>
        <w:pStyle w:val="AN_Preg_Opcion"/>
      </w:pPr>
      <w:r>
        <w:t>b) Factores demográficos y económicos.</w:t>
      </w:r>
    </w:p>
    <w:p>
      <w:pPr>
        <w:pStyle w:val="AN_Preg_Opcion_Correcta"/>
      </w:pPr>
      <w:r>
        <w:t>c) Ambas respuestas son correctas.</w:t>
      </w:r>
    </w:p>
    <w:p>
      <w:pPr>
        <w:pStyle w:val="AN_Retro_Label"/>
      </w:pPr>
      <w:r>
        <w:t>Retroalimentación</w:t>
      </w:r>
    </w:p>
    <w:p>
      <w:pPr>
        <w:pStyle w:val="AN_Retro_Cuerpo"/>
      </w:pPr>
      <w:r>
        <w:t>La cuestión se encuadra en el tema de inmigración y plantea un contenido básico del bloque. Conviene señalar que habían dejado de ser habituales las preguntas con alternativas tipo ambas correctas y esta lo es. Es una pregunta que habla de los motivos de las migraciones y solo con saber un poco cómo funciona el fenómeno migratorio, se saca sin dudar.</w:t>
      </w:r>
    </w:p>
    <w:p>
      <w:pPr>
        <w:pStyle w:val="AN_Dificultad_Bajo"/>
      </w:pPr>
      <w:r>
        <w:t>Nivel de dificultad: BAJO</w:t>
      </w:r>
    </w:p>
    <w:p>
      <w:pPr>
        <w:pStyle w:val="AN_Preg_Meta"/>
      </w:pPr>
      <w:r>
        <w:t>Pregunta 37 · Tema 25</w:t>
      </w:r>
    </w:p>
    <w:p>
      <w:pPr>
        <w:pStyle w:val="AN_Preg_Enunciado"/>
      </w:pPr>
      <w:r>
        <w:t>Acudiendo a lo estipulado en el artículo 10.1 relativo a la vigilancia de la salud del Real Decreto 2/2006 de 16 de enero, ¿quién garantizará la vigilancia periódica del estado de salud de los funcionarios del Cuerpo Nacional de Policía, en orden a la prevención de los riesgos inherentes a la función policial?</w:t>
      </w:r>
    </w:p>
    <w:p>
      <w:pPr>
        <w:pStyle w:val="AN_Preg_Opcion"/>
      </w:pPr>
      <w:r>
        <w:t>a) El Ministerio del Interior.</w:t>
      </w:r>
    </w:p>
    <w:p>
      <w:pPr>
        <w:pStyle w:val="AN_Preg_Opcion_Correcta"/>
      </w:pPr>
      <w:r>
        <w:t>b) La Dirección General de la Policía.</w:t>
      </w:r>
    </w:p>
    <w:p>
      <w:pPr>
        <w:pStyle w:val="AN_Preg_Opcion"/>
      </w:pPr>
      <w:r>
        <w:t>c) El responsable de cada dependencia.</w:t>
      </w:r>
    </w:p>
    <w:p>
      <w:pPr>
        <w:pStyle w:val="AN_Retro_Label"/>
      </w:pPr>
      <w:r>
        <w:t>Retroalimentación</w:t>
      </w:r>
    </w:p>
    <w:p>
      <w:pPr>
        <w:pStyle w:val="AN_Retro_Cuerpo"/>
      </w:pPr>
      <w:r>
        <w:t>El artículo 10.1 del Real Decreto 2/2006, de 16 de enero (por el que se establecen las normas sobre prevención de riesgos laborales en el ámbito de la Administración General del Estado), atribuye esta competencia específica a: "La Dirección General de la Policía garantizará la vigilancia periódica del estado de salud de los funcionarios del Cuerpo Nacional de Policía, en orden a la prevención de los riesgos inherentes a la función policial".</w:t>
      </w:r>
    </w:p>
    <w:p>
      <w:pPr>
        <w:pStyle w:val="AN_Retro_Cuerpo"/>
      </w:pPr>
      <w:r>
        <w:t>La a) no es correcta: Aunque la Dirección General de la Policía depende orgánicamente del Ministerio del Interior, la norma atribuye la responsabilidad directa de garantizar esta vigilancia a la Dirección General, no al órgano ministerial superior en general.</w:t>
      </w:r>
    </w:p>
    <w:p>
      <w:pPr>
        <w:pStyle w:val="AN_Retro_Cuerpo"/>
      </w:pPr>
      <w:r>
        <w:t>La c) no es correcta: Los responsables de cada dependencia velan por el cumplimiento de las medidas de prevención en sus centros de trabajo, pero la obligación formal y general de garantizar la vigilancia de la salud no recae de forma directa sobre cada jefe o responsable de dependencia individual.</w:t>
      </w:r>
    </w:p>
    <w:p>
      <w:pPr>
        <w:pStyle w:val="AN_Retro_Cuerpo"/>
      </w:pPr>
      <w:r>
        <w:t>Requiere recordar exactamente qué órgano administrativo (el centro directivo general frente al departamento ministerial o jefaturas locales) es el garante de la salud periódica del personal según el Real Decreto 2/2006.</w:t>
      </w:r>
    </w:p>
    <w:p>
      <w:pPr>
        <w:pStyle w:val="AN_Dificultad_Bajo"/>
      </w:pPr>
      <w:r>
        <w:t>Nivel de dificultad: BAJO</w:t>
      </w:r>
    </w:p>
    <w:p>
      <w:pPr>
        <w:pStyle w:val="AN_Preg_Meta"/>
      </w:pPr>
      <w:r>
        <w:t>Pregunta 38 · Tema 8</w:t>
      </w:r>
    </w:p>
    <w:p>
      <w:pPr>
        <w:pStyle w:val="AN_Preg_Enunciado"/>
      </w:pPr>
      <w:r>
        <w:t>A tenor de lo estipulado en el artículo 11 de la Orden INT/859/2023, de 21 de julio, le corresponde la administración de los recursos humanos policiales y la gestión del Catálogo de Puestos de Trabajo de la Policía Nacional, así como la tramitación y expedición de documentos sobre los datos obrantes en los expedientes de personal, a la:</w:t>
      </w:r>
    </w:p>
    <w:p>
      <w:pPr>
        <w:pStyle w:val="AN_Preg_Opcion_Correcta"/>
      </w:pPr>
      <w:r>
        <w:t>a) División de Personal.</w:t>
      </w:r>
    </w:p>
    <w:p>
      <w:pPr>
        <w:pStyle w:val="AN_Preg_Opcion"/>
      </w:pPr>
      <w:r>
        <w:t>b) División Económica y Técnica.</w:t>
      </w:r>
    </w:p>
    <w:p>
      <w:pPr>
        <w:pStyle w:val="AN_Preg_Opcion"/>
      </w:pPr>
      <w:r>
        <w:t>c) División de Documentación.</w:t>
      </w:r>
    </w:p>
    <w:p>
      <w:pPr>
        <w:pStyle w:val="AN_Retro_Label"/>
      </w:pPr>
      <w:r>
        <w:t>Retroalimentación</w:t>
      </w:r>
    </w:p>
    <w:p>
      <w:pPr>
        <w:pStyle w:val="AN_Retro_Cuerpo"/>
      </w:pPr>
      <w:r>
        <w:t>La Orden INT/859/2023, de 21 de julio, por la que se desarrolla la estructura orgánica y funciones de los servicios centrales y territoriales de la Dirección General de la Policía en su artículo 11º determina que a la Unidad de Gestión de Personal Policial dependiente de la División de Personal le corresponde la administración de los recursos humanos policiales y la gestión del Catálogo de Puestos de Trabajo de la Policía Nacional, así como la tramitación y expedición de documentos sobre los datos obrantes en los expedientes de personal.</w:t>
      </w:r>
    </w:p>
    <w:p>
      <w:pPr>
        <w:pStyle w:val="AN_Dificultad_Bajo"/>
      </w:pPr>
      <w:r>
        <w:t>Nivel de dificultad: BAJO</w:t>
      </w:r>
    </w:p>
    <w:p>
      <w:pPr>
        <w:pStyle w:val="AN_Preg_Meta"/>
      </w:pPr>
      <w:r>
        <w:t>Pregunta 39 · Tema 19</w:t>
      </w:r>
    </w:p>
    <w:p>
      <w:pPr>
        <w:pStyle w:val="AN_Preg_Enunciado"/>
      </w:pPr>
      <w:r>
        <w:t>Los miembros de una peña de hockey protestan por el descenso de su equipo y bloquean el acceso a los juzgados de la ciudad, arremetiendo con violencia sobre todo lo que se encuentran a su paso, poniendo en peligro la vida de las personas y lesionando a los policías al arrojarles piedras y otros objetos. ¿Qué tipo de infracción penal cometen dichos peñistas?</w:t>
      </w:r>
    </w:p>
    <w:p>
      <w:pPr>
        <w:pStyle w:val="AN_Preg_Opcion_Correcta"/>
      </w:pPr>
      <w:r>
        <w:t>a) Delito de desorden público en concurso con delito de atentado.</w:t>
      </w:r>
    </w:p>
    <w:p>
      <w:pPr>
        <w:pStyle w:val="AN_Preg_Opcion"/>
      </w:pPr>
      <w:r>
        <w:t>b) Hay un delito de atentado y otro de allanamiento de lugar público.</w:t>
      </w:r>
    </w:p>
    <w:p>
      <w:pPr>
        <w:pStyle w:val="AN_Preg_Opcion"/>
      </w:pPr>
      <w:r>
        <w:t>c) El delito de desorden público absorbe todas las conductas.</w:t>
      </w:r>
    </w:p>
    <w:p>
      <w:pPr>
        <w:pStyle w:val="AN_Retro_Label"/>
      </w:pPr>
      <w:r>
        <w:t>Retroalimentación</w:t>
      </w:r>
    </w:p>
    <w:p>
      <w:pPr>
        <w:pStyle w:val="AN_Retro_Cuerpo"/>
      </w:pPr>
      <w:r>
        <w:t>La respuesta correcta es la a) Delito de desorden público en concurso con delito de atentado.</w:t>
      </w:r>
    </w:p>
    <w:p>
      <w:pPr>
        <w:pStyle w:val="AN_Retro_Cuerpo"/>
      </w:pPr>
      <w:r>
        <w:t>Encontramos desórdenes públicos (art. 557 y ss. del Código Penal) en la conducta de actuar en grupo alterando la paz pública, bloqueando el acceso a un edificio público (los juzgados), empleando violencia sobre las cosas/personas y generando un peligro grave para la vida o integridad de las personas encaja en el tipo de desórdenes públicos.</w:t>
      </w:r>
    </w:p>
    <w:p>
      <w:pPr>
        <w:pStyle w:val="AN_Retro_Cuerpo"/>
      </w:pPr>
      <w:r>
        <w:t>También concurren en atentado a la autoridad / sus agentes (art. 550 del Código Penal): Agredir, acometer o lanzar objetos peligrosos (como piedras) contra los agentes de la autoridad (policías) mientras se hallan en el ejercicio de sus funciones constituye de forma clara e independiente un delito de atentado.</w:t>
      </w:r>
    </w:p>
    <w:p>
      <w:pPr>
        <w:pStyle w:val="AN_Retro_Cuerpo"/>
      </w:pPr>
      <w:r>
        <w:t>Existe un concurso de delitos: Ambos delitos protegen bienes jurídicos distintos (los desórdenes públicos tutelan el orden/paz pública, mientras que el atentado tutela el principio de autoridad y la integridad física de los agentes). Por tanto, la agresión a los policías no queda absorbida por los desórdenes públicos, sino que concurren ambos delitos (concurso ideal/medial o real, según el desarrollo de los hechos), además de los eventuales delitos o faltas de lesiones/daños que se causen.</w:t>
      </w:r>
    </w:p>
    <w:p>
      <w:pPr>
        <w:pStyle w:val="AN_Retro_Cuerpo"/>
      </w:pPr>
      <w:r>
        <w:t>La b) no es correcta: Bloquear el acceso desde el exterior de un edificio o causar disturbios en la vía pública frente a él no constituye un delito de allanamiento de domicilio de jurídica o lugar abierto al público (art. 203 CP), el cual exige entrar o mantenerse en el local contra la voluntad de su titular.</w:t>
      </w:r>
    </w:p>
    <w:p>
      <w:pPr>
        <w:pStyle w:val="AN_Retro_Cuerpo"/>
      </w:pPr>
      <w:r>
        <w:t>La c) no es correcta: El delito de desórdenes públicos no absorbe las agresiones físicas directas con objetos peligrosos dirigidas contra los agentes de la autoridad (atentado), ni los atentados contra la vida o la integridad física de las personas.</w:t>
      </w:r>
    </w:p>
    <w:p>
      <w:pPr>
        <w:pStyle w:val="AN_Retro_Cuerpo"/>
      </w:pPr>
      <w:r>
        <w:t>Es un caso práctico de la Parte Especial del Derecho Penal especial.</w:t>
      </w:r>
    </w:p>
    <w:p>
      <w:pPr>
        <w:pStyle w:val="AN_Retro_Cuerpo"/>
      </w:pPr>
      <w:r>
        <w:t>Exige identificar correctamente los tipos penales aplicables a una situación de alteración del orden de masa y comprender las reglas de concurso de delitos para descartar la absorción de conductas graves como el atentado.</w:t>
      </w:r>
    </w:p>
    <w:p>
      <w:pPr>
        <w:pStyle w:val="AN_Dificultad_Medio"/>
      </w:pPr>
      <w:r>
        <w:t>Nivel de dificultad: MEDIO</w:t>
      </w:r>
    </w:p>
    <w:p>
      <w:pPr>
        <w:pStyle w:val="AN_Preg_Meta"/>
      </w:pPr>
      <w:r>
        <w:t>Pregunta 40 · Tema 30</w:t>
      </w:r>
    </w:p>
    <w:p>
      <w:pPr>
        <w:pStyle w:val="AN_Preg_Enunciado"/>
      </w:pPr>
      <w:r>
        <w:t>La Comisión de Seguimiento del “III Plan de Acción de lucha contra los delitos de odio”, será presidida, salvo que asista a la misma otra autoridad superior del Ministerio del Interior por:</w:t>
      </w:r>
    </w:p>
    <w:p>
      <w:pPr>
        <w:pStyle w:val="AN_Preg_Opcion"/>
      </w:pPr>
      <w:r>
        <w:t>a) El Director de la Oficina Nacional de Lucha contra los Delitos de Odio.</w:t>
      </w:r>
    </w:p>
    <w:p>
      <w:pPr>
        <w:pStyle w:val="AN_Preg_Opcion_Correcta"/>
      </w:pPr>
      <w:r>
        <w:t>b) El Director General de Coordinación y Estudios.</w:t>
      </w:r>
    </w:p>
    <w:p>
      <w:pPr>
        <w:pStyle w:val="AN_Preg_Opcion"/>
      </w:pPr>
      <w:r>
        <w:t>c) El Secretario de Estado de Seguridad.</w:t>
      </w:r>
    </w:p>
    <w:p>
      <w:pPr>
        <w:pStyle w:val="AN_Retro_Label"/>
      </w:pPr>
      <w:r>
        <w:t>Retroalimentación</w:t>
      </w:r>
    </w:p>
    <w:p>
      <w:pPr>
        <w:pStyle w:val="AN_Retro_Cuerpo"/>
      </w:pPr>
      <w:r>
        <w:t>Esta pregunta del tema de principios éticos-socialización, se centra en el tema de los delitos de odio. Es una pregunta trabajada y vista en nuestro temario, pero es cierto que hay que afinar bastante para conocer los detalles del III Plan.</w:t>
      </w:r>
    </w:p>
    <w:p>
      <w:pPr>
        <w:pStyle w:val="AN_Retro_Cuerpo"/>
      </w:pPr>
      <w:r>
        <w:t>Para la valoración y análisis del grado de cumplimiento de las previsiones del III Plan de Acción existe una Comisión de Seguimiento, presidida por el Director General de Coordinación y Estudios, salvo que asista a la misma otra autoridad superior del Ministerio del Interior, que, en tal caso será quién la presida.</w:t>
      </w:r>
    </w:p>
    <w:p>
      <w:pPr>
        <w:pStyle w:val="AN_Dificultad_Medio"/>
      </w:pPr>
      <w:r>
        <w:t>Nivel de dificultad: MEDIO</w:t>
      </w:r>
    </w:p>
    <w:p>
      <w:pPr>
        <w:pStyle w:val="AN_Preg_Meta"/>
      </w:pPr>
      <w:r>
        <w:t>Pregunta 41 · Tema 2</w:t>
      </w:r>
    </w:p>
    <w:p>
      <w:pPr>
        <w:pStyle w:val="AN_Preg_Enunciado"/>
      </w:pPr>
      <w:r>
        <w:t>En virtud de lo establecido en el artículo 8 del Reglamento de Organización y Funcionamiento del Defensor del Pueblo, ¿quién designa al presidente del Consejo Asesor del Mecanismo Nacional de Prevención?</w:t>
      </w:r>
    </w:p>
    <w:p>
      <w:pPr>
        <w:pStyle w:val="AN_Preg_Opcion_Correcta"/>
      </w:pPr>
      <w:r>
        <w:t>a) El Defensor del Pueblo.</w:t>
      </w:r>
    </w:p>
    <w:p>
      <w:pPr>
        <w:pStyle w:val="AN_Preg_Opcion"/>
      </w:pPr>
      <w:r>
        <w:t>b) El Rey.</w:t>
      </w:r>
    </w:p>
    <w:p>
      <w:pPr>
        <w:pStyle w:val="AN_Preg_Opcion"/>
      </w:pPr>
      <w:r>
        <w:t>c) El Presidente del Gobierno.</w:t>
      </w:r>
    </w:p>
    <w:p>
      <w:pPr>
        <w:pStyle w:val="AN_Retro_Label"/>
      </w:pPr>
      <w:r>
        <w:t>Retroalimentación</w:t>
      </w:r>
    </w:p>
    <w:p>
      <w:pPr>
        <w:pStyle w:val="AN_Retro_Cuerpo"/>
      </w:pPr>
      <w:r>
        <w:t>Según el artículo 8 (en relación con el artículo 19 del ROFDP) del Reglamento de Organización y Funcionamiento del Defensor del Pueblo (aprobado por las Mesas del Congreso y del Senado):</w:t>
      </w:r>
    </w:p>
    <w:p>
      <w:pPr>
        <w:pStyle w:val="AN_Retro_Cuerpo"/>
      </w:pPr>
      <w:r>
        <w:t>El Defensor del Pueblo es la máxima autoridad orgánica y rectora de la institución. Le corresponde, entre sus competencias de dirección y representación, designar al adjunto en quien delegue las funciones del Mecanismo Nacional de Prevención de la Tortura (MNP), el cual asumirá automáticamente la Presidencia de su Consejo Asesor, así como designar formalmente a los componentes y vocales de dicho Consejo.</w:t>
      </w:r>
    </w:p>
    <w:p>
      <w:pPr>
        <w:pStyle w:val="AN_Retro_Cuerpo"/>
      </w:pPr>
      <w:r>
        <w:t>Es una pregunta organizativa y competencial sobre la estructura interna de la institución del Defensor del Pueblo y el marco normativo de su Reglamento de Organización y Funcionamiento.</w:t>
      </w:r>
    </w:p>
    <w:p>
      <w:pPr>
        <w:pStyle w:val="AN_Dificultad_Bajo"/>
      </w:pPr>
      <w:r>
        <w:t>Nivel de dificultad: BAJO</w:t>
      </w:r>
    </w:p>
    <w:p>
      <w:pPr>
        <w:pStyle w:val="AN_Preg_Meta"/>
      </w:pPr>
      <w:r>
        <w:t>Pregunta 42 · Tema 16</w:t>
      </w:r>
    </w:p>
    <w:p>
      <w:pPr>
        <w:pStyle w:val="AN_Preg_Enunciado"/>
      </w:pPr>
      <w:r>
        <w:t>¿Cuál es un requisito que tiene que concurrir para estar exento de responsabilidad criminal, al que obre en estado de necesidad, para evitar un mal propio o ajeno que lesione un bien jurídico de otra persona o infrinja un deber?</w:t>
      </w:r>
    </w:p>
    <w:p>
      <w:pPr>
        <w:pStyle w:val="AN_Preg_Opcion_Correcta"/>
      </w:pPr>
      <w:r>
        <w:t>a) Que la situación de necesidad no haya sido provocada intencionadamente por el sujeto.</w:t>
      </w:r>
    </w:p>
    <w:p>
      <w:pPr>
        <w:pStyle w:val="AN_Preg_Opcion"/>
      </w:pPr>
      <w:r>
        <w:t>b) Que el necesitado tenga, por su oficio o cargo, obligación de sacrificarse.</w:t>
      </w:r>
    </w:p>
    <w:p>
      <w:pPr>
        <w:pStyle w:val="AN_Preg_Opcion"/>
      </w:pPr>
      <w:r>
        <w:t>c) Que el mal causado no sea menor que el que se trate de evitar.</w:t>
      </w:r>
    </w:p>
    <w:p>
      <w:pPr>
        <w:pStyle w:val="AN_Retro_Label"/>
      </w:pPr>
      <w:r>
        <w:t>Retroalimentación</w:t>
      </w:r>
    </w:p>
    <w:p>
      <w:pPr>
        <w:pStyle w:val="AN_Retro_Cuerpo"/>
      </w:pPr>
      <w:r>
        <w:t>Según el artículo 20.5º del Código Penal español, para que el estado de necesidad exima de responsabilidad criminal deben concurrir obligatoriamente los siguientes tres requisitos:</w:t>
      </w:r>
    </w:p>
    <w:p>
      <w:pPr>
        <w:pStyle w:val="AN_Retro_Cuerpo"/>
      </w:pPr>
      <w:r>
        <w:t>1. Primero: Que el mal causado no sea mayor que el que se trate de evitar.</w:t>
      </w:r>
    </w:p>
    <w:p>
      <w:pPr>
        <w:pStyle w:val="AN_Retro_Cuerpo"/>
      </w:pPr>
      <w:r>
        <w:t>2. Segundo: Que la situación de necesidad no haya sido provocada intencionadamente por el sujeto (reproducido literalmente en la opción a).</w:t>
      </w:r>
    </w:p>
    <w:p>
      <w:pPr>
        <w:pStyle w:val="AN_Retro_Cuerpo"/>
      </w:pPr>
      <w:r>
        <w:t>3. Tercero: Que el necesitado no tenga, por su oficio o cargo, obligación de sacrificarse.</w:t>
      </w:r>
    </w:p>
    <w:p>
      <w:pPr>
        <w:pStyle w:val="AN_Retro_Cuerpo"/>
      </w:pPr>
      <w:r>
        <w:t>La b) y la c) son incorrectas.</w:t>
      </w:r>
    </w:p>
    <w:p>
      <w:pPr>
        <w:pStyle w:val="AN_Retro_Cuerpo"/>
      </w:pPr>
      <w:r>
        <w:t>Opción b) no es correcta: El requisito legal exige precisamente lo contrario: que el necesitado no tenga la obligación de sacrificarse por razón de su oficio o cargo (por ejemplo, un bombero o un policía sí están obligados a asumir determinados riesgos inherentes a sus funciones).</w:t>
      </w:r>
    </w:p>
    <w:p>
      <w:pPr>
        <w:pStyle w:val="AN_Retro_Cuerpo"/>
      </w:pPr>
      <w:r>
        <w:t>Opción c) no es correcta: El requisito exige que el mal causado no sea mayor que el que se trate de evitar. La redacción de la opción c) recoge de que el mal causado "no sea menor", lo que significaría que tendría que ser igual o mayor, invirtiendo el mandato legal de ponderación de bienes.</w:t>
      </w:r>
    </w:p>
    <w:p>
      <w:pPr>
        <w:pStyle w:val="AN_Retro_Cuerpo"/>
      </w:pPr>
      <w:r>
        <w:t>Es una pregunta basada en la literalidad del Código Penal (art. 20.5º). La hemos trabajado mucho tanto en los exámenes como en las explicaciones y repasos.</w:t>
      </w:r>
    </w:p>
    <w:p>
      <w:pPr>
        <w:pStyle w:val="AN_Dificultad_Bajo"/>
      </w:pPr>
      <w:r>
        <w:t>Nivel de dificultad: BAJO</w:t>
      </w:r>
    </w:p>
    <w:p>
      <w:pPr>
        <w:pStyle w:val="AN_Preg_Meta"/>
      </w:pPr>
      <w:r>
        <w:t>Pregunta 43 · Tema 18</w:t>
      </w:r>
    </w:p>
    <w:p>
      <w:pPr>
        <w:pStyle w:val="AN_Preg_Enunciado"/>
      </w:pPr>
      <w:r>
        <w:t>Usted observa en el tren, como un individuo sustrae de la mochila de un pasajero que se ha quedado dormido, el teléfono móvil, valorado en 100 euros. Señale la respuesta correcta:</w:t>
      </w:r>
    </w:p>
    <w:p>
      <w:pPr>
        <w:pStyle w:val="AN_Preg_Opcion_Correcta"/>
      </w:pPr>
      <w:r>
        <w:t>a) El dispositivo tiene contenido personal, es un delito de hurto agravado.</w:t>
      </w:r>
    </w:p>
    <w:p>
      <w:pPr>
        <w:pStyle w:val="AN_Preg_Opcion"/>
      </w:pPr>
      <w:r>
        <w:t>b) El valor económico es inferior a 400 euros, es un delito leve de hurto.</w:t>
      </w:r>
    </w:p>
    <w:p>
      <w:pPr>
        <w:pStyle w:val="AN_Preg_Opcion"/>
      </w:pPr>
      <w:r>
        <w:t>c) Es un delito de hurto en concurso con descubrimiento y revelación de secretos.</w:t>
      </w:r>
    </w:p>
    <w:p>
      <w:pPr>
        <w:pStyle w:val="AN_Retro_Label"/>
      </w:pPr>
      <w:r>
        <w:t>Retroalimentación</w:t>
      </w:r>
    </w:p>
    <w:p>
      <w:pPr>
        <w:pStyle w:val="AN_Retro_Cuerpo"/>
      </w:pPr>
      <w:r>
        <w:t>Respuesta correcta según la norma actual: a) El dispositivo tiene contenido personal, es un delito de hurto agravado.</w:t>
      </w:r>
    </w:p>
    <w:p>
      <w:pPr>
        <w:pStyle w:val="AN_Retro_Cuerpo"/>
      </w:pPr>
      <w:r>
        <w:t>La LO 1/2026 en materia de multirreincidencia introdujo el apartado 235.1.10.º en el Código Penal. Este precepto establece un tipo agravado específico de hurto agravado cuando el objeto sustraído sea un teléfono móvil o dispositivo electrónico de comunicación/almacenamiento susceptible de contener datos o información de carácter personal, independientemente de su valor económico (incluso si es de 100 € o menos).</w:t>
      </w:r>
    </w:p>
    <w:p>
      <w:pPr>
        <w:pStyle w:val="AN_Retro_Cuerpo"/>
      </w:pPr>
      <w:r>
        <w:t>La dificultad radica en tener bien actualizada esta parte de los conocimientos a partir de la LO 1/2026 en materia de multirreincidencia. Muy trabajado y no debe suponer dificultad alguna.</w:t>
      </w:r>
    </w:p>
    <w:p>
      <w:pPr>
        <w:pStyle w:val="AN_Dificultad_Bajo"/>
      </w:pPr>
      <w:r>
        <w:t>Nivel de dificultad: BAJO</w:t>
      </w:r>
    </w:p>
    <w:p>
      <w:pPr>
        <w:pStyle w:val="AN_Preg_Meta"/>
      </w:pPr>
      <w:r>
        <w:t>Pregunta 44 · Tema 32</w:t>
      </w:r>
    </w:p>
    <w:p>
      <w:pPr>
        <w:pStyle w:val="AN_Preg_Enunciado"/>
      </w:pPr>
      <w:r>
        <w:t>Según el Instituto Nacional de Estadística, ¿qué ocurre cuando la tasa de natalidad es inferior a la tasa de mortalidad en una población durante un periodo de tiempo determinado?</w:t>
      </w:r>
    </w:p>
    <w:p>
      <w:pPr>
        <w:pStyle w:val="AN_Preg_Opcion"/>
      </w:pPr>
      <w:r>
        <w:t>a) Se produce crecimiento vegetativo positivo.</w:t>
      </w:r>
    </w:p>
    <w:p>
      <w:pPr>
        <w:pStyle w:val="AN_Preg_Opcion"/>
      </w:pPr>
      <w:r>
        <w:t>b) Se mantiene el equilibrio demográfico.</w:t>
      </w:r>
    </w:p>
    <w:p>
      <w:pPr>
        <w:pStyle w:val="AN_Preg_Opcion_Correcta"/>
      </w:pPr>
      <w:r>
        <w:t>c) Se produce crecimiento vegetativo negativo.</w:t>
      </w:r>
    </w:p>
    <w:p>
      <w:pPr>
        <w:pStyle w:val="AN_Retro_Label"/>
      </w:pPr>
      <w:r>
        <w:t>Retroalimentación</w:t>
      </w:r>
    </w:p>
    <w:p>
      <w:pPr>
        <w:pStyle w:val="AN_Retro_Cuerpo"/>
      </w:pPr>
      <w:r>
        <w:t>La cuestión se encuadra en el tema de geografía humana-ciudad y plantea un contenido básico del bloque.</w:t>
      </w:r>
    </w:p>
    <w:p>
      <w:pPr>
        <w:pStyle w:val="AN_Retro_Cuerpo"/>
      </w:pPr>
      <w:r>
        <w:t>Hace referencia al hecho de que la mayor mortalidad frente a la menor natalidad, genera un crecimiento vegetativo negativo.</w:t>
      </w:r>
    </w:p>
    <w:p>
      <w:pPr>
        <w:pStyle w:val="AN_Dificultad_Bajo"/>
      </w:pPr>
      <w:r>
        <w:t>Nivel de dificultad: BAJO</w:t>
      </w:r>
    </w:p>
    <w:p>
      <w:pPr>
        <w:pStyle w:val="AN_Preg_Meta"/>
      </w:pPr>
      <w:r>
        <w:t>Pregunta 45 · Tema 28</w:t>
      </w:r>
    </w:p>
    <w:p>
      <w:pPr>
        <w:pStyle w:val="AN_Preg_Enunciado"/>
      </w:pPr>
      <w:r>
        <w:t>¿Qué autora se considera una figura clave del movimiento antiglobalización por su crítica al poder de las marcas?</w:t>
      </w:r>
    </w:p>
    <w:p>
      <w:pPr>
        <w:pStyle w:val="AN_Preg_Opcion"/>
      </w:pPr>
      <w:r>
        <w:t>a) Saskia Sassen.</w:t>
      </w:r>
    </w:p>
    <w:p>
      <w:pPr>
        <w:pStyle w:val="AN_Preg_Opcion_Correcta"/>
      </w:pPr>
      <w:r>
        <w:t>b) Naomi Klein.</w:t>
      </w:r>
    </w:p>
    <w:p>
      <w:pPr>
        <w:pStyle w:val="AN_Preg_Opcion"/>
      </w:pPr>
      <w:r>
        <w:t>c) Susan George.</w:t>
      </w:r>
    </w:p>
    <w:p>
      <w:pPr>
        <w:pStyle w:val="AN_Retro_Label"/>
      </w:pPr>
      <w:r>
        <w:t>Retroalimentación</w:t>
      </w:r>
    </w:p>
    <w:p>
      <w:pPr>
        <w:pStyle w:val="AN_Retro_Cuerpo"/>
      </w:pPr>
      <w:r>
        <w:t>Esta pregunta del tema de globalización, para los alumnos es una pregunta fácil que además ha sido pregunta de oposición en otro año.</w:t>
      </w:r>
    </w:p>
    <w:p>
      <w:pPr>
        <w:pStyle w:val="AN_Retro_Cuerpo"/>
      </w:pPr>
      <w:r>
        <w:t>Naomi Klein es la autora de la obra No logo: el poder de las marcas y a esto hace justo referencia el enunciado de la pregunta, a la crítica al poder de las marcas.</w:t>
      </w:r>
    </w:p>
    <w:p>
      <w:pPr>
        <w:pStyle w:val="AN_Dificultad_Bajo"/>
      </w:pPr>
      <w:r>
        <w:t>Nivel de dificultad: BAJO</w:t>
      </w:r>
    </w:p>
    <w:p>
      <w:pPr>
        <w:pStyle w:val="AN_Preg_Meta"/>
      </w:pPr>
      <w:r>
        <w:t>Pregunta 46 · Tema 8</w:t>
      </w:r>
    </w:p>
    <w:p>
      <w:pPr>
        <w:pStyle w:val="AN_Preg_Enunciado"/>
      </w:pPr>
      <w:r>
        <w:t>La Orden INT/859/2023, de 21 de julio, por la que se desarrolla la estructura orgánica y funciones de los servicios centrales y territoriales de la Dirección General de la Policía, y en concreto en su artículo 4, establece como responsable de la explotación integral de los medios aéreos, tripulados y no tripulados, del control y mantenimiento de los mismos y de la formación técnica específica del personal tanto a nivel central como territorial:</w:t>
      </w:r>
    </w:p>
    <w:p>
      <w:pPr>
        <w:pStyle w:val="AN_Preg_Opcion"/>
      </w:pPr>
      <w:r>
        <w:t>a) La Jefatura de Sistemas Especiales.</w:t>
      </w:r>
    </w:p>
    <w:p>
      <w:pPr>
        <w:pStyle w:val="AN_Preg_Opcion"/>
      </w:pPr>
      <w:r>
        <w:t>b) El Área de Seguridad y Protección Aérea.</w:t>
      </w:r>
    </w:p>
    <w:p>
      <w:pPr>
        <w:pStyle w:val="AN_Preg_Opcion_Correcta"/>
      </w:pPr>
      <w:r>
        <w:t>c) El Área de Medios Aéreos.</w:t>
      </w:r>
    </w:p>
    <w:p>
      <w:pPr>
        <w:pStyle w:val="AN_Retro_Label"/>
      </w:pPr>
      <w:r>
        <w:t>Retroalimentación</w:t>
      </w:r>
    </w:p>
    <w:p>
      <w:pPr>
        <w:pStyle w:val="AN_Retro_Cuerpo"/>
      </w:pPr>
      <w:r>
        <w:t>La Orden INT/859/2023, de 21 de julio, por la que se desarrolla la estructura orgánica y funciones de los servicios centrales y territoriales de la Dirección General de la Policía en su artículo 4.º determina que el Área de Medios Aéreos es la responsable de la explotación integral de los medios aéreos, tripulados y no tripulados, del control y mantenimiento de los mismos y de la formación técnica específica del personal tanto a nivel central como territorial. Asimismo, coordina, supervisa y controla las bases territoriales sin perjuicio de la dependencia funcional de las mismas respecto de las Jefaturas Superiores, las Comisarías Provinciales o las Comisarías Locales donde radique su sede.</w:t>
      </w:r>
    </w:p>
    <w:p>
      <w:pPr>
        <w:pStyle w:val="AN_Retro_Cuerpo"/>
      </w:pPr>
      <w:r>
        <w:t>Dicha área de medios aéreos depende de la Unidad Aérea de la Policía que está encuadrada en la División de Operaciones y Transformación Digital.</w:t>
      </w:r>
    </w:p>
    <w:p>
      <w:pPr>
        <w:pStyle w:val="AN_Dificultad_Medio"/>
      </w:pPr>
      <w:r>
        <w:t>Nivel de dificultad: MEDIO</w:t>
      </w:r>
    </w:p>
    <w:p>
      <w:pPr>
        <w:pStyle w:val="AN_Preg_Meta"/>
      </w:pPr>
      <w:r>
        <w:t>Pregunta 47 · Tema 14</w:t>
      </w:r>
    </w:p>
    <w:p>
      <w:pPr>
        <w:pStyle w:val="AN_Preg_Enunciado"/>
      </w:pPr>
      <w:r>
        <w:t>¿Cuál de los siguientes principios rigen la acción de los poderes públicos en relación con la seguridad ciudadana, según el artículo 4.1 de la Ley Orgánica 4/2015, de 30 de marzo, de protección de la seguridad ciudadana?</w:t>
      </w:r>
    </w:p>
    <w:p>
      <w:pPr>
        <w:pStyle w:val="AN_Preg_Opcion"/>
      </w:pPr>
      <w:r>
        <w:t>a) Principio de subsidiariedad y discrecionalidad.</w:t>
      </w:r>
    </w:p>
    <w:p>
      <w:pPr>
        <w:pStyle w:val="AN_Preg_Opcion_Correcta"/>
      </w:pPr>
      <w:r>
        <w:t>b) Principio de legalidad, igualdad de trato y no discriminación, oportunidad, proporcionalidad, eficacia, eficiencia y responsabilidad.</w:t>
      </w:r>
    </w:p>
    <w:p>
      <w:pPr>
        <w:pStyle w:val="AN_Preg_Opcion"/>
      </w:pPr>
      <w:r>
        <w:t>c) Principio de oportunidad y eficacia administrativa.</w:t>
      </w:r>
    </w:p>
    <w:p>
      <w:pPr>
        <w:pStyle w:val="AN_Retro_Label"/>
      </w:pPr>
      <w:r>
        <w:t>Retroalimentación</w:t>
      </w:r>
    </w:p>
    <w:p>
      <w:pPr>
        <w:pStyle w:val="AN_Retro_Cuerpo"/>
      </w:pPr>
      <w:r>
        <w:t>La Ley Orgánica 4/2015, de 30 de marzo, de protección de la seguridad ciudadana determina en su artículo 4.1, sobre los principios rectores de la acción de los poderes públicos en relación con la seguridad ciudadana el ejercicio de las potestades y facultades reconocidas por esta Ley a las administraciones públicas y, específicamente, a las autoridades y demás órganos competentes en materia de seguridad ciudadana y a los miembros de las Fuerzas y Cuerpos de Seguridad se regirá por los principios de legalidad, igualdad de trato y no discriminación, oportunidad, proporcionalidad, eficacia, eficiencia y responsabilidad, y se someterá al control administrativo y jurisdiccional.</w:t>
      </w:r>
    </w:p>
    <w:p>
      <w:pPr>
        <w:pStyle w:val="AN_Dificultad_Medio"/>
      </w:pPr>
      <w:r>
        <w:t>Nivel de dificultad: MEDIO</w:t>
      </w:r>
    </w:p>
    <w:p>
      <w:pPr>
        <w:pStyle w:val="AN_Preg_Meta"/>
      </w:pPr>
      <w:r>
        <w:t>Pregunta 48 · Tema 27</w:t>
      </w:r>
    </w:p>
    <w:p>
      <w:pPr>
        <w:pStyle w:val="AN_Preg_Enunciado"/>
      </w:pPr>
      <w:r>
        <w:t>La Declaración Universal de los Derechos Humanos fue proclamada por la Asamblea General de las Naciones Unidas, el 10 de diciembre de 1948 en:</w:t>
      </w:r>
    </w:p>
    <w:p>
      <w:pPr>
        <w:pStyle w:val="AN_Preg_Opcion_Correcta"/>
      </w:pPr>
      <w:r>
        <w:t>a) París.</w:t>
      </w:r>
    </w:p>
    <w:p>
      <w:pPr>
        <w:pStyle w:val="AN_Preg_Opcion"/>
      </w:pPr>
      <w:r>
        <w:t>b) Roma.</w:t>
      </w:r>
    </w:p>
    <w:p>
      <w:pPr>
        <w:pStyle w:val="AN_Preg_Opcion"/>
      </w:pPr>
      <w:r>
        <w:t>c) Estrasburgo.</w:t>
      </w:r>
    </w:p>
    <w:p>
      <w:pPr>
        <w:pStyle w:val="AN_Retro_Label"/>
      </w:pPr>
      <w:r>
        <w:t>Retroalimentación</w:t>
      </w:r>
    </w:p>
    <w:p>
      <w:pPr>
        <w:pStyle w:val="AN_Retro_Cuerpo"/>
      </w:pPr>
      <w:r>
        <w:t>Es una cuestión especialmente asequible dentro del bloque de Derechos Humanos. Toda persona que oposita</w:t>
      </w:r>
    </w:p>
    <w:p>
      <w:pPr>
        <w:pStyle w:val="AN_Retro_Cuerpo"/>
      </w:pPr>
      <w:r>
        <w:t>sabe que este tema es muy importante. Conocer que la DUDH se firma en París es básico.</w:t>
      </w:r>
    </w:p>
    <w:p>
      <w:pPr>
        <w:pStyle w:val="AN_Dificultad_Bajo"/>
      </w:pPr>
      <w:r>
        <w:t>Nivel de dificultad: BAJO</w:t>
      </w:r>
    </w:p>
    <w:p>
      <w:pPr>
        <w:pStyle w:val="AN_Preg_Meta"/>
      </w:pPr>
      <w:r>
        <w:t>Pregunta 49 · Tema 8</w:t>
      </w:r>
    </w:p>
    <w:p>
      <w:pPr>
        <w:pStyle w:val="AN_Preg_Enunciado"/>
      </w:pPr>
      <w:r>
        <w:t>Con la entrada en vigor de la Orden INT/859/2023, de 21 de julio, y a tenor de su artículo 6, ¿qué Unidad de la Comisaría General de Seguridad Ciudadana en su función de asistencia y apoyo a la persona titular, le corresponde generar el conocimiento para la realización y coordinación de la planificación operativa de ese Centro Directivo, facilitando las líneas generales de actuación para la configuración del Plan Estratégico en su área competencial:</w:t>
      </w:r>
    </w:p>
    <w:p>
      <w:pPr>
        <w:pStyle w:val="AN_Preg_Opcion_Correcta"/>
      </w:pPr>
      <w:r>
        <w:t>a) La Unidad Central de Coordinación Operativa y Técnica.</w:t>
      </w:r>
    </w:p>
    <w:p>
      <w:pPr>
        <w:pStyle w:val="AN_Preg_Opcion"/>
      </w:pPr>
      <w:r>
        <w:t>b) La Secretaría General.</w:t>
      </w:r>
    </w:p>
    <w:p>
      <w:pPr>
        <w:pStyle w:val="AN_Preg_Opcion"/>
      </w:pPr>
      <w:r>
        <w:t>c) La Unidad de Inteligencia.</w:t>
      </w:r>
    </w:p>
    <w:p>
      <w:pPr>
        <w:pStyle w:val="AN_Retro_Label"/>
      </w:pPr>
      <w:r>
        <w:t>Retroalimentación</w:t>
      </w:r>
    </w:p>
    <w:p>
      <w:pPr>
        <w:pStyle w:val="AN_Retro_Cuerpo"/>
      </w:pPr>
      <w:r>
        <w:t>La Orden INT/859/2023, de 21 de julio, por la que se desarrolla la estructura orgánica y funciones de los servicios centrales y territoriales de la Dirección General de la Policía en su artículo 7.º que dentro de la Comisaría General de Seguridad Ciudadana se encuentra la Unidad Central de Coordinación Operativa y Técnica. En su función de asistencia y apoyo a la persona titular de la Comisaría General, le corresponde generar conocimiento para la realización y coordinación de la planificación operativa de la Comisaría General, facilitando las líneas generales de actuación para la configuración del Plan Estratégico en su área competencial. Coordina la actividad operativa y presta apoyo técnico a las unidades centrales y territoriales, asumiendo el seguimiento de la ejecución de las decisiones adoptadas. Gestiona los recursos humanos y los medios materiales adscritos para el servicio, implementando las medidas necesarias para obtener un mayor nivel de eficiencia. Define los procedimientos de gestión. Promueve las actividades de I+D+i en colaboración con la Subdirección General competente. Asimismo, coordina la colaboración internacional de la Comisaría General.</w:t>
      </w:r>
    </w:p>
    <w:p>
      <w:pPr>
        <w:pStyle w:val="AN_Dificultad_Medio"/>
      </w:pPr>
      <w:r>
        <w:t>Nivel de dificultad: MEDIO</w:t>
      </w:r>
    </w:p>
    <w:p>
      <w:pPr>
        <w:pStyle w:val="AN_Preg_Meta"/>
      </w:pPr>
      <w:r>
        <w:t>Pregunta 50 · Tema 14</w:t>
      </w:r>
    </w:p>
    <w:p>
      <w:pPr>
        <w:pStyle w:val="AN_Preg_Enunciado"/>
      </w:pPr>
      <w:r>
        <w:t>¿Qué documento es público, personal, individual e intransferible según el artículo 11.1 de la Ley Orgánica 4/2015, de 30 de marzo, de protección de la seguridad ciudadana?</w:t>
      </w:r>
    </w:p>
    <w:p>
      <w:pPr>
        <w:pStyle w:val="AN_Preg_Opcion"/>
      </w:pPr>
      <w:r>
        <w:t>a) El Documento Nacional de Identidad.</w:t>
      </w:r>
    </w:p>
    <w:p>
      <w:pPr>
        <w:pStyle w:val="AN_Preg_Opcion_Correcta"/>
      </w:pPr>
      <w:r>
        <w:t>b) El pasaporte español.</w:t>
      </w:r>
    </w:p>
    <w:p>
      <w:pPr>
        <w:pStyle w:val="AN_Preg_Opcion"/>
      </w:pPr>
      <w:r>
        <w:t>c) El permiso de conducir.</w:t>
      </w:r>
    </w:p>
    <w:p>
      <w:pPr>
        <w:pStyle w:val="AN_Retro_Label"/>
      </w:pPr>
      <w:r>
        <w:t>Retroalimentación</w:t>
      </w:r>
    </w:p>
    <w:p>
      <w:pPr>
        <w:pStyle w:val="AN_Retro_Cuerpo"/>
      </w:pPr>
      <w:r>
        <w:t>La Ley Orgánica 4/2015, de 30 de marzo, de protección de la seguridad ciudadana determina en su artículo 11. Pasaporte de ciudadanos españoles.</w:t>
      </w:r>
    </w:p>
    <w:p>
      <w:pPr>
        <w:pStyle w:val="AN_Retro_Cuerpo"/>
      </w:pPr>
      <w:r>
        <w:t>1. El pasaporte español es un documento público, personal, individual e intransferible que, salvo prueba en contrario, acredita la identidad y nacionalidad de los ciudadanos españoles fuera de España, y dentro del territorio nacional, las mismas circunstancias de los españoles no residentes.</w:t>
      </w:r>
    </w:p>
    <w:p>
      <w:pPr>
        <w:pStyle w:val="AN_Dificultad_Bajo"/>
      </w:pPr>
      <w:r>
        <w:t>Nivel de dificultad: BAJO</w:t>
      </w:r>
    </w:p>
    <w:p>
      <w:pPr>
        <w:pStyle w:val="AN_Preg_Meta"/>
      </w:pPr>
      <w:r>
        <w:t>Pregunta 51 · Tema 40</w:t>
      </w:r>
    </w:p>
    <w:p>
      <w:pPr>
        <w:pStyle w:val="AN_Preg_Enunciado"/>
      </w:pPr>
      <w:r>
        <w:t>¿Qué herramienta permite automatizar búsquedas en Google pudiendo identificar de una manera sencilla subdominios de un dominio concreto, fugas de información o posibles vulnerabilidades?</w:t>
      </w:r>
    </w:p>
    <w:p>
      <w:pPr>
        <w:pStyle w:val="AN_Preg_Opcion"/>
      </w:pPr>
      <w:r>
        <w:t>a) Stalker.</w:t>
      </w:r>
    </w:p>
    <w:p>
      <w:pPr>
        <w:pStyle w:val="AN_Preg_Opcion_Correcta"/>
      </w:pPr>
      <w:r>
        <w:t>b) GooScan.</w:t>
      </w:r>
    </w:p>
    <w:p>
      <w:pPr>
        <w:pStyle w:val="AN_Preg_Opcion"/>
      </w:pPr>
      <w:r>
        <w:t>c) Rotex.</w:t>
      </w:r>
    </w:p>
    <w:p>
      <w:pPr>
        <w:pStyle w:val="AN_Retro_Label"/>
      </w:pPr>
      <w:r>
        <w:t>Retroalimentación</w:t>
      </w:r>
    </w:p>
    <w:p>
      <w:pPr>
        <w:pStyle w:val="AN_Retro_Cuerpo"/>
      </w:pPr>
      <w:r>
        <w:t>GooScan es una herramienta de OSINT (Open Source Intelligence) diseñada para automatizar la obtención de información mediante búsquedas avanzadas en Google.</w:t>
      </w:r>
    </w:p>
    <w:p>
      <w:pPr>
        <w:pStyle w:val="AN_Retro_Cuerpo"/>
      </w:pPr>
      <w:r>
        <w:t>Utiliza consultas específicas para localizar información que el buscador tiene indexada y que puede resultar relevante desde el punto de vista de la seguridad. Permite recopilar de forma automatizada información asociada a un dominio, como subdominios, archivos y documentos expuestos, información sensible indexada, errores de configuración o indicios de posibles vulnerabilidades. Su finalidad es facilitar tareas de reconocimiento y análisis de la información disponible públicamente en Internet.</w:t>
      </w:r>
    </w:p>
    <w:p>
      <w:pPr>
        <w:pStyle w:val="AN_Retro_Cuerpo"/>
      </w:pPr>
      <w:r>
        <w:t>Aunque la descripción del enunciado permite identificar específicamente GooScan, esta pregunta requiere conocer herramientas OSINT concretas y su finalidad, no simplemente el concepto general de OSINT.</w:t>
      </w:r>
    </w:p>
    <w:p>
      <w:pPr>
        <w:pStyle w:val="AN_Dificultad_Alto"/>
      </w:pPr>
      <w:r>
        <w:t>Nivel de dificultad: ALTO</w:t>
      </w:r>
    </w:p>
    <w:p>
      <w:pPr>
        <w:pStyle w:val="AN_Preg_Meta"/>
      </w:pPr>
      <w:r>
        <w:t>Pregunta 52 · Tema 8</w:t>
      </w:r>
    </w:p>
    <w:p>
      <w:pPr>
        <w:pStyle w:val="AN_Preg_Enunciado"/>
      </w:pPr>
      <w:r>
        <w:t>Atendiendo a lo dispuesto en el artículo 7 de la Orden INT/859/2023, de 21 de julio, por la que se desarrolla la estructura orgánica y funciones de los servicios centrales y territoriales de la Dirección General de la Policía, le corresponde la prevención, mantenimiento y restablecimiento del orden público a:</w:t>
      </w:r>
    </w:p>
    <w:p>
      <w:pPr>
        <w:pStyle w:val="AN_Preg_Opcion"/>
      </w:pPr>
      <w:r>
        <w:t>a) La Jefatura de Unidades Especiales.</w:t>
      </w:r>
    </w:p>
    <w:p>
      <w:pPr>
        <w:pStyle w:val="AN_Preg_Opcion"/>
      </w:pPr>
      <w:r>
        <w:t>b) La Jefatura de Unidades de Prevención y Reacción.</w:t>
      </w:r>
    </w:p>
    <w:p>
      <w:pPr>
        <w:pStyle w:val="AN_Preg_Opcion_Correcta"/>
      </w:pPr>
      <w:r>
        <w:t>c) La Jefatura de Unidades de Intervención Policial.</w:t>
      </w:r>
    </w:p>
    <w:p>
      <w:pPr>
        <w:pStyle w:val="AN_Retro_Label"/>
      </w:pPr>
      <w:r>
        <w:t>Retroalimentación</w:t>
      </w:r>
    </w:p>
    <w:p>
      <w:pPr>
        <w:pStyle w:val="AN_Retro_Cuerpo"/>
      </w:pPr>
      <w:r>
        <w:t>La Orden INT/859/2023, de 21 de julio, por la que se desarrolla la estructura orgánica y funciones de los servicios centrales y territoriales de la Dirección General de la Policía en su artículo 7.º determina que dentro de la Comisaría General de Seguridad Ciudadana se encuentra la Jefatura de Unidades de Intervención Policial. Le corresponde la prevención, mantenimiento y restablecimiento del orden público. Coordina, supervisa y controla las Unidades de Intervención Policial, sin perjuicio de la dependencia funcional de las mismas de la respectiva Jefatura Superior de Policía, Comisaría Provincial o Comisaría Local donde tengan su sede o se hallen asignadas.</w:t>
      </w:r>
    </w:p>
    <w:p>
      <w:pPr>
        <w:pStyle w:val="AN_Dificultad_Bajo"/>
      </w:pPr>
      <w:r>
        <w:t>Nivel de dificultad: BAJO</w:t>
      </w:r>
    </w:p>
    <w:p>
      <w:pPr>
        <w:pStyle w:val="AN_Preg_Meta"/>
      </w:pPr>
      <w:r>
        <w:t>Pregunta 53 · Tema 33</w:t>
      </w:r>
    </w:p>
    <w:p>
      <w:pPr>
        <w:pStyle w:val="AN_Preg_Enunciado"/>
      </w:pPr>
      <w:r>
        <w:t>¿Cuál de los siguientes factores puede generar una percepción subjetiva de inseguridad en la ciudadanía?</w:t>
      </w:r>
    </w:p>
    <w:p>
      <w:pPr>
        <w:pStyle w:val="AN_Preg_Opcion"/>
      </w:pPr>
      <w:r>
        <w:t>a) Aumento de la vigilancia policial.</w:t>
      </w:r>
    </w:p>
    <w:p>
      <w:pPr>
        <w:pStyle w:val="AN_Preg_Opcion_Correcta"/>
      </w:pPr>
      <w:r>
        <w:t>b) Sensacionalismo mediático sobre hechos delictivos.</w:t>
      </w:r>
    </w:p>
    <w:p>
      <w:pPr>
        <w:pStyle w:val="AN_Preg_Opcion"/>
      </w:pPr>
      <w:r>
        <w:t>c) Reducción de la tasa de criminalidad.</w:t>
      </w:r>
    </w:p>
    <w:p>
      <w:pPr>
        <w:pStyle w:val="AN_Retro_Label"/>
      </w:pPr>
      <w:r>
        <w:t>Retroalimentación</w:t>
      </w:r>
    </w:p>
    <w:p>
      <w:pPr>
        <w:pStyle w:val="AN_Retro_Cuerpo"/>
      </w:pPr>
      <w:r>
        <w:t>Esta pregunta del tema de seguridad hace referencia a la seguridad subjetiva y al temor difuso. Los medios tienden a generar con sus noticias sensación de inseguridad entre los ciudadanos y a eso hace referencia el enunciado.</w:t>
      </w:r>
    </w:p>
    <w:p>
      <w:pPr>
        <w:pStyle w:val="AN_Dificultad_Bajo"/>
      </w:pPr>
      <w:r>
        <w:t>Nivel de dificultad: BAJO</w:t>
      </w:r>
    </w:p>
    <w:p>
      <w:pPr>
        <w:pStyle w:val="AN_Preg_Meta"/>
      </w:pPr>
      <w:r>
        <w:t>Pregunta 54 · Tema 2</w:t>
      </w:r>
    </w:p>
    <w:p>
      <w:pPr>
        <w:pStyle w:val="AN_Preg_Enunciado"/>
      </w:pPr>
      <w:r>
        <w:t>En virtud de lo establecido en la Ley Orgánica 3/1981, de 6 de abril, el Defensor del Pueblo tomará posesión de su cargo, prestando juramento o promesa de fiel desempeño de su función ante:</w:t>
      </w:r>
    </w:p>
    <w:p>
      <w:pPr>
        <w:pStyle w:val="AN_Preg_Opcion_Correcta"/>
      </w:pPr>
      <w:r>
        <w:t>a) Las Mesas de ambas Cámaras reunidas conjuntamente.</w:t>
      </w:r>
    </w:p>
    <w:p>
      <w:pPr>
        <w:pStyle w:val="AN_Preg_Opcion"/>
      </w:pPr>
      <w:r>
        <w:t>b) El Congreso de los Diputados.</w:t>
      </w:r>
    </w:p>
    <w:p>
      <w:pPr>
        <w:pStyle w:val="AN_Preg_Opcion"/>
      </w:pPr>
      <w:r>
        <w:t>c) El Senado.</w:t>
      </w:r>
    </w:p>
    <w:p>
      <w:pPr>
        <w:pStyle w:val="AN_Retro_Label"/>
      </w:pPr>
      <w:r>
        <w:t>Retroalimentación</w:t>
      </w:r>
    </w:p>
    <w:p>
      <w:pPr>
        <w:pStyle w:val="AN_Retro_Cuerpo"/>
      </w:pPr>
      <w:r>
        <w:t>El artículo 4.2 de la Ley Orgánica 3/1981, de 6 de abril, del Defensor del Pueblo establece de forma literal:</w:t>
      </w:r>
    </w:p>
    <w:p>
      <w:pPr>
        <w:pStyle w:val="AN_Retro_Cuerpo"/>
      </w:pPr>
      <w:r>
        <w:t>"El Defensor del Pueblo tomará posesión de su cargo ante las Mesas de ambas Cámaras reunidas conjuntamente, prestando juramento o promesa de fiel desempeño de su función”.</w:t>
      </w:r>
    </w:p>
    <w:p>
      <w:pPr>
        <w:pStyle w:val="AN_Retro_Cuerpo"/>
      </w:pPr>
      <w:r>
        <w:t>Es una pregunta muy habitual sobre los aspectos formales del nombramiento y toma de posesión del Defensor del Pueblo, regulados en su Ley Orgánica reguladora (LO 3/1981, de 6 de abril).</w:t>
      </w:r>
    </w:p>
    <w:p>
      <w:pPr>
        <w:pStyle w:val="AN_Dificultad_Bajo"/>
      </w:pPr>
      <w:r>
        <w:t>Nivel de dificultad: BAJO</w:t>
      </w:r>
    </w:p>
    <w:p>
      <w:pPr>
        <w:pStyle w:val="AN_Preg_Meta"/>
      </w:pPr>
      <w:r>
        <w:t>Pregunta 55 · Tema 41</w:t>
      </w:r>
    </w:p>
    <w:p>
      <w:pPr>
        <w:pStyle w:val="AN_Preg_Enunciado"/>
      </w:pPr>
      <w:r>
        <w:t>Las llamadas “botnets P2P” se caracterizan por:</w:t>
      </w:r>
    </w:p>
    <w:p>
      <w:pPr>
        <w:pStyle w:val="AN_Preg_Opcion"/>
      </w:pPr>
      <w:r>
        <w:t>a) Dejar de funcionar completamente si un solo equipo de la red se desconecta.</w:t>
      </w:r>
    </w:p>
    <w:p>
      <w:pPr>
        <w:pStyle w:val="AN_Preg_Opcion_Correcta"/>
      </w:pPr>
      <w:r>
        <w:t>b) Carecer de un servidor C&amp;C único.</w:t>
      </w:r>
    </w:p>
    <w:p>
      <w:pPr>
        <w:pStyle w:val="AN_Preg_Opcion"/>
      </w:pPr>
      <w:r>
        <w:t>c) Recibir órdenes desde un único nodo maestro fijo, cuando los equipos estén infectados.</w:t>
      </w:r>
    </w:p>
    <w:p>
      <w:pPr>
        <w:pStyle w:val="AN_Retro_Label"/>
      </w:pPr>
      <w:r>
        <w:t>Retroalimentación</w:t>
      </w:r>
    </w:p>
    <w:p>
      <w:pPr>
        <w:pStyle w:val="AN_Retro_Cuerpo"/>
      </w:pPr>
      <w:r>
        <w:t>Las botnets P2P (Peer-to-Peer) utilizan una arquitectura descentralizada, en la que los equipos infectados o bots pueden comunicarse entre sí y participar en la transmisión de órdenes e información. Su característica fundamental es que no dependen de un único servidor central de mando y control (C&amp;C o C2).</w:t>
      </w:r>
    </w:p>
    <w:p>
      <w:pPr>
        <w:pStyle w:val="AN_Retro_Cuerpo"/>
      </w:pPr>
      <w:r>
        <w:t>Esta arquitectura proporciona una mayor resistencia frente a la interrupción de la red, ya que la neutralización o desconexión de un nodo concreto no implica necesariamente la caída de toda la botnet.</w:t>
      </w:r>
    </w:p>
    <w:p>
      <w:pPr>
        <w:pStyle w:val="AN_Retro_Cuerpo"/>
      </w:pPr>
      <w:r>
        <w:t>Esta pregunta exige distinguir entre una arquitectura centralizada y una P2P o descentralizada, identificando como elemento clave la ausencia de un servidor único.</w:t>
      </w:r>
    </w:p>
    <w:p>
      <w:pPr>
        <w:pStyle w:val="AN_Retro_Cuerpo"/>
      </w:pPr>
      <w:r>
        <w:t>Es una pregunta muy trabajada en clase.</w:t>
      </w:r>
    </w:p>
    <w:p>
      <w:pPr>
        <w:pStyle w:val="AN_Dificultad_Bajo"/>
      </w:pPr>
      <w:r>
        <w:t>Nivel de dificultad: BAJO</w:t>
      </w:r>
    </w:p>
    <w:p>
      <w:pPr>
        <w:pStyle w:val="AN_Preg_Meta"/>
      </w:pPr>
      <w:r>
        <w:t>Pregunta 56 · Tema 44</w:t>
      </w:r>
    </w:p>
    <w:p>
      <w:pPr>
        <w:pStyle w:val="AN_Preg_Enunciado"/>
      </w:pPr>
      <w:r>
        <w:t>¿Cuál de los siguientes es un sistema de seguridad activa en un coche tipo turismo?</w:t>
      </w:r>
    </w:p>
    <w:p>
      <w:pPr>
        <w:pStyle w:val="AN_Preg_Opcion"/>
      </w:pPr>
      <w:r>
        <w:t>a) Airbags frontales.</w:t>
      </w:r>
    </w:p>
    <w:p>
      <w:pPr>
        <w:pStyle w:val="AN_Preg_Opcion_Correcta"/>
      </w:pPr>
      <w:r>
        <w:t>b) Sistema antibloqueo de frenos (ABS).</w:t>
      </w:r>
    </w:p>
    <w:p>
      <w:pPr>
        <w:pStyle w:val="AN_Preg_Opcion"/>
      </w:pPr>
      <w:r>
        <w:t>c) Reposacabezas ajustables.</w:t>
      </w:r>
    </w:p>
    <w:p>
      <w:pPr>
        <w:pStyle w:val="AN_Retro_Label"/>
      </w:pPr>
      <w:r>
        <w:t>Retroalimentación</w:t>
      </w:r>
    </w:p>
    <w:p>
      <w:pPr>
        <w:pStyle w:val="AN_Retro_Cuerpo"/>
      </w:pPr>
      <w:r>
        <w:t>Entre los sistemas de seguridad activa (primaria) en un vehículo se encuentra el Sistema de frenos ABS (Antiloc Brake System) que evita que las ruedas se bloqueen cuando se realiza una fuerte frenada, y mantiene la adherencia del vehículo al suelo. Funciona con el conjunto de frenado de servicio tradicional. Consiste en una bomba que se incorpora</w:t>
      </w:r>
    </w:p>
    <w:p>
      <w:pPr>
        <w:pStyle w:val="AN_Retro_Cuerpo"/>
      </w:pPr>
      <w:r>
        <w:t>a los circuitos del líquido de frenos y en unos detectores que controlan las revoluciones de las ruedas.</w:t>
      </w:r>
    </w:p>
    <w:p>
      <w:pPr>
        <w:pStyle w:val="AN_Retro_Cuerpo"/>
      </w:pPr>
      <w:r>
        <w:t>Ampliamente señalado y comentado en clase, visto también en nuestros test.</w:t>
      </w:r>
    </w:p>
    <w:p>
      <w:pPr>
        <w:pStyle w:val="AN_Dificultad_Bajo"/>
      </w:pPr>
      <w:r>
        <w:t>Nivel de dificultad: BAJO</w:t>
      </w:r>
    </w:p>
    <w:p>
      <w:pPr>
        <w:pStyle w:val="AN_Preg_Meta"/>
      </w:pPr>
      <w:r>
        <w:t>Pregunta 57 · Tema 5</w:t>
      </w:r>
    </w:p>
    <w:p>
      <w:pPr>
        <w:pStyle w:val="AN_Preg_Enunciado"/>
      </w:pPr>
      <w:r>
        <w:t>El artículo 3.4 de la Ley 40/2015 de Régimen Jurídico del Sector Público dispone que cada una de las Administraciones Públicas actúa para el cumplimiento de sus fines con:</w:t>
      </w:r>
    </w:p>
    <w:p>
      <w:pPr>
        <w:pStyle w:val="AN_Preg_Opcion"/>
      </w:pPr>
      <w:r>
        <w:t>a) Tantas personalidades jurídicas como los entes que la componen.</w:t>
      </w:r>
    </w:p>
    <w:p>
      <w:pPr>
        <w:pStyle w:val="AN_Preg_Opcion_Correcta"/>
      </w:pPr>
      <w:r>
        <w:t>b) Personalidad jurídica única.</w:t>
      </w:r>
    </w:p>
    <w:p>
      <w:pPr>
        <w:pStyle w:val="AN_Preg_Opcion"/>
      </w:pPr>
      <w:r>
        <w:t>c) Personalidad jurídica diferenciada.</w:t>
      </w:r>
    </w:p>
    <w:p>
      <w:pPr>
        <w:pStyle w:val="AN_Retro_Label"/>
      </w:pPr>
      <w:r>
        <w:t>Retroalimentación</w:t>
      </w:r>
    </w:p>
    <w:p>
      <w:pPr>
        <w:pStyle w:val="AN_Retro_Cuerpo"/>
      </w:pPr>
      <w:r>
        <w:t>El artículo 3.4 de la Ley 40/2015, de 1 de octubre, de Régimen Jurídico del Sector Público, establece textualmente:</w:t>
      </w:r>
    </w:p>
    <w:p>
      <w:pPr>
        <w:pStyle w:val="AN_Retro_Cuerpo"/>
      </w:pPr>
      <w:r>
        <w:t>"Cada una de las Administraciones Públicas actúa para el cumplimiento de sus fines con personalidad jurídica única".</w:t>
      </w:r>
    </w:p>
    <w:p>
      <w:pPr>
        <w:pStyle w:val="AN_Retro_Cuerpo"/>
      </w:pPr>
      <w:r>
        <w:t>Aunque una Administración Pública (como la Administración General del Estado) se organice internamente en miles de órganos, Ministerios, Secretarías de Estado o Direcciones Generales, hacia el exterior actúan como un único sujeto de derecho con capacidad jurídica y de obrar.</w:t>
      </w:r>
    </w:p>
    <w:p>
      <w:pPr>
        <w:pStyle w:val="AN_Retro_Cuerpo"/>
      </w:pPr>
      <w:r>
        <w:t>La respuesta a) "Tantas personalidades jurídicas como los entes que la componen" es incorrecta. Confunde la estructura interna (órganos y entes) con la personalidad jurídica ante la ley.</w:t>
      </w:r>
    </w:p>
    <w:p>
      <w:pPr>
        <w:pStyle w:val="AN_Retro_Cuerpo"/>
      </w:pPr>
      <w:r>
        <w:t>La respuesta c) "Personalidad jurídica diferenciada" es incorrecta. Aunque algunos organismos autónomos o entidades de derecho público puedan tener personalidad jurídica propia y distinta de la Administración matriz a la que adscriben, la Ley 40/2015 define expresamente que cada Administración actúa con personalidad jurídica única. Es una pregunta sobre la literalidad del articulado de una de las leyes más básicas y recurrentes en la oposición.</w:t>
      </w:r>
    </w:p>
    <w:p>
      <w:pPr>
        <w:pStyle w:val="AN_Dificultad_Bajo"/>
      </w:pPr>
      <w:r>
        <w:t>Nivel de dificultad: BAJO</w:t>
      </w:r>
    </w:p>
    <w:p>
      <w:pPr>
        <w:pStyle w:val="AN_Preg_Meta"/>
      </w:pPr>
      <w:r>
        <w:t>Pregunta 58 · Tema 9</w:t>
      </w:r>
    </w:p>
    <w:p>
      <w:pPr>
        <w:pStyle w:val="AN_Preg_Enunciado"/>
      </w:pPr>
      <w:r>
        <w:t>Los miembros de las Fuerzas y Cuerpos de Seguridad, en virtud de lo estipulado en el artículo 3 de la Ley Orgánica 2/1986, de 13 de marzo, ajustarán su actuación al principio de:</w:t>
      </w:r>
    </w:p>
    <w:p>
      <w:pPr>
        <w:pStyle w:val="AN_Preg_Opcion"/>
      </w:pPr>
      <w:r>
        <w:t>a) Responsabilidad.</w:t>
      </w:r>
    </w:p>
    <w:p>
      <w:pPr>
        <w:pStyle w:val="AN_Preg_Opcion"/>
      </w:pPr>
      <w:r>
        <w:t>b) Dedicación.</w:t>
      </w:r>
    </w:p>
    <w:p>
      <w:pPr>
        <w:pStyle w:val="AN_Preg_Opcion_Correcta"/>
      </w:pPr>
      <w:r>
        <w:t>c) Cooperación recíproca.</w:t>
      </w:r>
    </w:p>
    <w:p>
      <w:pPr>
        <w:pStyle w:val="AN_Retro_Label"/>
      </w:pPr>
      <w:r>
        <w:t>Retroalimentación</w:t>
      </w:r>
    </w:p>
    <w:p>
      <w:pPr>
        <w:pStyle w:val="AN_Retro_Cuerpo"/>
      </w:pPr>
      <w:r>
        <w:t>El artículo 3 de la Ley Orgánica 2/1986, de 13 de marzo, de Fuerzas y Cuerpos de Seguridad, establece textualmente:</w:t>
      </w:r>
    </w:p>
    <w:p>
      <w:pPr>
        <w:pStyle w:val="AN_Retro_Cuerpo"/>
      </w:pPr>
      <w:r>
        <w:t>"Los miembros de las Fuerzas y Cuerpos de Seguridad ajustarán su actuación al principio de cooperación recíproca y sus dependencias remitirán a la Dirección de la Seguridad del Estado la información que reciban..."</w:t>
      </w:r>
    </w:p>
    <w:p>
      <w:pPr>
        <w:pStyle w:val="AN_Retro_Cuerpo"/>
      </w:pPr>
      <w:r>
        <w:t>a) Responsabilidad: Es un principio recogido en el artículo 5.4 de la LOFCS («Son responsables personal y directamente por los actos que en su actuación profesional llevaren a cabo...»).</w:t>
      </w:r>
    </w:p>
    <w:p>
      <w:pPr>
        <w:pStyle w:val="AN_Retro_Cuerpo"/>
      </w:pPr>
      <w:r>
        <w:t>b) Dedicación: Está recogido en el artículo 5.3 de la LOFCS («Deberán llevar a cabo sus funciones con total dedicación, debiendo intervenir siempre, en cualquier tiempo y lugar...»).</w:t>
      </w:r>
    </w:p>
    <w:p>
      <w:pPr>
        <w:pStyle w:val="AN_Retro_Cuerpo"/>
      </w:pPr>
      <w:r>
        <w:t>Aunque se trata del articulado básico de la Ley Orgánica 2/1986 de Fuerzas y Cuerpos de Seguridad (LOFCS), la dificultad radica en distinguir entre los Principios Básicos de Actuación generales (del art. 5) y los principios de relación interadministrativa/coordinación (del art. 3).</w:t>
      </w:r>
    </w:p>
    <w:p>
      <w:pPr>
        <w:pStyle w:val="AN_Dificultad_Bajo"/>
      </w:pPr>
      <w:r>
        <w:t>Nivel de dificultad: BAJO</w:t>
      </w:r>
    </w:p>
    <w:p>
      <w:pPr>
        <w:pStyle w:val="AN_Preg_Meta"/>
      </w:pPr>
      <w:r>
        <w:t>Pregunta 59 · Tema 42</w:t>
      </w:r>
    </w:p>
    <w:p>
      <w:pPr>
        <w:pStyle w:val="AN_Preg_Enunciado"/>
      </w:pPr>
      <w:r>
        <w:t>Según el Real Decreto 137/1993, de 29 de enero, por el que se aprueba el Reglamento de Armas, dentro de la 7ª categoría de armas (artículo 3) ”NO” se encuentran:</w:t>
      </w:r>
    </w:p>
    <w:p>
      <w:pPr>
        <w:pStyle w:val="AN_Preg_Opcion"/>
      </w:pPr>
      <w:r>
        <w:t>a) Las armas de sistema «Flobert».</w:t>
      </w:r>
    </w:p>
    <w:p>
      <w:pPr>
        <w:pStyle w:val="AN_Preg_Opcion_Correcta"/>
      </w:pPr>
      <w:r>
        <w:t>b) Las armas acústicas y de salvas.</w:t>
      </w:r>
    </w:p>
    <w:p>
      <w:pPr>
        <w:pStyle w:val="AN_Preg_Opcion"/>
      </w:pPr>
      <w:r>
        <w:t>c) Las armas para lanzar cabos.</w:t>
      </w:r>
    </w:p>
    <w:p>
      <w:pPr>
        <w:pStyle w:val="AN_Retro_Label"/>
      </w:pPr>
      <w:r>
        <w:t>Retroalimentación</w:t>
      </w:r>
    </w:p>
    <w:p>
      <w:pPr>
        <w:pStyle w:val="AN_Retro_Cuerpo"/>
      </w:pPr>
      <w:r>
        <w:t>El Real Decreto 137/1993, de 29 de enero, por el que se aprueba el Reglamento de Armas determina en su artículo 3.º la categoría de las armas y dentro de la 7. ª Categoría incluye:</w:t>
      </w:r>
    </w:p>
    <w:p>
      <w:pPr>
        <w:pStyle w:val="AN_Retro_Cuerpo"/>
      </w:pPr>
      <w:r>
        <w:t>1. Armas de inyección anestésica capaces de lanzar proyectiles que faciliten la captura o control de animales, anestesiándolos a distancia durante algún tiempo.</w:t>
      </w:r>
    </w:p>
    <w:p>
      <w:pPr>
        <w:pStyle w:val="AN_Retro_Cuerpo"/>
      </w:pPr>
      <w:r>
        <w:t>2. Las ballestas.</w:t>
      </w:r>
    </w:p>
    <w:p>
      <w:pPr>
        <w:pStyle w:val="AN_Retro_Cuerpo"/>
      </w:pPr>
      <w:r>
        <w:t>3. Las armas para lanzar cabos.</w:t>
      </w:r>
    </w:p>
    <w:p>
      <w:pPr>
        <w:pStyle w:val="AN_Retro_Cuerpo"/>
      </w:pPr>
      <w:r>
        <w:t>4. Las armas de sistema «Flobert».</w:t>
      </w:r>
    </w:p>
    <w:p>
      <w:pPr>
        <w:pStyle w:val="AN_Retro_Cuerpo"/>
      </w:pPr>
      <w:r>
        <w:t>5. Los arcos, las armas para lanzar líneas de pesca y los fusiles de pesca submarina que sirvan para disparar flechas o arpones, eficaces para la pesca y para otros fines deportivos.</w:t>
      </w:r>
    </w:p>
    <w:p>
      <w:pPr>
        <w:pStyle w:val="AN_Retro_Cuerpo"/>
      </w:pPr>
      <w:r>
        <w:t>6. Armas de alarma y señales y pistolas lanzabengalas.</w:t>
      </w:r>
    </w:p>
    <w:p>
      <w:pPr>
        <w:pStyle w:val="AN_Retro_Cuerpo"/>
      </w:pPr>
      <w:r>
        <w:t>Las respuestas a) y c) están incluidas en la 7.ª Categoría con lo cual la correcta es la b).</w:t>
      </w:r>
    </w:p>
    <w:p>
      <w:pPr>
        <w:pStyle w:val="AN_Retro_Cuerpo"/>
      </w:pPr>
      <w:r>
        <w:t>Armas acústicas y de salvas que son de la 8.ª Categoría.</w:t>
      </w:r>
    </w:p>
    <w:p>
      <w:pPr>
        <w:pStyle w:val="AN_Retro_Cuerpo"/>
      </w:pPr>
      <w:r>
        <w:t>En clase se ha explicado de forma pormenorizada las categorías de las armas, señalando específicamente la nueva categoría 8ª Armas acústicas y de salvas, comparándolas con las armas de la categoría 7.6.</w:t>
      </w:r>
    </w:p>
    <w:p>
      <w:pPr>
        <w:pStyle w:val="AN_Dificultad_Bajo"/>
      </w:pPr>
      <w:r>
        <w:t>Nivel de dificultad: BAJO</w:t>
      </w:r>
    </w:p>
    <w:p>
      <w:pPr>
        <w:pStyle w:val="AN_Preg_Meta"/>
      </w:pPr>
      <w:r>
        <w:t>Pregunta 60 · Tema 21</w:t>
      </w:r>
    </w:p>
    <w:p>
      <w:pPr>
        <w:pStyle w:val="AN_Preg_Enunciado"/>
      </w:pPr>
      <w:r>
        <w:t>¿Cuál es una de las funciones que ejerce la Inspección Fiscal de la Fiscalía General del Estado, según indica literalmente el art. 13 del Real Decreto 305/2022, de 3 de mayo, por el que se aprueba el Reglamento del Ministerio Fiscal?</w:t>
      </w:r>
    </w:p>
    <w:p>
      <w:pPr>
        <w:pStyle w:val="AN_Preg_Opcion"/>
      </w:pPr>
      <w:r>
        <w:t>a) Coordinarse con la Secretaría General y la Unidad de Asistencia de las diferentes Fiscalías Provinciales en cuantas actividades puedan estar relacionadas con los cometidos propios de cada una de ellas.</w:t>
      </w:r>
    </w:p>
    <w:p>
      <w:pPr>
        <w:pStyle w:val="AN_Preg_Opcion_Correcta"/>
      </w:pPr>
      <w:r>
        <w:t>b) Asesorar al Consejo Fiscal en las materias propias de la competencia de la Inspección Fiscal.</w:t>
      </w:r>
    </w:p>
    <w:p>
      <w:pPr>
        <w:pStyle w:val="AN_Preg_Opcion"/>
      </w:pPr>
      <w:r>
        <w:t>c) La gestión y preparación de las propuestas para la asignación del presupuesto estipulado de productividad de los miembros del Ministerio Fiscal.</w:t>
      </w:r>
    </w:p>
    <w:p>
      <w:pPr>
        <w:pStyle w:val="AN_Retro_Label"/>
      </w:pPr>
      <w:r>
        <w:t>Retroalimentación</w:t>
      </w:r>
    </w:p>
    <w:p>
      <w:pPr>
        <w:pStyle w:val="AN_Retro_Cuerpo"/>
      </w:pPr>
      <w:r>
        <w:t>El artículo 13.1 del Real Decreto 305/2022, de 3 de mayo, por el que se aprueba el Reglamento del Ministerio Fiscal, establece textualmente en su apartado i) que la Inspección Fiscal ejerce, entre otras, la función de:</w:t>
      </w:r>
    </w:p>
    <w:p>
      <w:pPr>
        <w:pStyle w:val="AN_Retro_Cuerpo"/>
      </w:pPr>
      <w:r>
        <w:t>"10) Asesorar al Consejo Fiscal en las materias propias de la competencia de la Inspección Fiscal".</w:t>
      </w:r>
    </w:p>
    <w:p>
      <w:pPr>
        <w:pStyle w:val="AN_Retro_Cuerpo"/>
      </w:pPr>
      <w:r>
        <w:t>La respuesta a) es incorrecta ya que la coordinación se realiza con la Secretaría Técnica y la Unidad de Apoyo de la Fiscalía General del Estado (no con las Fiscalías Provinciales).</w:t>
      </w:r>
    </w:p>
    <w:p>
      <w:pPr>
        <w:pStyle w:val="AN_Retro_Cuerpo"/>
      </w:pPr>
      <w:r>
        <w:t>La respuesta c) es incorrecta ya que la preparación de propuestas para la asignación de productividad es una función encomendada a la Unidad de Apoyo no a la Inspección Fiscal.</w:t>
      </w:r>
    </w:p>
    <w:p>
      <w:pPr>
        <w:pStyle w:val="AN_Retro_Cuerpo"/>
      </w:pPr>
      <w:r>
        <w:t>Es una pregunta fuera de temario. No se estudia con ese nivel de detalle las funciones de cada uno de los órganos de la Fiscalía General del Estado.</w:t>
      </w:r>
    </w:p>
    <w:p>
      <w:pPr>
        <w:pStyle w:val="AN_Dificultad_Alto"/>
      </w:pPr>
      <w:r>
        <w:t>Nivel de dificultad: ALTO</w:t>
      </w:r>
    </w:p>
    <w:p>
      <w:pPr>
        <w:pStyle w:val="AN_Preg_Meta"/>
      </w:pPr>
      <w:r>
        <w:t>Pregunta 61 · Tema 8</w:t>
      </w:r>
    </w:p>
    <w:p>
      <w:pPr>
        <w:pStyle w:val="AN_Preg_Enunciado"/>
      </w:pPr>
      <w:r>
        <w:t>Los Puestos Fronterizos terrestres según el Anexo V de la Orden INT/859/2023, de 21 de julio, son:</w:t>
      </w:r>
    </w:p>
    <w:p>
      <w:pPr>
        <w:pStyle w:val="AN_Preg_Opcion"/>
      </w:pPr>
      <w:r>
        <w:t>a) Tres: Ceuta, La Línea de la Concepción y Melilla.</w:t>
      </w:r>
    </w:p>
    <w:p>
      <w:pPr>
        <w:pStyle w:val="AN_Preg_Opcion_Correcta"/>
      </w:pPr>
      <w:r>
        <w:t>b) Cuatro: Ceuta, La Línea de la Concepción, La Seu d’Urgell y Melilla.</w:t>
      </w:r>
    </w:p>
    <w:p>
      <w:pPr>
        <w:pStyle w:val="AN_Preg_Opcion"/>
      </w:pPr>
      <w:r>
        <w:t>c) Cinco: Ceuta, Irún, La Línea de la Concepción, La Seu d’Urgell y Melilla.</w:t>
      </w:r>
    </w:p>
    <w:p>
      <w:pPr>
        <w:pStyle w:val="AN_Retro_Label"/>
      </w:pPr>
      <w:r>
        <w:t>Retroalimentación</w:t>
      </w:r>
    </w:p>
    <w:p>
      <w:pPr>
        <w:pStyle w:val="AN_Retro_Cuerpo"/>
      </w:pPr>
      <w:r>
        <w:t>La Orden INT/859/2023, de 21 de julio, por la que se desarrolla la estructura orgánica y funciones de los servicios centrales y territoriales de la Dirección General de la Policía en su anexo V desarrolla que los puestos fronterizos terrestres son cuatro:</w:t>
      </w:r>
    </w:p>
    <w:p>
      <w:pPr>
        <w:pStyle w:val="AN_Retro_Cuerpo"/>
      </w:pPr>
      <w:r>
        <w:t>Ceuta. Jefatura Superior de Policía de Ceuta.</w:t>
      </w:r>
    </w:p>
    <w:p>
      <w:pPr>
        <w:pStyle w:val="AN_Retro_Cuerpo"/>
      </w:pPr>
      <w:r>
        <w:t>Melilla. Jefatura Superior de Policía de Melilla.</w:t>
      </w:r>
    </w:p>
    <w:p>
      <w:pPr>
        <w:pStyle w:val="AN_Retro_Cuerpo"/>
      </w:pPr>
      <w:r>
        <w:t>La Seo d'Urgell. Comisaría Provincial de Lleida.</w:t>
      </w:r>
    </w:p>
    <w:p>
      <w:pPr>
        <w:pStyle w:val="AN_Retro_Cuerpo"/>
      </w:pPr>
      <w:r>
        <w:t>La Línea de la Concepción. Comisaría Local de la Línea de la Concepción.</w:t>
      </w:r>
    </w:p>
    <w:p>
      <w:pPr>
        <w:pStyle w:val="AN_Dificultad_Medio"/>
      </w:pPr>
      <w:r>
        <w:t>Nivel de dificultad: MEDIO</w:t>
      </w:r>
    </w:p>
    <w:p>
      <w:pPr>
        <w:pStyle w:val="AN_Preg_Meta"/>
      </w:pPr>
      <w:r>
        <w:t>Pregunta 62 · Tema 38</w:t>
      </w:r>
    </w:p>
    <w:p>
      <w:pPr>
        <w:pStyle w:val="AN_Preg_Enunciado"/>
      </w:pPr>
      <w:r>
        <w:t>En informática, ¿qué es un sistema operativo?</w:t>
      </w:r>
    </w:p>
    <w:p>
      <w:pPr>
        <w:pStyle w:val="AN_Preg_Opcion"/>
      </w:pPr>
      <w:r>
        <w:t>a) Es un sistema que se ejecuta para acelerar la velocidad de acceso a internet.</w:t>
      </w:r>
    </w:p>
    <w:p>
      <w:pPr>
        <w:pStyle w:val="AN_Preg_Opcion_Correcta"/>
      </w:pPr>
      <w:r>
        <w:t>b) Es un conjunto de programas informáticos que gestiona el hardware y las aplicaciones de un ordenador.</w:t>
      </w:r>
    </w:p>
    <w:p>
      <w:pPr>
        <w:pStyle w:val="AN_Preg_Opcion"/>
      </w:pPr>
      <w:r>
        <w:t>c) Es un programa de usuario que permite gestionar los recursos de una empresa.</w:t>
      </w:r>
    </w:p>
    <w:p>
      <w:pPr>
        <w:pStyle w:val="AN_Retro_Label"/>
      </w:pPr>
      <w:r>
        <w:t>Retroalimentación</w:t>
      </w:r>
    </w:p>
    <w:p>
      <w:pPr>
        <w:pStyle w:val="AN_Retro_Cuerpo"/>
      </w:pPr>
      <w:r>
        <w:t>Un sistema operativo (SO) es el conjunto de programas que gestiona los recursos de hardware de un ordenador y proporciona los servicios necesarios para que puedan ejecutarse las aplicaciones. Actúa, por tanto, como intermediario entre el hardware, las aplicaciones y el usuario.</w:t>
      </w:r>
    </w:p>
    <w:p>
      <w:pPr>
        <w:pStyle w:val="AN_Retro_Cuerpo"/>
      </w:pPr>
      <w:r>
        <w:t>Entre sus funciones principales se encuentran la gestión del procesador y los procesos, la memoria, los dispositivos de entrada y salida, los archivos y sistemas de almacenamiento, así como el control y coordinación de los distintos recursos del equipo.</w:t>
      </w:r>
    </w:p>
    <w:p>
      <w:pPr>
        <w:pStyle w:val="AN_Retro_Cuerpo"/>
      </w:pPr>
      <w:r>
        <w:t>Es una pregunta conceptual y básica de informática. La definición de la opción b) permite identificar claramente la respuesta correcta sin exigir conocimientos avanzados.</w:t>
      </w:r>
    </w:p>
    <w:p>
      <w:pPr>
        <w:pStyle w:val="AN_Dificultad_Bajo"/>
      </w:pPr>
      <w:r>
        <w:t>Nivel de dificultad: BAJO</w:t>
      </w:r>
    </w:p>
    <w:p>
      <w:pPr>
        <w:pStyle w:val="AN_Preg_Meta"/>
      </w:pPr>
      <w:r>
        <w:t>Pregunta 63 · Tema 7</w:t>
      </w:r>
    </w:p>
    <w:p>
      <w:pPr>
        <w:pStyle w:val="AN_Preg_Enunciado"/>
      </w:pPr>
      <w:r>
        <w:t>El artículo 3 del Real Decreto 207/2024, de 27 de febrero, por el que se desarrolla la estructura orgánica básica del Ministerio del Interior, indica que el órgano encargado de la colaboración con la persona titular de la Dirección General de la Policía en la dirección, coordinación, administración y gestión de los recursos económicos y materiales, es:</w:t>
      </w:r>
    </w:p>
    <w:p>
      <w:pPr>
        <w:pStyle w:val="AN_Preg_Opcion"/>
      </w:pPr>
      <w:r>
        <w:t>a) La División Económica y Técnica.</w:t>
      </w:r>
    </w:p>
    <w:p>
      <w:pPr>
        <w:pStyle w:val="AN_Preg_Opcion_Correcta"/>
      </w:pPr>
      <w:r>
        <w:t>b) La Subdirección General de Logística e Innovación.</w:t>
      </w:r>
    </w:p>
    <w:p>
      <w:pPr>
        <w:pStyle w:val="AN_Preg_Opcion"/>
      </w:pPr>
      <w:r>
        <w:t>c) La División de Gestión Económica y Medios Materiales.</w:t>
      </w:r>
    </w:p>
    <w:p>
      <w:pPr>
        <w:pStyle w:val="AN_Retro_Label"/>
      </w:pPr>
      <w:r>
        <w:t>Retroalimentación</w:t>
      </w:r>
    </w:p>
    <w:p>
      <w:pPr>
        <w:pStyle w:val="AN_Retro_Cuerpo"/>
      </w:pPr>
      <w:r>
        <w:t>El Real Decreto 207/2024, de 27 de febrero, por el que se desarrolla la estructura orgánica básica del Ministerio del Interior determina en su artículo 3.º que dentro de la Dirección General de la Policía y dependiendo de ella está la Subdirección General de Logística e Innovación que es la responsable de la dirección y coordinación de las funciones relativas a la gestión de los recursos económicos y materiales, de los sistemas de telecomunicación e información, de la documentación de españoles y extranjeros, y de los archivos policiales.</w:t>
      </w:r>
    </w:p>
    <w:p>
      <w:pPr>
        <w:pStyle w:val="AN_Retro_Cuerpo"/>
      </w:pPr>
      <w:r>
        <w:t>La a) es incorrecta puesto que, a la División Económica y Técnica, con nivel orgánico de subdirección general, le corresponde realizar las funciones de estudio de las necesidades, el análisis y control de calidad y, en su caso, la adquisición de los productos y equipamientos, y la asignación, distribución, administración y gestión de los medios materiales. La c) es incorrecta puesto que ese órgano no existe con esa denominación.</w:t>
      </w:r>
    </w:p>
    <w:p>
      <w:pPr>
        <w:pStyle w:val="AN_Dificultad_Bajo"/>
      </w:pPr>
      <w:r>
        <w:t>Nivel de dificultad: BAJO</w:t>
      </w:r>
    </w:p>
    <w:p>
      <w:pPr>
        <w:pStyle w:val="AN_Preg_Meta"/>
      </w:pPr>
      <w:r>
        <w:t>Pregunta 64 · Tema 28</w:t>
      </w:r>
    </w:p>
    <w:p>
      <w:pPr>
        <w:pStyle w:val="AN_Preg_Enunciado"/>
      </w:pPr>
      <w:r>
        <w:t>¿Dónde se ha celebrado la 17ª edición del Foro Social Mundial 2026?</w:t>
      </w:r>
    </w:p>
    <w:p>
      <w:pPr>
        <w:pStyle w:val="AN_Preg_Opcion_Correcta"/>
      </w:pPr>
      <w:r>
        <w:t>a) Cotonú (Benín).</w:t>
      </w:r>
    </w:p>
    <w:p>
      <w:pPr>
        <w:pStyle w:val="AN_Preg_Opcion"/>
      </w:pPr>
      <w:r>
        <w:t>b) Dakar (Senegal).</w:t>
      </w:r>
    </w:p>
    <w:p>
      <w:pPr>
        <w:pStyle w:val="AN_Preg_Opcion"/>
      </w:pPr>
      <w:r>
        <w:t>c) Recife (Brasil).</w:t>
      </w:r>
    </w:p>
    <w:p>
      <w:pPr>
        <w:pStyle w:val="AN_Retro_Label"/>
      </w:pPr>
      <w:r>
        <w:t>Retroalimentación</w:t>
      </w:r>
    </w:p>
    <w:p>
      <w:pPr>
        <w:pStyle w:val="AN_Retro_Cuerpo"/>
      </w:pPr>
      <w:r>
        <w:t>Este contenido del tema de globalización se ha trabajado de forma expresa en clase. El FSM de este año se celebró del 4 al 8 de agosto en Cotonú.</w:t>
      </w:r>
    </w:p>
    <w:p>
      <w:pPr>
        <w:pStyle w:val="AN_Dificultad_Bajo"/>
      </w:pPr>
      <w:r>
        <w:t>Nivel de dificultad: BAJO</w:t>
      </w:r>
    </w:p>
    <w:p>
      <w:pPr>
        <w:pStyle w:val="AN_Preg_Meta"/>
      </w:pPr>
      <w:r>
        <w:t>Pregunta 65 · Tema 7</w:t>
      </w:r>
    </w:p>
    <w:p>
      <w:pPr>
        <w:pStyle w:val="AN_Preg_Enunciado"/>
      </w:pPr>
      <w:r>
        <w:t>Según el Real Decreto 904/2021, de 19 de octubre, la Gerencia de Infraestructuras y Equipamiento de la Seguridad del Estado se encuentra adscrita a:</w:t>
      </w:r>
    </w:p>
    <w:p>
      <w:pPr>
        <w:pStyle w:val="AN_Preg_Opcion"/>
      </w:pPr>
      <w:r>
        <w:t>a) Subsecretaria del Interior.</w:t>
      </w:r>
    </w:p>
    <w:p>
      <w:pPr>
        <w:pStyle w:val="AN_Preg_Opcion"/>
      </w:pPr>
      <w:r>
        <w:t>b) Entidades Estatales de Derecho Público.</w:t>
      </w:r>
    </w:p>
    <w:p>
      <w:pPr>
        <w:pStyle w:val="AN_Preg_Opcion_Correcta"/>
      </w:pPr>
      <w:r>
        <w:t>c) La Secretaría de Estado de Seguridad.</w:t>
      </w:r>
    </w:p>
    <w:p>
      <w:pPr>
        <w:pStyle w:val="AN_Retro_Label"/>
      </w:pPr>
      <w:r>
        <w:t>Retroalimentación</w:t>
      </w:r>
    </w:p>
    <w:p>
      <w:pPr>
        <w:pStyle w:val="AN_Retro_Cuerpo"/>
      </w:pPr>
      <w:r>
        <w:t>El Real Decreto 904/2021, de 19 de octubre, por el que se aprueba el Estatuto del organismo autónomo Gerencia de Infraestructuras y Equipamiento de la Seguridad del Estado (GIESE), establece en su artículo 2.1:</w:t>
      </w:r>
    </w:p>
    <w:p>
      <w:pPr>
        <w:pStyle w:val="AN_Retro_Cuerpo"/>
      </w:pPr>
      <w:r>
        <w:t>"La Gerencia de Infraestructuras y Equipamiento de la Seguridad del Estado, O.A., está adscrita al Ministerio del Interior a través de la Secretaría de Estado de Seguridad."</w:t>
      </w:r>
    </w:p>
    <w:p>
      <w:pPr>
        <w:pStyle w:val="AN_Retro_Cuerpo"/>
      </w:pPr>
      <w:r>
        <w:t>A su vez el art. 2.6 del Real Decreto 207/2024, de 27 de febrero, por el que se desarrolla la estructura orgánica básica del Ministerio del Interior establece que:</w:t>
      </w:r>
    </w:p>
    <w:p>
      <w:pPr>
        <w:pStyle w:val="AN_Retro_Cuerpo"/>
      </w:pPr>
      <w:r>
        <w:t>De conformidad con su Estatuto, aprobado por el Real Decreto 904/2021, de 19 de octubre, el organismo autónomo Gerencia de Infraestructuras y Equipamiento de la Seguridad del Estado está adscrito a la Secretaría de Estado de Seguridad.</w:t>
      </w:r>
    </w:p>
    <w:p>
      <w:pPr>
        <w:pStyle w:val="AN_Retro_Cuerpo"/>
      </w:pPr>
      <w:r>
        <w:t>Es una pregunta bastante rebuscada y específica dentro de la estructura del Ministerio del Interior.</w:t>
      </w:r>
    </w:p>
    <w:p>
      <w:pPr>
        <w:pStyle w:val="AN_Dificultad_Medio"/>
      </w:pPr>
      <w:r>
        <w:t>Nivel de dificultad: MEDIO</w:t>
      </w:r>
    </w:p>
    <w:p>
      <w:pPr>
        <w:pStyle w:val="AN_Preg_Meta"/>
      </w:pPr>
      <w:r>
        <w:t>Pregunta 66 · Tema 8</w:t>
      </w:r>
    </w:p>
    <w:p>
      <w:pPr>
        <w:pStyle w:val="AN_Preg_Enunciado"/>
      </w:pPr>
      <w:r>
        <w:t>De la División de Operaciones y Transformación Digital depende:</w:t>
      </w:r>
    </w:p>
    <w:p>
      <w:pPr>
        <w:pStyle w:val="AN_Preg_Opcion"/>
      </w:pPr>
      <w:r>
        <w:t>a) La Brigada Central de Fraudes Informáticos.</w:t>
      </w:r>
    </w:p>
    <w:p>
      <w:pPr>
        <w:pStyle w:val="AN_Preg_Opcion_Correcta"/>
      </w:pPr>
      <w:r>
        <w:t>b) La Unidad Central de Apoyo Tecnológico.</w:t>
      </w:r>
    </w:p>
    <w:p>
      <w:pPr>
        <w:pStyle w:val="AN_Preg_Opcion"/>
      </w:pPr>
      <w:r>
        <w:t>c) La Brigada Central de Investigación Tecnológica.</w:t>
      </w:r>
    </w:p>
    <w:p>
      <w:pPr>
        <w:pStyle w:val="AN_Retro_Label"/>
      </w:pPr>
      <w:r>
        <w:t>Retroalimentación</w:t>
      </w:r>
    </w:p>
    <w:p>
      <w:pPr>
        <w:pStyle w:val="AN_Retro_Cuerpo"/>
      </w:pPr>
      <w:r>
        <w:t>La Orden INT/859/2023, de 21 de julio, por la que se desarrolla la estructura orgánica y funciones de los servicios centrales y territoriales de la Dirección General de la Policía en su artículo 4.º determina que dentro de la Dirección Adjunta Operativa y dependiendo de ella está la División de Operaciones y Transformación digital de la que depende la Unidad Central de Apoyo Tecnológico. Impulsa la actividad operativa de la Policía Nacional en lo referente a la aplicación de nuevas tecnologías, con especial atención al ámbito de la ciberseguridad, la ciberinteligencia y la lucha contra la cibercriminalidad, estableciéndose como órgano de coordinación entre los diferentes departamentos de la Dirección General de la Policía en estas áreas. Potencia y canaliza las relaciones con otras instituciones públicas y privadas, nacionales e internacionales, vinculadas a este ámbito, así como con los distintos departamentos de la propia Dirección General, y ejerce la función de observatorio tecnológico respecto a los nuevos retos ante los que se enfrenta la organización. Le corresponde el impulso y la coordinación de la representación y participación de la Policía Nacional en los grupos de trabajo en la Unión Europea y en otros organismos supranacionales para el desarrollo de la estrategia de aplicación de las nuevas tecnologías en las actividades de las Fuerzas y Cuerpos de Seguridad. De esta Unidad dependen el Área de Transformación Digital y Coordinación en Ciberseguridad y el Área de Desarrollo Tecnológico.</w:t>
      </w:r>
    </w:p>
    <w:p>
      <w:pPr>
        <w:pStyle w:val="AN_Retro_Cuerpo"/>
      </w:pPr>
      <w:r>
        <w:t>La a) y la c) son órganos que dependen de la Unidad Central de Ciberdelincuencia de la Comisaría General de Policía Judicial.</w:t>
      </w:r>
    </w:p>
    <w:p>
      <w:pPr>
        <w:pStyle w:val="AN_Retro_Cuerpo"/>
      </w:pPr>
      <w:r>
        <w:t>Ampliamente comentado y repasado en clase para evitar esta confusión de unidades.</w:t>
      </w:r>
    </w:p>
    <w:p>
      <w:pPr>
        <w:pStyle w:val="AN_Dificultad_Bajo"/>
      </w:pPr>
      <w:r>
        <w:t>Nivel de dificultad: BAJO</w:t>
      </w:r>
    </w:p>
    <w:p>
      <w:pPr>
        <w:pStyle w:val="AN_Preg_Meta"/>
      </w:pPr>
      <w:r>
        <w:t>Pregunta 67 · Tema 19</w:t>
      </w:r>
    </w:p>
    <w:p>
      <w:pPr>
        <w:pStyle w:val="AN_Preg_Enunciado"/>
      </w:pPr>
      <w:r>
        <w:t>Un adolescente realiza una llamada anónima a emergencias, simulando que ha instalado un potente artefacto en el escenario de un festival multitudinario, preparado para explotar en 30 minutos. La gravedad de la falsa llamada provoca la inmediata movilización de los servicios policiales y de emergencia para proceder a la evacuación. Dichos hechos:</w:t>
      </w:r>
    </w:p>
    <w:p>
      <w:pPr>
        <w:pStyle w:val="AN_Preg_Opcion_Correcta"/>
      </w:pPr>
      <w:r>
        <w:t>a) Los mismos podrían constituir un delito de falsa alarma, contra el orden público.</w:t>
      </w:r>
    </w:p>
    <w:p>
      <w:pPr>
        <w:pStyle w:val="AN_Preg_Opcion"/>
      </w:pPr>
      <w:r>
        <w:t>b) Son una gamberrada que encaja en infracción leve administrativa.</w:t>
      </w:r>
    </w:p>
    <w:p>
      <w:pPr>
        <w:pStyle w:val="AN_Preg_Opcion"/>
      </w:pPr>
      <w:r>
        <w:t>c) Serían una actuación individual y anónima, por lo que resultarían atípicos penalmente.</w:t>
      </w:r>
    </w:p>
    <w:p>
      <w:pPr>
        <w:pStyle w:val="AN_Retro_Label"/>
      </w:pPr>
      <w:r>
        <w:t>Retroalimentación</w:t>
      </w:r>
    </w:p>
    <w:p>
      <w:pPr>
        <w:pStyle w:val="AN_Retro_Cuerpo"/>
      </w:pPr>
      <w:r>
        <w:t>El artículo 561 del Código Penal tipifica el delito de falsa alarma disponiendo: "Quien afirme falsamente la existencia de aparatos explosivos u otros medios o sustancias de similares efectos que puedan causar el mismo mal, o simule la existencia o provocación de un estado de peligro o siniestro, con el fin de producir una situación de alarma, pánico o perturbación de la paz pública, provocando la movilización de los servicios de policía, asistencia o salvamento, será castigado con la pena de prisión de tres meses y un día a un año o multa de tres a doce meses".</w:t>
      </w:r>
    </w:p>
    <w:p>
      <w:pPr>
        <w:pStyle w:val="AN_Retro_Cuerpo"/>
      </w:pPr>
      <w:r>
        <w:t>La respuesta b) "Son una gamberrada que encaja en infracción leve administrativa" es incorrecta. La Ley Orgánica 4/2015 de Protección de la Seguridad Ciudadana sanciona administrativamente las falsas alarmas o llamadas cuando no constituyan delito. Al haber provocado la evacuación y movilización directa por amenaza de bomba, se supera el umbral administrativo y constituye infracción penal. Además, el hecho de ser adolescente (salvo que sea menor de 14 años, que no lo especifica y, aun así, el hecho sigue siendo penalmente típico) no le resta tipicidad penal (se le aplicaría la Ley de Responsabilidad Penal del Menor, LO 5/2000).</w:t>
      </w:r>
    </w:p>
    <w:p>
      <w:pPr>
        <w:pStyle w:val="AN_Retro_Cuerpo"/>
      </w:pPr>
      <w:r>
        <w:t>La respuesta c) "Serían una actuación individual y anónima, por lo que resultarían atípicos penalmente" es incorrecta. El anonimato de la llamada o el hecho de actuar de forma individual no desnaturalizan el delito; son circunstancias habituales en la comisión del art. 561 CP.</w:t>
      </w:r>
    </w:p>
    <w:p>
      <w:pPr>
        <w:pStyle w:val="AN_Retro_Cuerpo"/>
      </w:pPr>
      <w:r>
        <w:t>Tipo delictivo estudiado en el tema 19. Hemos trabajado diferentes supuestos dentro de este tipo penal, donde se señala relevante el dato de movilizar servicios públicos.</w:t>
      </w:r>
    </w:p>
    <w:p>
      <w:pPr>
        <w:pStyle w:val="AN_Dificultad_Bajo"/>
      </w:pPr>
      <w:r>
        <w:t>Nivel de dificultad: BAJO</w:t>
      </w:r>
    </w:p>
    <w:p>
      <w:pPr>
        <w:pStyle w:val="AN_Preg_Meta"/>
      </w:pPr>
      <w:r>
        <w:t>Pregunta 68 · Tema 32</w:t>
      </w:r>
    </w:p>
    <w:p>
      <w:pPr>
        <w:pStyle w:val="AN_Preg_Enunciado"/>
      </w:pPr>
      <w:r>
        <w:t>La Unión Europea, a través del Real Decreto 47/2022, de 18 de enero, sobre protección de las aguas contra la contaminación difusa producida por los nitratos procedentes de fuentes agrarias, considera la contaminación de origen difuso como un problema central en sus políticas ambientales y agrarias. Por ello, ha planteado estrategias europeas al respecto, como la denominada:</w:t>
      </w:r>
    </w:p>
    <w:p>
      <w:pPr>
        <w:pStyle w:val="AN_Preg_Opcion_Correcta"/>
      </w:pPr>
      <w:r>
        <w:t>a) De la granja a la mesa.</w:t>
      </w:r>
    </w:p>
    <w:p>
      <w:pPr>
        <w:pStyle w:val="AN_Preg_Opcion"/>
      </w:pPr>
      <w:r>
        <w:t>b) Horizonte verde.</w:t>
      </w:r>
    </w:p>
    <w:p>
      <w:pPr>
        <w:pStyle w:val="AN_Preg_Opcion"/>
      </w:pPr>
      <w:r>
        <w:t>c) Agenda verde.</w:t>
      </w:r>
    </w:p>
    <w:p>
      <w:pPr>
        <w:pStyle w:val="AN_Retro_Label"/>
      </w:pPr>
      <w:r>
        <w:t>Retroalimentación</w:t>
      </w:r>
    </w:p>
    <w:p>
      <w:pPr>
        <w:pStyle w:val="AN_Retro_Cuerpo"/>
      </w:pPr>
      <w:r>
        <w:t>Esta pregunta del tema de geografía humana-ciudad es probablemente la más difícil de la parte de ciencias sociales de esta convocatoria.</w:t>
      </w:r>
    </w:p>
    <w:p>
      <w:pPr>
        <w:pStyle w:val="AN_Retro_Cuerpo"/>
      </w:pPr>
      <w:r>
        <w:t>No se pueden estudiar todos los planes y programas que hay en marcha en el ámbito de la contaminación a nivel nacional o internacional. En este caso se hacía referencia a la Estrategia «De la Granja a la Mesa» de la UE, presentada en mayo de 2020 como una de las iniciativas clave en el marco del Pacto Verde Europeo. Su finalidad es lograr que los</w:t>
      </w:r>
    </w:p>
    <w:p>
      <w:pPr>
        <w:pStyle w:val="AN_Retro_Cuerpo"/>
      </w:pPr>
      <w:r>
        <w:t>alimentos de Europa sean más saludables y más sostenibles. En el enunciado se hace referencia a la contaminación agraria difusa de las aguas por el uso entre otros de insecticidas.</w:t>
      </w:r>
    </w:p>
    <w:p>
      <w:pPr>
        <w:pStyle w:val="AN_Dificultad_Alto"/>
      </w:pPr>
      <w:r>
        <w:t>Nivel de dificultad: ALTO</w:t>
      </w:r>
    </w:p>
    <w:p>
      <w:pPr>
        <w:pStyle w:val="AN_Preg_Meta"/>
      </w:pPr>
      <w:r>
        <w:t>Pregunta 69 · Tema 22</w:t>
      </w:r>
    </w:p>
    <w:p>
      <w:pPr>
        <w:pStyle w:val="AN_Preg_Enunciado"/>
      </w:pPr>
      <w:r>
        <w:t>Conforme al art. 2 de la Ley 4/2015, de 27 de abril, del Estatuto de la víctima del delito, las disposiciones de esta Ley serán aplicables:</w:t>
      </w:r>
    </w:p>
    <w:p>
      <w:pPr>
        <w:pStyle w:val="AN_Preg_Opcion_Correcta"/>
      </w:pPr>
      <w:r>
        <w:t>a) Como víctima directa, a toda persona física que haya sufrido un daño o perjuicio sobre su propia persona o patrimonio, en especial lesiones físicas o psíquicas, daños emocionales o perjuicios económicos directamente causados por la comisión de un delito.</w:t>
      </w:r>
    </w:p>
    <w:p>
      <w:pPr>
        <w:pStyle w:val="AN_Preg_Opcion"/>
      </w:pPr>
      <w:r>
        <w:t>b) Como víctima indirecta, a toda persona física que haya sufrido un daño o perjuicio sobre su propia persona o patrimonio, en especial lesiones físicas o psíquicas, daños emocionales o perjuicios económicos directamente causados por la comisión de un delito.</w:t>
      </w:r>
    </w:p>
    <w:p>
      <w:pPr>
        <w:pStyle w:val="AN_Preg_Opcion"/>
      </w:pPr>
      <w:r>
        <w:t>c) Ninguna respuesta de las anteriores es correcta.</w:t>
      </w:r>
    </w:p>
    <w:p>
      <w:pPr>
        <w:pStyle w:val="AN_Retro_Label"/>
      </w:pPr>
      <w:r>
        <w:t>Retroalimentación</w:t>
      </w:r>
    </w:p>
    <w:p>
      <w:pPr>
        <w:pStyle w:val="AN_Retro_Cuerpo"/>
      </w:pPr>
      <w:r>
        <w:t>Corresponde exactamente a la literalidad del artículo 2 a) de la Ley 4/2015, de 27 de abril, del Estatuto de la víctima del delito: "Las disposiciones de esta Ley serán aplicables: a) Como víctima directa, a toda persona física que haya sufrido un daño o perjuicio sobre su propia persona o patrimonio, en especial lesiones físicas o psíquicas, daños emocionales o perjuicios económicos directamente causados por la comisión de un delito".</w:t>
      </w:r>
    </w:p>
    <w:p>
      <w:pPr>
        <w:pStyle w:val="AN_Retro_Cuerpo"/>
      </w:pPr>
      <w:r>
        <w:t>La b) es incorrecta porque asigna este texto a la definición de víctima indirecta. La víctima indirecta (art. 2 b) está reservada exclusivamente a los familiares o allegados en caso de muerte o desaparición de la víctima directa.</w:t>
      </w:r>
    </w:p>
    <w:p>
      <w:pPr>
        <w:pStyle w:val="AN_Retro_Cuerpo"/>
      </w:pPr>
      <w:r>
        <w:t>Noción muy elemental del estatuto de la víctima. No incluye ninguna trampa ni complejidad.</w:t>
      </w:r>
    </w:p>
    <w:p>
      <w:pPr>
        <w:pStyle w:val="AN_Dificultad_Bajo"/>
      </w:pPr>
      <w:r>
        <w:t>Nivel de dificultad: BAJO</w:t>
      </w:r>
    </w:p>
    <w:p>
      <w:pPr>
        <w:pStyle w:val="AN_Preg_Meta"/>
      </w:pPr>
      <w:r>
        <w:t>Pregunta 70 · Tema 3</w:t>
      </w:r>
    </w:p>
    <w:p>
      <w:pPr>
        <w:pStyle w:val="AN_Preg_Enunciado"/>
      </w:pPr>
      <w:r>
        <w:t>Atendiendo al artículo 153 de la Constitución Española, el control de la actividad de los órganos de las Comunidades Autónomas se ejercerá entre otros:</w:t>
      </w:r>
    </w:p>
    <w:p>
      <w:pPr>
        <w:pStyle w:val="AN_Preg_Opcion"/>
      </w:pPr>
      <w:r>
        <w:t>a) Por el Tribunal Constitucional, el relativo a la constitucionalidad de sus disposiciones normativas con fuerza de ley.</w:t>
      </w:r>
    </w:p>
    <w:p>
      <w:pPr>
        <w:pStyle w:val="AN_Preg_Opcion"/>
      </w:pPr>
      <w:r>
        <w:t>b) Por la jurisdicción contencioso-administrativa, el de la administración autónoma y sus normas reglamentarias.</w:t>
      </w:r>
    </w:p>
    <w:p>
      <w:pPr>
        <w:pStyle w:val="AN_Preg_Opcion_Correcta"/>
      </w:pPr>
      <w:r>
        <w:t>c) Ambas respuestas son correctas.</w:t>
      </w:r>
    </w:p>
    <w:p>
      <w:pPr>
        <w:pStyle w:val="AN_Retro_Label"/>
      </w:pPr>
      <w:r>
        <w:t>Retroalimentación</w:t>
      </w:r>
    </w:p>
    <w:p>
      <w:pPr>
        <w:pStyle w:val="AN_Retro_Cuerpo"/>
      </w:pPr>
      <w:r>
        <w:t>El artículo 153 de la Constitución Española regula de forma exhaustiva los cuatro órganos encargados del control de la actividad de los órganos de las Comunidades Autónomas:</w:t>
      </w:r>
    </w:p>
    <w:p>
      <w:pPr>
        <w:pStyle w:val="AN_Retro_Cuerpo"/>
      </w:pPr>
      <w:r>
        <w:t>"El control de la actividad de los órganos de las Comunidades Autónomas se ejercerá: a) Por el Tribunal Constitucional, el relativo a la constitucionalidad de sus disposiciones normativas con fuerza de ley.</w:t>
      </w:r>
    </w:p>
    <w:p>
      <w:pPr>
        <w:pStyle w:val="AN_Retro_Cuerpo"/>
      </w:pPr>
      <w:r>
        <w:t>b) Por el Gobierno, previo dictamen del Consejo de Estado, el del ejercicio de funciones delegadas a que se refiere el apartado 2 del artículo 150.</w:t>
      </w:r>
    </w:p>
    <w:p>
      <w:pPr>
        <w:pStyle w:val="AN_Retro_Cuerpo"/>
      </w:pPr>
      <w:r>
        <w:t>c) Por la jurisdicción contencioso-administrativa, el de la administración autónoma y sus normas reglamentarias.</w:t>
      </w:r>
    </w:p>
    <w:p>
      <w:pPr>
        <w:pStyle w:val="AN_Retro_Cuerpo"/>
      </w:pPr>
      <w:r>
        <w:t>d) Por el Tribunal de Cuentas, el económico y presupuestario</w:t>
      </w:r>
    </w:p>
    <w:p>
      <w:pPr>
        <w:pStyle w:val="AN_Retro_Cuerpo"/>
      </w:pPr>
      <w:r>
        <w:t>Es una pregunta basada en la literalidad del artículo 153 de la Constitución española, dentro del Título VIII (De la Organización Territorial del Estado). Es uno de los preceptos más evaluados sobre el régimen de control de las Comunidades Autónomas.</w:t>
      </w:r>
    </w:p>
    <w:p>
      <w:pPr>
        <w:pStyle w:val="AN_Retro_Cuerpo"/>
      </w:pPr>
      <w:r>
        <w:t>Ha sido muy trabajada y advertida como posible pregunta de examen.</w:t>
      </w:r>
    </w:p>
    <w:p>
      <w:pPr>
        <w:pStyle w:val="AN_Dificultad_Bajo"/>
      </w:pPr>
      <w:r>
        <w:t>Nivel de dificultad: BAJO</w:t>
      </w:r>
    </w:p>
    <w:p>
      <w:pPr>
        <w:pStyle w:val="AN_Preg_Meta"/>
      </w:pPr>
      <w:r>
        <w:t>Pregunta 71 · Tema 8</w:t>
      </w:r>
    </w:p>
    <w:p>
      <w:pPr>
        <w:pStyle w:val="AN_Preg_Enunciado"/>
      </w:pPr>
      <w:r>
        <w:t>El Instituto de Estudios de la Policía, según el artículo 12 de la Orden INT/859/2023, de 21 de julio, ¿de quién depende?</w:t>
      </w:r>
    </w:p>
    <w:p>
      <w:pPr>
        <w:pStyle w:val="AN_Preg_Opcion"/>
      </w:pPr>
      <w:r>
        <w:t>a) Del Centro Universitario.</w:t>
      </w:r>
    </w:p>
    <w:p>
      <w:pPr>
        <w:pStyle w:val="AN_Preg_Opcion"/>
      </w:pPr>
      <w:r>
        <w:t>b) Del Centro de Actualización y Especialización.</w:t>
      </w:r>
    </w:p>
    <w:p>
      <w:pPr>
        <w:pStyle w:val="AN_Preg_Opcion_Correcta"/>
      </w:pPr>
      <w:r>
        <w:t>c) Del Centro de Altos Estudios Policiales.</w:t>
      </w:r>
    </w:p>
    <w:p>
      <w:pPr>
        <w:pStyle w:val="AN_Retro_Label"/>
      </w:pPr>
      <w:r>
        <w:t>Retroalimentación</w:t>
      </w:r>
    </w:p>
    <w:p>
      <w:pPr>
        <w:pStyle w:val="AN_Retro_Cuerpo"/>
      </w:pPr>
      <w:r>
        <w:t>La Orden INT/859/2023, de 21 de julio, por la que se desarrolla la estructura orgánica y funciones de los servicios centrales y territoriales de la Dirección General de la Policía en su artículo 12.º determina que de la División de Formación y Perfeccionamiento depende el Centro de Altos Estudios Policiales al cual está adscrito el Instituto de Estudios de la Policía. Se hace cargo de la investigación, desarrollo y promoción de nuevos métodos y técnicas profesionales, la captación y análisis de necesidades sociales que afecten o puedan afectar a la seguridad ciudadana en relación con la Policía Nacional y del desarrollo de programas y proyectos de colaboración con universidades y otras entidades relacionadas con actividades científicas para el cumplimiento de sus funciones</w:t>
      </w:r>
    </w:p>
    <w:p>
      <w:pPr>
        <w:pStyle w:val="AN_Dificultad_Bajo"/>
      </w:pPr>
      <w:r>
        <w:t>Nivel de dificultad: BAJO</w:t>
      </w:r>
    </w:p>
    <w:p>
      <w:pPr>
        <w:pStyle w:val="AN_Preg_Meta"/>
      </w:pPr>
      <w:r>
        <w:t>Pregunta 72 · Tema 16</w:t>
      </w:r>
    </w:p>
    <w:p>
      <w:pPr>
        <w:pStyle w:val="AN_Preg_Enunciado"/>
      </w:pPr>
      <w:r>
        <w:t>Un individuo padece una enfermedad mental que anula por completo sus facultades intelectivas y volitivas, haciéndole creer que es un extraterrestre. Convencido de que su compañero de trabajo es un agente enemigo infiltrado, le golpea y le hace perder la visión de un ojo:</w:t>
      </w:r>
    </w:p>
    <w:p>
      <w:pPr>
        <w:pStyle w:val="AN_Preg_Opcion"/>
      </w:pPr>
      <w:r>
        <w:t>a) Es aplicable la eximente completa relacionada con las anomalías y alteraciones psíquicas, la cual elimina la antijuricidad.</w:t>
      </w:r>
    </w:p>
    <w:p>
      <w:pPr>
        <w:pStyle w:val="AN_Preg_Opcion_Correcta"/>
      </w:pPr>
      <w:r>
        <w:t>b) Aplicación de la eximente completa relacionada con las anomalías y alteraciones psíquicas, que elimina la culpabilidad.</w:t>
      </w:r>
    </w:p>
    <w:p>
      <w:pPr>
        <w:pStyle w:val="AN_Preg_Opcion"/>
      </w:pPr>
      <w:r>
        <w:t>c) Resultaría aplicable la eximente completa relacionada con las anomalías y alteraciones psíquicas, eliminando la acción.</w:t>
      </w:r>
    </w:p>
    <w:p>
      <w:pPr>
        <w:pStyle w:val="AN_Retro_Label"/>
      </w:pPr>
      <w:r>
        <w:t>Retroalimentación</w:t>
      </w:r>
    </w:p>
    <w:p>
      <w:pPr>
        <w:pStyle w:val="AN_Retro_Cuerpo"/>
      </w:pPr>
      <w:r>
        <w:t>El artículo 20.1º del Código Penal establece que está exento de responsabilidad criminal:</w:t>
      </w:r>
    </w:p>
    <w:p>
      <w:pPr>
        <w:pStyle w:val="AN_Retro_Cuerpo"/>
      </w:pPr>
      <w:r>
        <w:t>"El que al tiempo de cometer la infracción penal, a causa de cualquier anomalía o alteración psíquica, no pueda comprender la ilicitud del hecho o actuar conforme a esa comprensión".</w:t>
      </w:r>
    </w:p>
    <w:p>
      <w:pPr>
        <w:pStyle w:val="AN_Retro_Cuerpo"/>
      </w:pPr>
      <w:r>
        <w:t>Culpabilidad: Es el juicio de reprochabilidad personal. La anomalía o alteración psíquica actúa como una causa de inimputabilidad, la cual elimina la culpabilidad (opción b). El sujeto ha cometido un hecho típico y antijurídico, pero no se le puede imputar o reprochar penalmente al carecer de capacidad volitiva e intelectiva. En su lugar, se le aplicará una medida de seguridad (internamiento médico, etc.).</w:t>
      </w:r>
    </w:p>
    <w:p>
      <w:pPr>
        <w:pStyle w:val="AN_Retro_Cuerpo"/>
      </w:pPr>
      <w:r>
        <w:t>Hay que tener presente la clasificación de las eximentes.</w:t>
      </w:r>
    </w:p>
    <w:p>
      <w:pPr>
        <w:pStyle w:val="AN_Retro_Cuerpo"/>
      </w:pPr>
      <w:r>
        <w:t>Eximentes que eliminan la antijuricidad (causas de justificación): legítima defensa, estado de necesidad, cumplimiento de un deber o ejercicio legítimo de un derecho/oficio.</w:t>
      </w:r>
    </w:p>
    <w:p>
      <w:pPr>
        <w:pStyle w:val="AN_Retro_Cuerpo"/>
      </w:pPr>
      <w:r>
        <w:t>Eximentes que eliminan la culpabilidad (causas de inimputabilidad): anomalía/alteración psíquica, trastorno mental transitorio, intoxicación plena / síndrome de abstinencia, alteraciones en la percepción desde la infancia.</w:t>
      </w:r>
    </w:p>
    <w:p>
      <w:pPr>
        <w:pStyle w:val="AN_Retro_Cuerpo"/>
      </w:pPr>
      <w:r>
        <w:t>Forma parte de nociones generales de derecho penal donde hemos insistido en la importancia no solo de conocer las eximentes, sino también su clasificación doctrinal.</w:t>
      </w:r>
    </w:p>
    <w:p>
      <w:pPr>
        <w:pStyle w:val="AN_Dificultad_Bajo"/>
      </w:pPr>
      <w:r>
        <w:t>Nivel de dificultad: BAJO</w:t>
      </w:r>
    </w:p>
    <w:p>
      <w:pPr>
        <w:pStyle w:val="AN_Preg_Meta"/>
      </w:pPr>
      <w:r>
        <w:t>Pregunta 73 · Tema 23</w:t>
      </w:r>
    </w:p>
    <w:p>
      <w:pPr>
        <w:pStyle w:val="AN_Preg_Enunciado"/>
      </w:pPr>
      <w:r>
        <w:t>El objeto de la Ley 39/2006, de 14 de diciembre, de Promoción de la Autonomía Personal y Atención a las personas en situación de dependencia es:</w:t>
      </w:r>
    </w:p>
    <w:p>
      <w:pPr>
        <w:pStyle w:val="AN_Preg_Opcion"/>
      </w:pPr>
      <w:r>
        <w:t>a) La creación de un Sistema de Segregación y Marginación Social.</w:t>
      </w:r>
    </w:p>
    <w:p>
      <w:pPr>
        <w:pStyle w:val="AN_Preg_Opcion_Correcta"/>
      </w:pPr>
      <w:r>
        <w:t>b) La creación de un Sistema para la Autonomía y Atención a la Dependencia.</w:t>
      </w:r>
    </w:p>
    <w:p>
      <w:pPr>
        <w:pStyle w:val="AN_Preg_Opcion"/>
      </w:pPr>
      <w:r>
        <w:t>c) La supresión del Sistema para la Autonomía y Atención a la Dependencia.</w:t>
      </w:r>
    </w:p>
    <w:p>
      <w:pPr>
        <w:pStyle w:val="AN_Retro_Label"/>
      </w:pPr>
      <w:r>
        <w:t>Retroalimentación</w:t>
      </w:r>
    </w:p>
    <w:p>
      <w:pPr>
        <w:pStyle w:val="AN_Retro_Cuerpo"/>
      </w:pPr>
      <w:r>
        <w:t>El artículo 1 de la Ley 39/2006, de 14 de diciembre, de Promoción de la Autonomía Personal y Atención a las personas en situación de dependencia, establece textualmente en su objeto:</w:t>
      </w:r>
    </w:p>
    <w:p>
      <w:pPr>
        <w:pStyle w:val="AN_Retro_Cuerpo"/>
      </w:pPr>
      <w:r>
        <w:t>"La presente Ley tiene por objeto regular las condiciones básicas que garanticen la igualdad en el ejercicio del derecho ciudadano a la promoción de la autonomía personal y atención a las personas en situación de dependencia, en los términos establecidos en la presente Ley, mediante la creación de un Sistema para la Autonomía y Atención a la Dependencia (SAAD)”.</w:t>
      </w:r>
    </w:p>
    <w:p>
      <w:pPr>
        <w:pStyle w:val="AN_Retro_Cuerpo"/>
      </w:pPr>
      <w:r>
        <w:t>Es una pregunta sumamente directa y sencilla que exige conocer el objeto principal y la finalidad de la Ley 39/2006 (Atención a la Dependencia).</w:t>
      </w:r>
    </w:p>
    <w:p>
      <w:pPr>
        <w:pStyle w:val="AN_Dificultad_Bajo"/>
      </w:pPr>
      <w:r>
        <w:t>Nivel de dificultad: BAJO</w:t>
      </w:r>
    </w:p>
    <w:p>
      <w:pPr>
        <w:pStyle w:val="AN_Preg_Meta"/>
      </w:pPr>
      <w:r>
        <w:t>Pregunta 74 · Tema 42</w:t>
      </w:r>
    </w:p>
    <w:p>
      <w:pPr>
        <w:pStyle w:val="AN_Preg_Enunciado"/>
      </w:pPr>
      <w:r>
        <w:t>¿A qué categoría pertenecen las armas de fuego cortas (pistolas y revólveres) según el artículo 3 del Real Decreto 137/1993, de 29 de enero, por el que se aprueba el Reglamento de Armas?</w:t>
      </w:r>
    </w:p>
    <w:p>
      <w:pPr>
        <w:pStyle w:val="AN_Preg_Opcion_Correcta"/>
      </w:pPr>
      <w:r>
        <w:t>a) 1ª categoría.</w:t>
      </w:r>
    </w:p>
    <w:p>
      <w:pPr>
        <w:pStyle w:val="AN_Preg_Opcion"/>
      </w:pPr>
      <w:r>
        <w:t>b) 3ª categoría.</w:t>
      </w:r>
    </w:p>
    <w:p>
      <w:pPr>
        <w:pStyle w:val="AN_Preg_Opcion"/>
      </w:pPr>
      <w:r>
        <w:t>c) 4ª categoría.</w:t>
      </w:r>
    </w:p>
    <w:p>
      <w:pPr>
        <w:pStyle w:val="AN_Retro_Label"/>
      </w:pPr>
      <w:r>
        <w:t>Retroalimentación</w:t>
      </w:r>
    </w:p>
    <w:p>
      <w:pPr>
        <w:pStyle w:val="AN_Retro_Cuerpo"/>
      </w:pPr>
      <w:r>
        <w:t>El Real Decreto 137/1993, de 29 de enero, por el que se aprueba el Reglamento de Armas determina en su artículo 3º la categoría de las armas y dentro de la 1. ª Categoría: Armas de fuego cortas: Comprende las pistolas y revólveres. En clase se han explicado de manera pormenorizada las categorías de las armas.</w:t>
      </w:r>
    </w:p>
    <w:p>
      <w:pPr>
        <w:pStyle w:val="AN_Dificultad_Bajo"/>
      </w:pPr>
      <w:r>
        <w:t>Nivel de dificultad: BAJO</w:t>
      </w:r>
    </w:p>
    <w:p>
      <w:pPr>
        <w:pStyle w:val="AN_Preg_Meta"/>
      </w:pPr>
      <w:r>
        <w:t>Pregunta 75 · Tema 43</w:t>
      </w:r>
    </w:p>
    <w:p>
      <w:pPr>
        <w:pStyle w:val="AN_Preg_Enunciado"/>
      </w:pPr>
      <w:r>
        <w:t>¿Qué vehículos según el artículo 68.2 del Real Decreto 1428/2003, de 21 de noviembre, por el que se aprueba el Reglamento General de Circulación, tendrán el carácter de prioritarios cuando circulen en servicio urgente y cuyos conductores adviertan de su presencia mediante la utilización simultánea de la señal luminosa y del aparato emisor de señales acústicas especiales?</w:t>
      </w:r>
    </w:p>
    <w:p>
      <w:pPr>
        <w:pStyle w:val="AN_Preg_Opcion"/>
      </w:pPr>
      <w:r>
        <w:t>a) Vehículos de los servicios de policía, extinción de incendios y protección civil y salvamento.</w:t>
      </w:r>
    </w:p>
    <w:p>
      <w:pPr>
        <w:pStyle w:val="AN_Preg_Opcion"/>
      </w:pPr>
      <w:r>
        <w:t>b) Vehículos de los servicios de policía y de asistencia sanitaria, pública o privada.</w:t>
      </w:r>
    </w:p>
    <w:p>
      <w:pPr>
        <w:pStyle w:val="AN_Preg_Opcion_Correcta"/>
      </w:pPr>
      <w:r>
        <w:t>c) Ambas respuestas son correctas.</w:t>
      </w:r>
    </w:p>
    <w:p>
      <w:pPr>
        <w:pStyle w:val="AN_Retro_Label"/>
      </w:pPr>
      <w:r>
        <w:t>Retroalimentación</w:t>
      </w:r>
    </w:p>
    <w:p>
      <w:pPr>
        <w:pStyle w:val="AN_Retro_Cuerpo"/>
      </w:pPr>
      <w:r>
        <w:t>El Real Decreto 1428/2003, de 21 de noviembre, por el que se aprueba el Reglamento General de Circulación para la aplicación y desarrollo del texto articulado de la ley sobre tráfico, circulación de vehículos a motor y seguridad vial, aprobado por el Real Decreto Legislativo 339/1990, de 2 de marzo en su artículo 68.2 determina que tendrán el carácter de prioritarios los vehículos de los servicios de policía, extinción de incendios, protección civil y salvamento, y de asistencia sanitaria, pública o privada, que circulen en servicio urgente y cuyos conductores adviertan de su presencia mediante la utilización simultánea de la señal luminosa y del aparato emisor de señales acústicas especiales previstos. Señalado y comentado en clase, visto también en test.</w:t>
      </w:r>
    </w:p>
    <w:p>
      <w:pPr>
        <w:pStyle w:val="AN_Dificultad_Bajo"/>
      </w:pPr>
      <w:r>
        <w:t>Nivel de dificultad: BAJO</w:t>
      </w:r>
    </w:p>
    <w:p>
      <w:pPr>
        <w:pStyle w:val="AN_Preg_Meta"/>
      </w:pPr>
      <w:r>
        <w:t>Pregunta 76 · Tema 14</w:t>
      </w:r>
    </w:p>
    <w:p>
      <w:pPr>
        <w:pStyle w:val="AN_Preg_Enunciado"/>
      </w:pPr>
      <w:r>
        <w:t>Según el artículo 36 de la Ley Orgánica 4/2015, de 30 de marzo, de protección de la seguridad ciudadana, ¿cuál NO es una infracción grave?</w:t>
      </w:r>
    </w:p>
    <w:p>
      <w:pPr>
        <w:pStyle w:val="AN_Preg_Opcion_Correcta"/>
      </w:pPr>
      <w:r>
        <w:t>a) La realización o incitación a la realización de actos que atenten contra la libertad e indemnidad sexual, o ejecutar actos de exhibición obscena, cuando no constituya infracción penal.</w:t>
      </w:r>
    </w:p>
    <w:p>
      <w:pPr>
        <w:pStyle w:val="AN_Preg_Opcion"/>
      </w:pPr>
      <w:r>
        <w:t>b) La perturbación grave de la seguridad ciudadana que se produzca con ocasión de reuniones o manifestaciones frente a las sedes del Congreso de los Diputados, el Senado y las asambleas legislativas de las comunidades autónomas, aunque no estuvieran reunidas, cuando no constituya infracción penal.</w:t>
      </w:r>
    </w:p>
    <w:p>
      <w:pPr>
        <w:pStyle w:val="AN_Preg_Opcion"/>
      </w:pPr>
      <w:r>
        <w:t>c) La desobediencia o la resistencia a la autoridad o a sus agentes en el ejercicio de sus funciones, cuando no sean constitutivas de delito, así como la negativa a identificarse a requerimiento de la autoridad o de sus agentes o la alegación de datos falsos o inexactos en los procesos de identificación.</w:t>
      </w:r>
    </w:p>
    <w:p>
      <w:pPr>
        <w:pStyle w:val="AN_Retro_Label"/>
      </w:pPr>
      <w:r>
        <w:t>Retroalimentación</w:t>
      </w:r>
    </w:p>
    <w:p>
      <w:pPr>
        <w:pStyle w:val="AN_Retro_Cuerpo"/>
      </w:pPr>
      <w:r>
        <w:t>La Ley Orgánica 4/2015, de 30 de marzo, de protección de la seguridad ciudadana determina en su artículo 36 respecto a la infracciones graves que (respuesta b) la perturbación grave de la seguridad ciudadana que se produzca con ocasión de reuniones o manifestaciones frente a las sedes del Congreso de los Diputados, el Senado y las asambleas legislativas de las comunidades autónomas, aunque no estuvieran reunidas, cuando no constituya infracción penal( 36.2) y (respuesta c) la desobediencia o la resistencia a la autoridad o a sus agentes en el ejercicio de sus funciones, cuando no sean constitutivas de delito, así como la negativa a identificarse a requerimiento de la autoridad o de sus agentes o la alegación de datos falsos o inexactos en los procesos de identificación (36.6), por lo tanto la NO GRAVE sería la respuesta a) a realización o incitación a la realización de actos que atenten contra la libertad e indemnidad sexual, o ejecutar actos de exhibición obscena, cuando no constituya infracción penal que es una INFRACCIÓN LEVE del artículo 37.5 de la Ley.</w:t>
      </w:r>
    </w:p>
    <w:p>
      <w:pPr>
        <w:pStyle w:val="AN_Retro_Cuerpo"/>
      </w:pPr>
      <w:r>
        <w:t>En clase se ha explicado de forma pormenorizada las conductas sancionables.</w:t>
      </w:r>
    </w:p>
    <w:p>
      <w:pPr>
        <w:pStyle w:val="AN_Dificultad_Bajo"/>
      </w:pPr>
      <w:r>
        <w:t>Nivel de dificultad: BAJO</w:t>
      </w:r>
    </w:p>
    <w:p>
      <w:pPr>
        <w:pStyle w:val="AN_Preg_Meta"/>
      </w:pPr>
      <w:r>
        <w:t>Pregunta 77 · Tema 16</w:t>
      </w:r>
    </w:p>
    <w:p>
      <w:pPr>
        <w:pStyle w:val="AN_Preg_Enunciado"/>
      </w:pPr>
      <w:r>
        <w:t>Atendiendo a la literalidad del artículo 14.3 del Código Penal:</w:t>
      </w:r>
    </w:p>
    <w:p>
      <w:pPr>
        <w:pStyle w:val="AN_Preg_Opcion"/>
      </w:pPr>
      <w:r>
        <w:t>a) El error invencible sobre la ilicitud del hecho constitutivo de la infracción penal aplicará la pena inferior en uno o dos grados.</w:t>
      </w:r>
    </w:p>
    <w:p>
      <w:pPr>
        <w:pStyle w:val="AN_Preg_Opcion_Correcta"/>
      </w:pPr>
      <w:r>
        <w:t>b) El error invencible sobre la ilicitud del hecho constitutivo de la infracción penal excluye la responsabilidad criminal.</w:t>
      </w:r>
    </w:p>
    <w:p>
      <w:pPr>
        <w:pStyle w:val="AN_Preg_Opcion"/>
      </w:pPr>
      <w:r>
        <w:t>c) El error vencible sobre la ilicitud del hecho constitutivo de la infracción penal excluye la responsabilidad criminal.</w:t>
      </w:r>
    </w:p>
    <w:p>
      <w:pPr>
        <w:pStyle w:val="AN_Retro_Label"/>
      </w:pPr>
      <w:r>
        <w:t>Retroalimentación</w:t>
      </w:r>
    </w:p>
    <w:p>
      <w:pPr>
        <w:pStyle w:val="AN_Retro_Cuerpo"/>
      </w:pPr>
      <w:r>
        <w:t>El artículo 14.3 del Código Penal regula el llamado error de prohibición (cuando el sujeto no sabe que lo que hace está prohibido por la ley):"El error invencible sobre la ilicitud del hecho constitutivo de la infracción penal excluye la responsabilidad criminal. Si el error fuera vencible, se aplicará la pena inferior en uno o dos grados."</w:t>
      </w:r>
    </w:p>
    <w:p>
      <w:pPr>
        <w:pStyle w:val="AN_Retro_Cuerpo"/>
      </w:pPr>
      <w:r>
        <w:t>La opción a)"El error invencible [...] aplicará la pena inferior en uno o dos grados". Incorrecta. Confunde la consecuencia del error invencible (excluye responsabilidad) con la del error vencible (rebaja la pena en 1 o 2 grados).</w:t>
      </w:r>
    </w:p>
    <w:p>
      <w:pPr>
        <w:pStyle w:val="AN_Retro_Cuerpo"/>
      </w:pPr>
      <w:r>
        <w:t>La opción c) "El error vencible [...] excluye la responsabilidad criminal": Incorrecta. El error vencible (aquel que el sujeto podría haber evitado si se hubiera informado mínimamente) no excluye la responsabilidad, sino que atempera o reduce la pena.</w:t>
      </w:r>
    </w:p>
    <w:p>
      <w:pPr>
        <w:pStyle w:val="AN_Retro_Cuerpo"/>
      </w:pPr>
      <w:r>
        <w:t>Es una pregunta basada en la literalidad del Código Penal en materia de error de prohibición (el error sobre la ilicitud del hecho). Exige no confundir el error vencible con el invencible.</w:t>
      </w:r>
    </w:p>
    <w:p>
      <w:pPr>
        <w:pStyle w:val="AN_Dificultad_Bajo"/>
      </w:pPr>
      <w:r>
        <w:t>Nivel de dificultad: BAJO</w:t>
      </w:r>
    </w:p>
    <w:p>
      <w:pPr>
        <w:pStyle w:val="AN_Preg_Meta"/>
      </w:pPr>
      <w:r>
        <w:t>Pregunta 78 · Tema 14</w:t>
      </w:r>
    </w:p>
    <w:p>
      <w:pPr>
        <w:pStyle w:val="AN_Preg_Enunciado"/>
      </w:pPr>
      <w:r>
        <w:t>¿Qué potestad especial permite al Estado dictar normas de seguridad pública para los edificios e instalaciones en los que se celebren espectáculos y actividades recreativas según el Capítulo IV de la Ley Orgánica 4/2015, de 30 de marzo, de protección de la seguridad ciudadana?</w:t>
      </w:r>
    </w:p>
    <w:p>
      <w:pPr>
        <w:pStyle w:val="AN_Preg_Opcion_Correcta"/>
      </w:pPr>
      <w:r>
        <w:t>a) Potestad especial de policía administrativa de seguridad.</w:t>
      </w:r>
    </w:p>
    <w:p>
      <w:pPr>
        <w:pStyle w:val="AN_Preg_Opcion"/>
      </w:pPr>
      <w:r>
        <w:t>b) Potestad de control fiscal.</w:t>
      </w:r>
    </w:p>
    <w:p>
      <w:pPr>
        <w:pStyle w:val="AN_Preg_Opcion"/>
      </w:pPr>
      <w:r>
        <w:t>c) Potestad de intervención judicial preventiva.</w:t>
      </w:r>
    </w:p>
    <w:p>
      <w:pPr>
        <w:pStyle w:val="AN_Retro_Label"/>
      </w:pPr>
      <w:r>
        <w:t>Retroalimentación</w:t>
      </w:r>
    </w:p>
    <w:p>
      <w:pPr>
        <w:pStyle w:val="AN_Retro_Cuerpo"/>
      </w:pPr>
      <w:r>
        <w:t>La Ley Orgánica 4/2015, de 30 de marzo, de protección de la seguridad ciudadana determina en su Capítulo IV las Potestades especiales de policía administrativa de seguridad y regula las medidas de control administrativo que el Estado puede ejercer sobre las actividades relacionadas con armas, explosivos, cartuchería y artículos pirotécnicos.</w:t>
      </w:r>
    </w:p>
    <w:p>
      <w:pPr>
        <w:pStyle w:val="AN_Dificultad_Bajo"/>
      </w:pPr>
      <w:r>
        <w:t>Nivel de dificultad: BAJO</w:t>
      </w:r>
    </w:p>
    <w:p>
      <w:pPr>
        <w:pStyle w:val="AN_Preg_Meta"/>
      </w:pPr>
      <w:r>
        <w:t>Pregunta 79 · Tema 30</w:t>
      </w:r>
    </w:p>
    <w:p>
      <w:pPr>
        <w:pStyle w:val="AN_Preg_Enunciado"/>
      </w:pPr>
      <w:r>
        <w:t>En relación a los delitos de odio y para facilitar una adecuada asistencia policial y una mejor coordinación entre organismos públicos, tanto nacionales como internacionales, el Ministerio del Interior crea:</w:t>
      </w:r>
    </w:p>
    <w:p>
      <w:pPr>
        <w:pStyle w:val="AN_Preg_Opcion_Correcta"/>
      </w:pPr>
      <w:r>
        <w:t>a) La Oficina Nacional de Lucha Contra los Delitos de Odio.</w:t>
      </w:r>
    </w:p>
    <w:p>
      <w:pPr>
        <w:pStyle w:val="AN_Preg_Opcion"/>
      </w:pPr>
      <w:r>
        <w:t>b) La Oficina Nacional Contra la Xenofobia y el Racismo.</w:t>
      </w:r>
    </w:p>
    <w:p>
      <w:pPr>
        <w:pStyle w:val="AN_Preg_Opcion"/>
      </w:pPr>
      <w:r>
        <w:t>c) Ambas respuestas son correctas.</w:t>
      </w:r>
    </w:p>
    <w:p>
      <w:pPr>
        <w:pStyle w:val="AN_Retro_Label"/>
      </w:pPr>
      <w:r>
        <w:t>Retroalimentación</w:t>
      </w:r>
    </w:p>
    <w:p>
      <w:pPr>
        <w:pStyle w:val="AN_Retro_Cuerpo"/>
      </w:pPr>
      <w:r>
        <w:t>Esta pregunta del tema de delitos de odio, es una pregunta algo compleja. Aparece en nuestro temario y está trabajada en clase, pero entendemos que este tema consta de muchos organismos y programas y no todos pueden ser estudiados por los opositores.</w:t>
      </w:r>
    </w:p>
    <w:p>
      <w:pPr>
        <w:pStyle w:val="AN_Retro_Cuerpo"/>
      </w:pPr>
      <w:r>
        <w:t>La ONDOD se creó mediante la Instrucción 1/2018 de la Secretaría de Estado de Seguridad y se configura como órgano de coordinación y seguimiento en materia de delitos de odio y, entre otras funciones, coordina formación de las FF. CC. S. E y actúa como punto de contacto con organismos nacionales e internacionales. Al hablar el enunciado de facilitar la asistencia policial y de coordinar a nivel nacional e internacional, solo podía ser esta alternativa.</w:t>
      </w:r>
    </w:p>
    <w:p>
      <w:pPr>
        <w:pStyle w:val="AN_Retro_Cuerpo"/>
      </w:pPr>
      <w:r>
        <w:t>Destacar también que no existe la Oficina Nacional Contra la Xenofobia y el Racismo, lo más semejante sería el OBERAXE.</w:t>
      </w:r>
    </w:p>
    <w:p>
      <w:pPr>
        <w:pStyle w:val="AN_Dificultad_Medio"/>
      </w:pPr>
      <w:r>
        <w:t>Nivel de dificultad: MEDIO</w:t>
      </w:r>
    </w:p>
    <w:p>
      <w:pPr>
        <w:pStyle w:val="AN_Preg_Meta"/>
      </w:pPr>
      <w:r>
        <w:t>Pregunta 80 · Tema 12</w:t>
      </w:r>
    </w:p>
    <w:p>
      <w:pPr>
        <w:pStyle w:val="AN_Preg_Enunciado"/>
      </w:pPr>
      <w:r>
        <w:t>A tenor de lo dispuesto en el artículo 5 de la Ley 12/2009, de 30 de octubre, la protección concedida con el derecho de asilo y la protección subsidiaria consiste en:</w:t>
      </w:r>
    </w:p>
    <w:p>
      <w:pPr>
        <w:pStyle w:val="AN_Preg_Opcion"/>
      </w:pPr>
      <w:r>
        <w:t>a) La no devolución de las personas a quienes se les haya reconocido.</w:t>
      </w:r>
    </w:p>
    <w:p>
      <w:pPr>
        <w:pStyle w:val="AN_Preg_Opcion"/>
      </w:pPr>
      <w:r>
        <w:t>b) La no expulsión de las personas a quienes se les haya reconocido.</w:t>
      </w:r>
    </w:p>
    <w:p>
      <w:pPr>
        <w:pStyle w:val="AN_Preg_Opcion_Correcta"/>
      </w:pPr>
      <w:r>
        <w:t>c) La no devolución ni expulsión de las personas a quienes se les haya reconocido.</w:t>
      </w:r>
    </w:p>
    <w:p>
      <w:pPr>
        <w:pStyle w:val="AN_Retro_Label"/>
      </w:pPr>
      <w:r>
        <w:t>Retroalimentación</w:t>
      </w:r>
    </w:p>
    <w:p>
      <w:pPr>
        <w:pStyle w:val="AN_Retro_Cuerpo"/>
      </w:pPr>
      <w:r>
        <w:t>El artículo 5 de la Ley 12/2009, de 30 de octubre, regula los efectos de la protección internacional y dispone en su literalidad:</w:t>
      </w:r>
    </w:p>
    <w:p>
      <w:pPr>
        <w:pStyle w:val="AN_Retro_Cuerpo"/>
      </w:pPr>
      <w:r>
        <w:t>"La protección concedida con el derecho de asilo y la protección subsidiaria consiste en la no devolución ni expulsión de las personas a quienes se les haya reconocido en los términos dispuestos en esta Ley y en la normativa internacional y comunitaria de aplicación, así como en la adopción de las medidas previstas en el artículo 36 de esta ley, en la Ley Orgánica 4/2000, de 11 de enero, de derechos y libertades de los extranjeros en España y su integración social, y en su normativa de desarrollo" .</w:t>
      </w:r>
    </w:p>
    <w:p>
      <w:pPr>
        <w:pStyle w:val="AN_Retro_Cuerpo"/>
      </w:pPr>
      <w:r>
        <w:t>Es una pregunta basada en la literalidad estricta de la Ley 12/2009, de 30 de octubre, reguladora del derecho de asilo y de la protección subsidiaria</w:t>
      </w:r>
    </w:p>
    <w:p>
      <w:pPr>
        <w:pStyle w:val="AN_Dificultad_Bajo"/>
      </w:pPr>
      <w:r>
        <w:t>Nivel de dificultad: BAJO</w:t>
      </w:r>
    </w:p>
    <w:p>
      <w:pPr>
        <w:pStyle w:val="AN_Preg_Meta"/>
      </w:pPr>
      <w:r>
        <w:t>Pregunta 81 · Tema 21</w:t>
      </w:r>
    </w:p>
    <w:p>
      <w:pPr>
        <w:pStyle w:val="AN_Preg_Enunciado"/>
      </w:pPr>
      <w:r>
        <w:t>La Ley de Enjuiciamiento Criminal considera como delincuencia organizada la asociación de tres o más personas para realizar, de forma permanente o reiterada, conductas que tengan como fin cometer alguno o algunos delitos reflejados en el art. 282. bis. núm. 4. Señale la respuesta incorrecta:</w:t>
      </w:r>
    </w:p>
    <w:p>
      <w:pPr>
        <w:pStyle w:val="AN_Preg_Opcion_Correcta"/>
      </w:pPr>
      <w:r>
        <w:t>a) Delito de hurto previsto en los artículos 234 a 236 del Código Penal.</w:t>
      </w:r>
    </w:p>
    <w:p>
      <w:pPr>
        <w:pStyle w:val="AN_Preg_Opcion"/>
      </w:pPr>
      <w:r>
        <w:t>b) Delito de secuestro de personas previsto en los artículos 164 a 166 del Código Penal.</w:t>
      </w:r>
    </w:p>
    <w:p>
      <w:pPr>
        <w:pStyle w:val="AN_Preg_Opcion"/>
      </w:pPr>
      <w:r>
        <w:t>c) Delitos contra los derechos de los trabajadores previstos en los artículos 312 y 313 del Código Penal.</w:t>
      </w:r>
    </w:p>
    <w:p>
      <w:pPr>
        <w:pStyle w:val="AN_Retro_Label"/>
      </w:pPr>
      <w:r>
        <w:t>Retroalimentación</w:t>
      </w:r>
    </w:p>
    <w:p>
      <w:pPr>
        <w:pStyle w:val="AN_Retro_Cuerpo"/>
      </w:pPr>
      <w:r>
        <w:t>El artículo 282 bis 4 de la LECrim define la delincuencia organizada a efectos de la investigación mediante agente encubierto y enumera un catálogo cerrado de delitos (tráfico de seres humanos, terrorismo, falsificación de moneda, secuestro, delitos contra la salud pública, etc.).</w:t>
      </w:r>
    </w:p>
    <w:p>
      <w:pPr>
        <w:pStyle w:val="AN_Retro_Cuerpo"/>
      </w:pPr>
      <w:r>
        <w:t>El delito de hurto (arts. 234 a 236 CP) es una infracción contra el patrimonio que no lleva aparejada violencia ni intimidación grave, por lo que no forma parte del catálogo de delincuencia organizada del art. 282 bis 4.</w:t>
      </w:r>
    </w:p>
    <w:p>
      <w:pPr>
        <w:pStyle w:val="AN_Retro_Cuerpo"/>
      </w:pPr>
      <w:r>
        <w:t>Es una pregunta típica de la Ley de Enjuiciamiento Criminal (LECrim) sobre la figura del agente encubierto y la definición legal de delincuencia organizada (artículo 282 bis). Su dificultad radica en que exige recordar un listado específico de delitos graves e identificar cuál de ellos no entra en dicho catálogo.</w:t>
      </w:r>
    </w:p>
    <w:p>
      <w:pPr>
        <w:pStyle w:val="AN_Dificultad_Alto"/>
      </w:pPr>
      <w:r>
        <w:t>Nivel de dificultad: ALTO</w:t>
      </w:r>
    </w:p>
    <w:p>
      <w:pPr>
        <w:pStyle w:val="AN_Preg_Meta"/>
      </w:pPr>
      <w:r>
        <w:t>Pregunta 82 · Tema 7</w:t>
      </w:r>
    </w:p>
    <w:p>
      <w:pPr>
        <w:pStyle w:val="AN_Preg_Enunciado"/>
      </w:pPr>
      <w:r>
        <w:t>El artículo 5 del Real Decreto 207/2024, de 27 de febrero, por el que se desarrolla la estructura orgánica básica del Ministerio del Interior, regula que la Subdirección General de Asuntos Europeos depende de la:</w:t>
      </w:r>
    </w:p>
    <w:p>
      <w:pPr>
        <w:pStyle w:val="AN_Preg_Opcion_Correcta"/>
      </w:pPr>
      <w:r>
        <w:t>a) Dirección General de Relaciones Internacionales y Extranjería.</w:t>
      </w:r>
    </w:p>
    <w:p>
      <w:pPr>
        <w:pStyle w:val="AN_Preg_Opcion"/>
      </w:pPr>
      <w:r>
        <w:t>b) Dirección General de Cooperación Internacional.</w:t>
      </w:r>
    </w:p>
    <w:p>
      <w:pPr>
        <w:pStyle w:val="AN_Preg_Opcion"/>
      </w:pPr>
      <w:r>
        <w:t>c) Dirección General de Política Interior.</w:t>
      </w:r>
    </w:p>
    <w:p>
      <w:pPr>
        <w:pStyle w:val="AN_Retro_Label"/>
      </w:pPr>
      <w:r>
        <w:t>Retroalimentación</w:t>
      </w:r>
    </w:p>
    <w:p>
      <w:pPr>
        <w:pStyle w:val="AN_Retro_Cuerpo"/>
      </w:pPr>
      <w:r>
        <w:t>El artículo 5 del Real Decreto 207/2024, de 27 de febrero, regula la Dirección General de Relaciones Internacionales y Extranjería (dependiente directamente de la Secretaría de Estado de Seguridad). En su apartado 2 dispone expresamente que de esta Dirección General dependen:</w:t>
      </w:r>
    </w:p>
    <w:p>
      <w:pPr>
        <w:pStyle w:val="AN_Retro_Cuerpo"/>
      </w:pPr>
      <w:r>
        <w:t>1. La Subdirección General de Asuntos Europeos.</w:t>
      </w:r>
    </w:p>
    <w:p>
      <w:pPr>
        <w:pStyle w:val="AN_Retro_Cuerpo"/>
      </w:pPr>
      <w:r>
        <w:t>2. La Subdirección General de Relaciones Internacionales, Inmigración y Extranjería.</w:t>
      </w:r>
    </w:p>
    <w:p>
      <w:pPr>
        <w:pStyle w:val="AN_Retro_Cuerpo"/>
      </w:pPr>
      <w:r>
        <w:t>La dificultad se encuentra en el tema propiamente. Exige memorizar bien la estructura y división de cada uno de sus órganos.</w:t>
      </w:r>
    </w:p>
    <w:p>
      <w:pPr>
        <w:pStyle w:val="AN_Dificultad_Medio"/>
      </w:pPr>
      <w:r>
        <w:t>Nivel de dificultad: MEDIO</w:t>
      </w:r>
    </w:p>
    <w:p>
      <w:pPr>
        <w:pStyle w:val="AN_Preg_Meta"/>
      </w:pPr>
      <w:r>
        <w:t>Pregunta 83 · Tema 3</w:t>
      </w:r>
    </w:p>
    <w:p>
      <w:pPr>
        <w:pStyle w:val="AN_Preg_Enunciado"/>
      </w:pPr>
      <w:r>
        <w:t>La Disposición transitoria quinta de la Constitución Española establece que las ciudades de Ceuta y Melilla:</w:t>
      </w:r>
    </w:p>
    <w:p>
      <w:pPr>
        <w:pStyle w:val="AN_Preg_Opcion"/>
      </w:pPr>
      <w:r>
        <w:t>a) Podrán constituirse en Comunidades Autónomas si así lo deciden sus respectivos Ayuntamientos, mediante acuerdo adoptado por la mayoría simple de sus miembros y así lo autoriza el Senado, mediante una ley orgánica, en los términos previstos en el artículo 144.</w:t>
      </w:r>
    </w:p>
    <w:p>
      <w:pPr>
        <w:pStyle w:val="AN_Preg_Opcion_Correcta"/>
      </w:pPr>
      <w:r>
        <w:t>b) Podrán constituirse en Comunidades Autónomas si así lo deciden sus respectivos Ayuntamientos, mediante acuerdo adoptado por la mayoría absoluta de sus miembros y así lo autorizan las Cortes Generales, mediante una ley orgánica, en los términos previstos en el artículo 144.</w:t>
      </w:r>
    </w:p>
    <w:p>
      <w:pPr>
        <w:pStyle w:val="AN_Preg_Opcion"/>
      </w:pPr>
      <w:r>
        <w:t>c) Ninguna es correcta.</w:t>
      </w:r>
    </w:p>
    <w:p>
      <w:pPr>
        <w:pStyle w:val="AN_Retro_Label"/>
      </w:pPr>
      <w:r>
        <w:t>Retroalimentación</w:t>
      </w:r>
    </w:p>
    <w:p>
      <w:pPr>
        <w:pStyle w:val="AN_Retro_Cuerpo"/>
      </w:pPr>
      <w:r>
        <w:t>La Disposición Transitoria Quinta de la Constitución Española establece textualmente: "Las ciudades de Ceuta y Melilla podrán constituirse en Comunidades Autónomas si así lo deciden sus respectivos Ayuntamientos, mediante acuerdo adoptado por la mayoría absoluta de sus miembros y así lo autorizan las Cortes Generales, mediante una ley orgánica, en los términos previstos en el artículo 144, c) de esta Constitución."</w:t>
      </w:r>
    </w:p>
    <w:p>
      <w:pPr>
        <w:pStyle w:val="AN_Retro_Cuerpo"/>
      </w:pPr>
      <w:r>
        <w:t>Es una pregunta clásica sobre la Constitución española de 1978. Aunque forma parte del bloque constitucional requiere una lectura atenta para detectar los requisitos exactos de mayorías y el órgano que autoriza la constitución de Ceuta y Melilla como Comunidades Autónomas.</w:t>
      </w:r>
    </w:p>
    <w:p>
      <w:pPr>
        <w:pStyle w:val="AN_Dificultad_Bajo"/>
      </w:pPr>
      <w:r>
        <w:t>Nivel de dificultad: BAJO</w:t>
      </w:r>
    </w:p>
    <w:p>
      <w:pPr>
        <w:pStyle w:val="AN_Preg_Meta"/>
      </w:pPr>
      <w:r>
        <w:t>Pregunta 84 · Tema 3</w:t>
      </w:r>
    </w:p>
    <w:p>
      <w:pPr>
        <w:pStyle w:val="AN_Preg_Enunciado"/>
      </w:pPr>
      <w:r>
        <w:t>La Constitución Española determina en su artículo 69.4 que las poblaciones de Ceuta y Melilla elegirán cada una de ellas:</w:t>
      </w:r>
    </w:p>
    <w:p>
      <w:pPr>
        <w:pStyle w:val="AN_Preg_Opcion_Correcta"/>
      </w:pPr>
      <w:r>
        <w:t>a) Dos Senadores.</w:t>
      </w:r>
    </w:p>
    <w:p>
      <w:pPr>
        <w:pStyle w:val="AN_Preg_Opcion"/>
      </w:pPr>
      <w:r>
        <w:t>b) Tres Senadores.</w:t>
      </w:r>
    </w:p>
    <w:p>
      <w:pPr>
        <w:pStyle w:val="AN_Preg_Opcion"/>
      </w:pPr>
      <w:r>
        <w:t>c) Cuatro Senadores.</w:t>
      </w:r>
    </w:p>
    <w:p>
      <w:pPr>
        <w:pStyle w:val="AN_Retro_Label"/>
      </w:pPr>
      <w:r>
        <w:t>Retroalimentación</w:t>
      </w:r>
    </w:p>
    <w:p>
      <w:pPr>
        <w:pStyle w:val="AN_Retro_Cuerpo"/>
      </w:pPr>
      <w:r>
        <w:t>El artículo 69.4 de la Constitución Española establece literalmente:</w:t>
      </w:r>
    </w:p>
    <w:p>
      <w:pPr>
        <w:pStyle w:val="AN_Retro_Cuerpo"/>
      </w:pPr>
      <w:r>
        <w:t>"Las poblaciones de Ceuta y Melilla elegirán cada una de ellas dos Senadores". La estructura completa de la representación en el Senado comprende (art. 69 CE):</w:t>
      </w:r>
    </w:p>
    <w:p>
      <w:pPr>
        <w:pStyle w:val="AN_Retro_Cuerpo"/>
      </w:pPr>
      <w:r>
        <w:t>Provincias peninsulares: 4 senadores por cada una (art. 69.2).</w:t>
      </w:r>
    </w:p>
    <w:p>
      <w:pPr>
        <w:pStyle w:val="AN_Retro_Cuerpo"/>
      </w:pPr>
      <w:r>
        <w:t>Islas mayores (Gran Canaria, Mallorca y Tenerife): 3 senadores cada una (art. 69.3).</w:t>
      </w:r>
    </w:p>
    <w:p>
      <w:pPr>
        <w:pStyle w:val="AN_Retro_Cuerpo"/>
      </w:pPr>
      <w:r>
        <w:t>Ceuta y Melilla: 2 senadores cada una (art. 69.4).</w:t>
      </w:r>
    </w:p>
    <w:p>
      <w:pPr>
        <w:pStyle w:val="AN_Retro_Cuerpo"/>
      </w:pPr>
      <w:r>
        <w:t>Otras islas (Ibiza, Formentera, Menorca, Fuerteventura, Gomera, Hierro, Lanzarote y La Palma): 1 senador cada una (art. 69.3).</w:t>
      </w:r>
    </w:p>
    <w:p>
      <w:pPr>
        <w:pStyle w:val="AN_Retro_Cuerpo"/>
      </w:pPr>
      <w:r>
        <w:t>Es una pregunta muy directa sobre la composición del Senado en la Constitución española de 1978.</w:t>
      </w:r>
    </w:p>
    <w:p>
      <w:pPr>
        <w:pStyle w:val="AN_Dificultad_Bajo"/>
      </w:pPr>
      <w:r>
        <w:t>Nivel de dificultad: BAJO</w:t>
      </w:r>
    </w:p>
    <w:p>
      <w:pPr>
        <w:pStyle w:val="AN_Preg_Meta"/>
      </w:pPr>
      <w:r>
        <w:t>Pregunta 85 · Tema 4</w:t>
      </w:r>
    </w:p>
    <w:p>
      <w:pPr>
        <w:pStyle w:val="AN_Preg_Enunciado"/>
      </w:pPr>
      <w:r>
        <w:t>¿Cuál es la autoridad monetaria de la zona euro?</w:t>
      </w:r>
    </w:p>
    <w:p>
      <w:pPr>
        <w:pStyle w:val="AN_Preg_Opcion"/>
      </w:pPr>
      <w:r>
        <w:t>a) El Banco Central Europeo y los bancos centrales nacionales.</w:t>
      </w:r>
    </w:p>
    <w:p>
      <w:pPr>
        <w:pStyle w:val="AN_Preg_Opcion_Correcta"/>
      </w:pPr>
      <w:r>
        <w:t>b) El Eurosistema, formado por el Banco Central Europeo y los bancos centrales nacionales de los Estados miembros que han adoptado el euro.</w:t>
      </w:r>
    </w:p>
    <w:p>
      <w:pPr>
        <w:pStyle w:val="AN_Preg_Opcion"/>
      </w:pPr>
      <w:r>
        <w:t>c) El Sistema Europeo de Entidades Bancarias Centrales (SEEBC).</w:t>
      </w:r>
    </w:p>
    <w:p>
      <w:pPr>
        <w:pStyle w:val="AN_Retro_Label"/>
      </w:pPr>
      <w:r>
        <w:t>Retroalimentación</w:t>
      </w:r>
    </w:p>
    <w:p>
      <w:pPr>
        <w:pStyle w:val="AN_Retro_Cuerpo"/>
      </w:pPr>
      <w:r>
        <w:t>Según los Tratados de la Unión Europea (artículo 282 del Tratado de Funcionamiento de la Unión Europea - TFUE): El Eurosistema es la autoridad monetaria de la zona del euro. Está integrado por el Banco Central Europeo (BCE) y los bancos centrales nacionales (BCN) de los Estados miembros de la UE cuya moneda es el euro. Su objetivo principal es mantener la estabilidad de precios en la zona euro.</w:t>
      </w:r>
    </w:p>
    <w:p>
      <w:pPr>
        <w:pStyle w:val="AN_Retro_Cuerpo"/>
      </w:pPr>
      <w:r>
        <w:t>En esta pregunta hay que prestar atención al matiz de que el banco central europeo no actúa sobre todo los Estados miembros, sino sobre aquellos con moneda euro.</w:t>
      </w:r>
    </w:p>
    <w:p>
      <w:pPr>
        <w:pStyle w:val="AN_Dificultad_Bajo"/>
      </w:pPr>
      <w:r>
        <w:t>Nivel de dificultad: BAJO</w:t>
      </w:r>
    </w:p>
    <w:p>
      <w:pPr>
        <w:pStyle w:val="AN_Preg_Meta"/>
      </w:pPr>
      <w:r>
        <w:t>Pregunta 86 · Tema 16</w:t>
      </w:r>
    </w:p>
    <w:p>
      <w:pPr>
        <w:pStyle w:val="AN_Preg_Enunciado"/>
      </w:pPr>
      <w:r>
        <w:t>Tras discutir con su abuelo, una persona le clava un cuchillo con intención de matarle y después huye de la casa dejándole gravemente malherido. La vecina que escucha los gritos, llama a los servicios de emergencia, los cuales consiguen salvar la vida del abuelo. Dicha conducta constituye:</w:t>
      </w:r>
    </w:p>
    <w:p>
      <w:pPr>
        <w:pStyle w:val="AN_Preg_Opcion"/>
      </w:pPr>
      <w:r>
        <w:t>a) Es un caso de desistimiento.</w:t>
      </w:r>
    </w:p>
    <w:p>
      <w:pPr>
        <w:pStyle w:val="AN_Preg_Opcion"/>
      </w:pPr>
      <w:r>
        <w:t>b) Es un delito consumado.</w:t>
      </w:r>
    </w:p>
    <w:p>
      <w:pPr>
        <w:pStyle w:val="AN_Preg_Opcion_Correcta"/>
      </w:pPr>
      <w:r>
        <w:t>c) Es un delito intentado.</w:t>
      </w:r>
    </w:p>
    <w:p>
      <w:pPr>
        <w:pStyle w:val="AN_Retro_Label"/>
      </w:pPr>
      <w:r>
        <w:t>Retroalimentación</w:t>
      </w:r>
    </w:p>
    <w:p>
      <w:pPr>
        <w:pStyle w:val="AN_Retro_Cuerpo"/>
      </w:pPr>
      <w:r>
        <w:t>El artículo 16.1 del Código Penal define la tentativa (delito intentado): "Hay tentativa cuando el sujeto da principio a la ejecución del delito directamente por hechos exteriores, practicando todos o parte de los actos que objetivamente deberían producir el resultado, y sin embargo este no se produce por causas independientes de la voluntad del autor".</w:t>
      </w:r>
    </w:p>
    <w:p>
      <w:pPr>
        <w:pStyle w:val="AN_Retro_Cuerpo"/>
      </w:pPr>
      <w:r>
        <w:t>La respuesta a) desistimiento no es correcta. Para que exista desistimiento voluntario (art. 16.2 CP), el propio autor tendría que haber impedido voluntariamente la producción del resultado (por ejemplo, llamando él mismo a la ambulancia o auxiliándolo activamente). Al huir de la casa dejándolo malherido, no hay desistimiento eficaz.</w:t>
      </w:r>
    </w:p>
    <w:p>
      <w:pPr>
        <w:pStyle w:val="AN_Retro_Cuerpo"/>
      </w:pPr>
      <w:r>
        <w:t>La respuesta b) delito consumado no es correcta. Requiere que se produzca el resultado típico lesionado en el bien jurídico protegido (en este caso, la muerte de la víctima). Al haberse salvado la vida del abuelo, no se ha consumado el delito de homicidio/asesinato (sin perjuicio de las lesiones graves sufridas).</w:t>
      </w:r>
    </w:p>
    <w:p>
      <w:pPr>
        <w:pStyle w:val="AN_Retro_Cuerpo"/>
      </w:pPr>
      <w:r>
        <w:t>Es una pregunta práctica de Derecho Penal (Grados de Ejecución del Delito) que requiere saber diferenciar entre la tentativa (delito intentado), el desistimiento eficaz y la consumación.</w:t>
      </w:r>
    </w:p>
    <w:p>
      <w:pPr>
        <w:pStyle w:val="AN_Dificultad_Bajo"/>
      </w:pPr>
      <w:r>
        <w:t>Nivel de dificultad: BAJO</w:t>
      </w:r>
    </w:p>
    <w:p>
      <w:pPr>
        <w:pStyle w:val="AN_Preg_Meta"/>
      </w:pPr>
      <w:r>
        <w:t>Pregunta 87 · Tema 1</w:t>
      </w:r>
    </w:p>
    <w:p>
      <w:pPr>
        <w:pStyle w:val="AN_Preg_Enunciado"/>
      </w:pPr>
      <w:r>
        <w:t>¿Qué artículo concreto de la Constitución Española garantiza el principio de la jerarquía normativa?</w:t>
      </w:r>
    </w:p>
    <w:p>
      <w:pPr>
        <w:pStyle w:val="AN_Preg_Opcion_Correcta"/>
      </w:pPr>
      <w:r>
        <w:t>a) Artículo 9.</w:t>
      </w:r>
    </w:p>
    <w:p>
      <w:pPr>
        <w:pStyle w:val="AN_Preg_Opcion"/>
      </w:pPr>
      <w:r>
        <w:t>b) Artículo 10.</w:t>
      </w:r>
    </w:p>
    <w:p>
      <w:pPr>
        <w:pStyle w:val="AN_Preg_Opcion"/>
      </w:pPr>
      <w:r>
        <w:t>c) Artículo 11.</w:t>
      </w:r>
    </w:p>
    <w:p>
      <w:pPr>
        <w:pStyle w:val="AN_Retro_Label"/>
      </w:pPr>
      <w:r>
        <w:t>Retroalimentación</w:t>
      </w:r>
    </w:p>
    <w:p>
      <w:pPr>
        <w:pStyle w:val="AN_Retro_Cuerpo"/>
      </w:pPr>
      <w:r>
        <w:t>El artículo 9.3 de la Constitución Española garantiza los principios rectores del ordenamiento jurídico español:</w:t>
      </w:r>
    </w:p>
    <w:p>
      <w:pPr>
        <w:pStyle w:val="AN_Retro_Cuerpo"/>
      </w:pPr>
      <w:r>
        <w:t>"La Constitución garantiza el principio de legalidad, la jerarquía normativa, la publicidad de las normas, la irretroactividad de las disposiciones sancionadoras no favorables o restrictivas de derechos individuales, la seguridad jurídica, la responsabilidad y la interdicción de la arbitrariedad de los poderes públicos."</w:t>
      </w:r>
    </w:p>
    <w:p>
      <w:pPr>
        <w:pStyle w:val="AN_Retro_Cuerpo"/>
      </w:pPr>
      <w:r>
        <w:t>La respuesta b) artículo 10, regula la dignidad de la persona, los derechos inviolables que le son inherentes, el libre desarrollo de la personalidad y la interpretación de los derechos fundamentales conforme a la Declaración Universal de Derechos Humanos y tratados internacionales.</w:t>
      </w:r>
    </w:p>
    <w:p>
      <w:pPr>
        <w:pStyle w:val="AN_Retro_Cuerpo"/>
      </w:pPr>
      <w:r>
        <w:t>La respuesta c) artículo 11, regula la nacionalidad española (cómo se adquiere, conserva y pierde, y la prohibición de privar de la nacionalidad española a los españoles de origen).</w:t>
      </w:r>
    </w:p>
    <w:p>
      <w:pPr>
        <w:pStyle w:val="AN_Retro_Cuerpo"/>
      </w:pPr>
      <w:r>
        <w:t>Es una pregunta muy directa sobre uno de los artículos de la Constitución española de 1978 de ahí nuestra calificación en cuanto a la dificultad, al no ser habituales preguntas sobre regulación o artículos concretos.</w:t>
      </w:r>
    </w:p>
    <w:p>
      <w:pPr>
        <w:pStyle w:val="AN_Dificultad_Medio"/>
      </w:pPr>
      <w:r>
        <w:t>Nivel de dificultad: MEDIO</w:t>
      </w:r>
    </w:p>
    <w:p>
      <w:pPr>
        <w:pStyle w:val="AN_Preg_Meta"/>
      </w:pPr>
      <w:r>
        <w:t>Pregunta 88 · Tema 8</w:t>
      </w:r>
    </w:p>
    <w:p>
      <w:pPr>
        <w:pStyle w:val="AN_Preg_Enunciado"/>
      </w:pPr>
      <w:r>
        <w:t>Una de las últimas Unidades de Documentación de la Policía Nacional inaugurada recientemente por el Director General de la Policía es la de:</w:t>
      </w:r>
    </w:p>
    <w:p>
      <w:pPr>
        <w:pStyle w:val="AN_Preg_Opcion"/>
      </w:pPr>
      <w:r>
        <w:t>a) Torrevieja (Alicante).</w:t>
      </w:r>
    </w:p>
    <w:p>
      <w:pPr>
        <w:pStyle w:val="AN_Preg_Opcion"/>
      </w:pPr>
      <w:r>
        <w:t>b) Rivas-Vaciamadrid (Madrid).</w:t>
      </w:r>
    </w:p>
    <w:p>
      <w:pPr>
        <w:pStyle w:val="AN_Preg_Opcion_Correcta"/>
      </w:pPr>
      <w:r>
        <w:t>c) Almansa (Albacete).</w:t>
      </w:r>
    </w:p>
    <w:p>
      <w:pPr>
        <w:pStyle w:val="AN_Retro_Label"/>
      </w:pPr>
      <w:r>
        <w:t>Retroalimentación</w:t>
      </w:r>
    </w:p>
    <w:p>
      <w:pPr>
        <w:pStyle w:val="AN_Retro_Cuerpo"/>
      </w:pPr>
      <w:r>
        <w:t>La Orden INT/859/2023, de 21 de julio, por la que se desarrolla la estructura orgánica y funciones de los servicios centrales y territoriales de la Dirección General de la Policía en su anexo VII determina las Unidades de Documentación recogiendo la a) año 2014 y la b) año 2017. Recientemente el Director General de la Policía inauguró la de Almansa (Albacete) el 23/06/2026. No aparece en el documento de la Orden Ministerial del 2023, ya que fue inaugurada en Junio de 2026.</w:t>
      </w:r>
    </w:p>
    <w:p>
      <w:pPr>
        <w:pStyle w:val="AN_Dificultad_Alto"/>
      </w:pPr>
      <w:r>
        <w:t>Nivel de dificultad: ALTO</w:t>
      </w:r>
    </w:p>
    <w:p>
      <w:pPr>
        <w:pStyle w:val="AN_Preg_Meta"/>
      </w:pPr>
      <w:r>
        <w:t>Pregunta 89 · Tema 25</w:t>
      </w:r>
    </w:p>
    <w:p>
      <w:pPr>
        <w:pStyle w:val="AN_Preg_Enunciado"/>
      </w:pPr>
      <w:r>
        <w:t>¿A quién se aplica el Real Decreto 2/2006, de 16 de enero, según su artículo 2?</w:t>
      </w:r>
    </w:p>
    <w:p>
      <w:pPr>
        <w:pStyle w:val="AN_Preg_Opcion"/>
      </w:pPr>
      <w:r>
        <w:t>a) A la actividad de todos los funcionarios del Ministerio del Interior.</w:t>
      </w:r>
    </w:p>
    <w:p>
      <w:pPr>
        <w:pStyle w:val="AN_Preg_Opcion_Correcta"/>
      </w:pPr>
      <w:r>
        <w:t>b) A la actividad de los funcionarios del Cuerpo Nacional de Policía que presten servicios tanto en los órganos centrales como periféricos dependientes de la Dirección General de la Policía.</w:t>
      </w:r>
    </w:p>
    <w:p>
      <w:pPr>
        <w:pStyle w:val="AN_Preg_Opcion"/>
      </w:pPr>
      <w:r>
        <w:t>c) A la actividad de todos los funcionarios de las diferentes Fuerzas y Cuerpos de Seguridad.</w:t>
      </w:r>
    </w:p>
    <w:p>
      <w:pPr>
        <w:pStyle w:val="AN_Retro_Label"/>
      </w:pPr>
      <w:r>
        <w:t>Retroalimentación</w:t>
      </w:r>
    </w:p>
    <w:p>
      <w:pPr>
        <w:pStyle w:val="AN_Retro_Cuerpo"/>
      </w:pPr>
      <w:r>
        <w:t>El artículo 2 del Real Decreto 2/2006, de 16 de enero, por el que se establecen normas sobre prevención de riesgos laborales en la Actividad de los funcionarios del Cuerpo Nacional de Policía, determina expresamente su ámbito de aplicación:</w:t>
      </w:r>
    </w:p>
    <w:p>
      <w:pPr>
        <w:pStyle w:val="AN_Retro_Cuerpo"/>
      </w:pPr>
      <w:r>
        <w:t>«Las disposiciones de este real decreto se aplicarán a la actividad de los funcionarios del Cuerpo Nacional de Policía que presten servicios tanto en los órganos centrales como periféricos dependientes de la Dirección General de la Policía».</w:t>
      </w:r>
    </w:p>
    <w:p>
      <w:pPr>
        <w:pStyle w:val="AN_Retro_Cuerpo"/>
      </w:pPr>
      <w:r>
        <w:t>Noción muy básica sobre prevención de riesgos laborales.</w:t>
      </w:r>
    </w:p>
    <w:p>
      <w:pPr>
        <w:pStyle w:val="AN_Dificultad_Bajo"/>
      </w:pPr>
      <w:r>
        <w:t>Nivel de dificultad: BAJO</w:t>
      </w:r>
    </w:p>
    <w:p>
      <w:pPr>
        <w:pStyle w:val="AN_Preg_Meta"/>
      </w:pPr>
      <w:r>
        <w:t>Pregunta 90 · Tema 35</w:t>
      </w:r>
    </w:p>
    <w:p>
      <w:pPr>
        <w:pStyle w:val="AN_Preg_Enunciado"/>
      </w:pPr>
      <w:r>
        <w:t>En la relación de “Objetivos de Desarrollo Sostenible - (ODS)” establecidos por la Agenda 2030 “NO” figura:</w:t>
      </w:r>
    </w:p>
    <w:p>
      <w:pPr>
        <w:pStyle w:val="AN_Preg_Opcion"/>
      </w:pPr>
      <w:r>
        <w:t>a) Alianzas para lograr los objetivos.</w:t>
      </w:r>
    </w:p>
    <w:p>
      <w:pPr>
        <w:pStyle w:val="AN_Preg_Opcion_Correcta"/>
      </w:pPr>
      <w:r>
        <w:t>b) Sanidad sostenible.</w:t>
      </w:r>
    </w:p>
    <w:p>
      <w:pPr>
        <w:pStyle w:val="AN_Preg_Opcion"/>
      </w:pPr>
      <w:r>
        <w:t>c) Hambre cero.</w:t>
      </w:r>
    </w:p>
    <w:p>
      <w:pPr>
        <w:pStyle w:val="AN_Retro_Label"/>
      </w:pPr>
      <w:r>
        <w:t>Retroalimentación</w:t>
      </w:r>
    </w:p>
    <w:p>
      <w:pPr>
        <w:pStyle w:val="AN_Retro_Cuerpo"/>
      </w:pPr>
      <w:r>
        <w:t>Esta pregunta del tema de desarrollo sostenible es la típica pregunta “sencilla” para quien se haya mirado los ODS.</w:t>
      </w:r>
    </w:p>
    <w:p>
      <w:pPr>
        <w:pStyle w:val="AN_Retro_Cuerpo"/>
      </w:pPr>
      <w:r>
        <w:t>Es difícil que se estudien de memoria los 17, pero habiéndolos mirado, como nosotros hemos hecho en clase, debería de saberse que no es correcto el de sanidad sostenible y sí los de las alianzas para lograr objetivos y el hambre cero.</w:t>
      </w:r>
    </w:p>
    <w:p>
      <w:pPr>
        <w:pStyle w:val="AN_Dificultad_Medio"/>
      </w:pPr>
      <w:r>
        <w:t>Nivel de dificultad: MEDIO</w:t>
      </w:r>
    </w:p>
    <w:p>
      <w:pPr>
        <w:pStyle w:val="AN_Preg_Meta"/>
      </w:pPr>
      <w:r>
        <w:t>Pregunta 91 · Tema 12</w:t>
      </w:r>
    </w:p>
    <w:p>
      <w:pPr>
        <w:pStyle w:val="AN_Preg_Enunciado"/>
      </w:pPr>
      <w:r>
        <w:t>El Real Decreto 220/2022, de 29 de marzo, por el que se aprueba el Reglamento por el que se regula el sistema de acogida en materia de protección internacional, en su Título II, Capítulo VI, indica que el objetivo de la fase de autonomía es apoyar la adquisición de autonomía de las personas beneficiarias de protección internacional o del estatuto de apátrida, así como la consolidación de conocimientos y habilidades que hagan efectiva su plena inclusión en la sociedad. Esta fase de autonomía tendrá una duración máxima de:</w:t>
      </w:r>
    </w:p>
    <w:p>
      <w:pPr>
        <w:pStyle w:val="AN_Preg_Opcion_Correcta"/>
      </w:pPr>
      <w:r>
        <w:t>a) Seis meses.</w:t>
      </w:r>
    </w:p>
    <w:p>
      <w:pPr>
        <w:pStyle w:val="AN_Preg_Opcion"/>
      </w:pPr>
      <w:r>
        <w:t>b) Un año.</w:t>
      </w:r>
    </w:p>
    <w:p>
      <w:pPr>
        <w:pStyle w:val="AN_Preg_Opcion"/>
      </w:pPr>
      <w:r>
        <w:t>c) Tres meses.</w:t>
      </w:r>
    </w:p>
    <w:p>
      <w:pPr>
        <w:pStyle w:val="AN_Retro_Label"/>
      </w:pPr>
      <w:r>
        <w:t>Retroalimentación</w:t>
      </w:r>
    </w:p>
    <w:p>
      <w:pPr>
        <w:pStyle w:val="AN_Retro_Cuerpo"/>
      </w:pPr>
      <w:r>
        <w:t>Contexto dentro del Sistema de Acogida (RD 220/2022):</w:t>
      </w:r>
    </w:p>
    <w:p>
      <w:pPr>
        <w:pStyle w:val="AN_Retro_Cuerpo"/>
      </w:pPr>
      <w:r>
        <w:t>El itinerario gradual del sistema de acogida se articula principalmente en tres fases diferenciadas:</w:t>
      </w:r>
    </w:p>
    <w:p>
      <w:pPr>
        <w:pStyle w:val="AN_Retro_Cuerpo"/>
      </w:pPr>
      <w:r>
        <w:t>1. Fase de acogida inicial / valoración y derivación: Destinada a cubrir necesidades inmediatas.</w:t>
      </w:r>
    </w:p>
    <w:p>
      <w:pPr>
        <w:pStyle w:val="AN_Retro_Cuerpo"/>
      </w:pPr>
      <w:r>
        <w:t>2. Fase de acogida: Apoyo integral en centros o recursos específicos.</w:t>
      </w:r>
    </w:p>
    <w:p>
      <w:pPr>
        <w:pStyle w:val="AN_Retro_Cuerpo"/>
      </w:pPr>
      <w:r>
        <w:t>3. Fase de autonomía: Apoyo final en el proceso para consolidar habilidades e inclusión plena en la sociedad, cuya duración ordinaria máxima fija el reglamento en 6 meses.</w:t>
      </w:r>
    </w:p>
    <w:p>
      <w:pPr>
        <w:pStyle w:val="AN_Retro_Cuerpo"/>
      </w:pPr>
      <w:r>
        <w:t>El artículo 23.1 del Real Decreto 220/2022, de 29 de marzo (enmarcado en el Título II, Capítulo VI), establece expresamente en su literalidad: "La fase de autonomía tendrá una duración máxima de seis meses, sin perjuicio de la posibilidad de prórroga o de una nueva incorporación en los términos que se determinen mediante orden del titular del Ministerio de Inclusión, Seguridad Social y Migraciones.</w:t>
      </w:r>
    </w:p>
    <w:p>
      <w:pPr>
        <w:pStyle w:val="AN_Retro_Cuerpo"/>
      </w:pPr>
      <w:r>
        <w:t>Es una pregunta fuera de la ley 12/2009 de protección internacional pero estudiada a partir de un anexo aportado durante la preparación.</w:t>
      </w:r>
    </w:p>
    <w:p>
      <w:pPr>
        <w:pStyle w:val="AN_Dificultad_Medio"/>
      </w:pPr>
      <w:r>
        <w:t>Nivel de dificultad: MEDIO</w:t>
      </w:r>
    </w:p>
    <w:p>
      <w:pPr>
        <w:pStyle w:val="AN_Preg_Meta"/>
      </w:pPr>
      <w:r>
        <w:t>Pregunta 92 · Tema 9</w:t>
      </w:r>
    </w:p>
    <w:p>
      <w:pPr>
        <w:pStyle w:val="AN_Preg_Enunciado"/>
      </w:pPr>
      <w:r>
        <w:t>Al amparo del artículo 29.1 de la Ley Orgánica 2/1986, de 13 de marzo, de Fuerzas y Cuerpos de Seguridad, las funciones de Policía Judicial que se mencionan en el art. 126 de la Constitución Española, serán ejercidas por:</w:t>
      </w:r>
    </w:p>
    <w:p>
      <w:pPr>
        <w:pStyle w:val="AN_Preg_Opcion_Correcta"/>
      </w:pPr>
      <w:r>
        <w:t>a) Las Fuerzas y Cuerpos de Seguridad del Estado.</w:t>
      </w:r>
    </w:p>
    <w:p>
      <w:pPr>
        <w:pStyle w:val="AN_Preg_Opcion"/>
      </w:pPr>
      <w:r>
        <w:t>b) Todas las Fuerzas y Cuerpos de Seguridad recogidas en dicha Ley.</w:t>
      </w:r>
    </w:p>
    <w:p>
      <w:pPr>
        <w:pStyle w:val="AN_Preg_Opcion"/>
      </w:pPr>
      <w:r>
        <w:t>c) Las Fuerzas y Cuerpos de Seguridad del Estado y las Fuerzas y Cuerpos de Policía de las Comunidades Autónomas.</w:t>
      </w:r>
    </w:p>
    <w:p>
      <w:pPr>
        <w:pStyle w:val="AN_Retro_Label"/>
      </w:pPr>
      <w:r>
        <w:t>Retroalimentación</w:t>
      </w:r>
    </w:p>
    <w:p>
      <w:pPr>
        <w:pStyle w:val="AN_Retro_Cuerpo"/>
      </w:pPr>
      <w:r>
        <w:t>El artículo 29.1 de la Ley Orgánica 2/1986, de 13 de marzo, de Fuerzas y Cuerpos de Seguridad, establece taxativamente en su literalidad: "Las funciones de Policía Judicial que se mencionan en el artículo 126 de la Constitución serán ejercidas por las Fuerzas y Cuerpos de Seguridad del Estado, a través de las Unidades que se prevén en el art. 30”.</w:t>
      </w:r>
    </w:p>
    <w:p>
      <w:pPr>
        <w:pStyle w:val="AN_Retro_Cuerpo"/>
      </w:pPr>
      <w:r>
        <w:t>Las opciones b y c (incorrectas): Es muy común dudar e incluir a las Policías Autonómicas o a la totalidad de las Fuerzas y Cuerpos de Seguridad. Sin embargo, aunque las Policías Autonómicas y la Policía Local colaboran en funciones de auxilio a Jueces y Tribunales, el artículo 29.1 reserva expresamente el ejercicio genérico de la función constitucional de Policía Judicial a las Fuerzas y Cuerpos de Seguridad del Estado (Policía Nacional y Guardia Civil).</w:t>
      </w:r>
    </w:p>
    <w:p>
      <w:pPr>
        <w:pStyle w:val="AN_Retro_Cuerpo"/>
      </w:pPr>
      <w:r>
        <w:t>Debido a la posible confusión entre composición en sentido estricto de la policía judicial o quienes pueden ser colaboradores calificamos esta pregunta como dificultad media.</w:t>
      </w:r>
    </w:p>
    <w:p>
      <w:pPr>
        <w:pStyle w:val="AN_Dificultad_Medio"/>
      </w:pPr>
      <w:r>
        <w:t>Nivel de dificultad: MEDIO</w:t>
      </w:r>
    </w:p>
    <w:p>
      <w:pPr>
        <w:pStyle w:val="AN_Preg_Meta"/>
      </w:pPr>
      <w:r>
        <w:t>Pregunta 93 · Tema 21</w:t>
      </w:r>
    </w:p>
    <w:p>
      <w:pPr>
        <w:pStyle w:val="AN_Preg_Enunciado"/>
      </w:pPr>
      <w:r>
        <w:t>¿Qué ley modifica la Ley de Enjuiciamiento Criminal para el fortalecimiento de las garantías procesales y la regulación de las medidas de investigación tecnológica?</w:t>
      </w:r>
    </w:p>
    <w:p>
      <w:pPr>
        <w:pStyle w:val="AN_Preg_Opcion_Correcta"/>
      </w:pPr>
      <w:r>
        <w:t>a) Ley Orgánica 13/2015, de 5 de octubre.</w:t>
      </w:r>
    </w:p>
    <w:p>
      <w:pPr>
        <w:pStyle w:val="AN_Preg_Opcion"/>
      </w:pPr>
      <w:r>
        <w:t>b) Ley Orgánica 12/2015, de 5 de octubre.</w:t>
      </w:r>
    </w:p>
    <w:p>
      <w:pPr>
        <w:pStyle w:val="AN_Preg_Opcion"/>
      </w:pPr>
      <w:r>
        <w:t>c) Ley Orgánica 11/2015, de 5 de octubre.</w:t>
      </w:r>
    </w:p>
    <w:p>
      <w:pPr>
        <w:pStyle w:val="AN_Retro_Label"/>
      </w:pPr>
      <w:r>
        <w:t>Retroalimentación</w:t>
      </w:r>
    </w:p>
    <w:p>
      <w:pPr>
        <w:pStyle w:val="AN_Retro_Cuerpo"/>
      </w:pPr>
      <w:r>
        <w:t>La ley que modifica la Ley de Enjuiciamiento Criminal para el fortalecimiento de las garantías procesales y la regulación de las medidas de investigación tecnológica es la Ley Orgánica 13/2015, de 5 de octubre. Fue aprobada el 5 de octubre de 2015 (publicada en el BOE el 6 de octubre de 2015).</w:t>
      </w:r>
    </w:p>
    <w:p>
      <w:pPr>
        <w:pStyle w:val="AN_Retro_Cuerpo"/>
      </w:pPr>
      <w:r>
        <w:t>Como Garantías procesales: Transpone la Directiva europea 2013/48/UE sobre el derecho a la asistencia letrada y a la comunicación en caso de detención. Investigación tecnológica: Regula de forma específica medidas como la interceptación de comunicaciones telefónicas y telemáticas, la captura de datos de tráfico y localización, o el registro de dispositivos y equipos informáticos. Cambio de términos: Sustituye la palabra "imputado" por los términos "investigado" o "encausado" a lo largo de todo el texto legal.</w:t>
      </w:r>
    </w:p>
    <w:p>
      <w:pPr>
        <w:pStyle w:val="AN_Dificultad_Medio"/>
      </w:pPr>
      <w:r>
        <w:t>Nivel de dificultad: MEDIO</w:t>
      </w:r>
    </w:p>
    <w:p>
      <w:pPr>
        <w:pStyle w:val="AN_Preg_Meta"/>
      </w:pPr>
      <w:r>
        <w:t>Pregunta 94 · Tema 9</w:t>
      </w:r>
    </w:p>
    <w:p>
      <w:pPr>
        <w:pStyle w:val="AN_Preg_Enunciado"/>
      </w:pPr>
      <w:r>
        <w:t>El artículo 51 de la Ley Orgánica 2/1986, de 13 de marzo, de Fuerzas y Cuerpos de Seguridad, establece que en los municipios donde no exista policía municipal, los cometidos de ésta serán ejercidos por:</w:t>
      </w:r>
    </w:p>
    <w:p>
      <w:pPr>
        <w:pStyle w:val="AN_Preg_Opcion"/>
      </w:pPr>
      <w:r>
        <w:t>a) Las Fuerzas y Cuerpos de Seguridad del Estado.</w:t>
      </w:r>
    </w:p>
    <w:p>
      <w:pPr>
        <w:pStyle w:val="AN_Preg_Opcion"/>
      </w:pPr>
      <w:r>
        <w:t>b) Las Policías Autonómicas.</w:t>
      </w:r>
    </w:p>
    <w:p>
      <w:pPr>
        <w:pStyle w:val="AN_Preg_Opcion_Correcta"/>
      </w:pPr>
      <w:r>
        <w:t>c) Los guardas, vigilantes, agentes, alguaciles o análogos.</w:t>
      </w:r>
    </w:p>
    <w:p>
      <w:pPr>
        <w:pStyle w:val="AN_Retro_Label"/>
      </w:pPr>
      <w:r>
        <w:t>Retroalimentación</w:t>
      </w:r>
    </w:p>
    <w:p>
      <w:pPr>
        <w:pStyle w:val="AN_Retro_Cuerpo"/>
      </w:pPr>
      <w:r>
        <w:t>El artículo 51.2 de la Ley Orgánica 2/1986 dispone en su literalidad: "En los municipios donde no exista policía municipal, los cometidos de esta serán ejercidos por el personal que desempeñe funciones de custodia y vigilancia de bienes, servicios e instalaciones, con la denominación de guardas, vigilantes, agentes, alguaciles o análogos.</w:t>
      </w:r>
    </w:p>
    <w:p>
      <w:pPr>
        <w:pStyle w:val="AN_Retro_Cuerpo"/>
      </w:pPr>
      <w:r>
        <w:t>Es una pregunta basada en la literalidad estricta del Título V (De las Policías Locales) de la Ley Orgánica 2/1986, de 13 de marzo, de Fuerzas y Cuerpos de Seguridad (LOFCS).</w:t>
      </w:r>
    </w:p>
    <w:p>
      <w:pPr>
        <w:pStyle w:val="AN_Dificultad_Bajo"/>
      </w:pPr>
      <w:r>
        <w:t>Nivel de dificultad: BAJO</w:t>
      </w:r>
    </w:p>
    <w:p>
      <w:pPr>
        <w:pStyle w:val="AN_Preg_Meta"/>
      </w:pPr>
      <w:r>
        <w:t>Pregunta 95 · Tema 3</w:t>
      </w:r>
    </w:p>
    <w:p>
      <w:pPr>
        <w:pStyle w:val="AN_Preg_Enunciado"/>
      </w:pPr>
      <w:r>
        <w:t>El presidente, al que corresponde la dirección del Consejo de Gobierno de una Comunidad Autónoma, según el Art. 152 de la Constitución Española:</w:t>
      </w:r>
    </w:p>
    <w:p>
      <w:pPr>
        <w:pStyle w:val="AN_Preg_Opcion"/>
      </w:pPr>
      <w:r>
        <w:t>a) Es propuesto por el Rey.</w:t>
      </w:r>
    </w:p>
    <w:p>
      <w:pPr>
        <w:pStyle w:val="AN_Preg_Opcion"/>
      </w:pPr>
      <w:r>
        <w:t>b) Es correcta la alternativa anterior y además es nombrado por la Asamblea Legislativa.</w:t>
      </w:r>
    </w:p>
    <w:p>
      <w:pPr>
        <w:pStyle w:val="AN_Preg_Opcion_Correcta"/>
      </w:pPr>
      <w:r>
        <w:t>c) Es elegido por la Asamblea, de entre sus miembros, y nombrado por el Rey.</w:t>
      </w:r>
    </w:p>
    <w:p>
      <w:pPr>
        <w:pStyle w:val="AN_Retro_Label"/>
      </w:pPr>
      <w:r>
        <w:t>Retroalimentación</w:t>
      </w:r>
    </w:p>
    <w:p>
      <w:pPr>
        <w:pStyle w:val="AN_Retro_Cuerpo"/>
      </w:pPr>
      <w:r>
        <w:t>El artículo 152.1 de la Constitución Española establece expresamente la estructura institucional básica de las Comunidades Autónomas de vía ordinaria/especial:</w:t>
      </w:r>
    </w:p>
    <w:p>
      <w:pPr>
        <w:pStyle w:val="AN_Retro_Cuerpo"/>
      </w:pPr>
      <w:r>
        <w:t>"La organización institucional autonómica se basará en una Asamblea Legislativa, elegida por sufragio universal [...] un Consejo de Gobierno, con funciones ejecutivas y administrativas y un Presidente, elegido por la Asamblea, de entre sus miembros, y nombrado por el Rey, al que corresponde la dirección del Consejo de Gobierno, la suprema representación de la respectiva Comunidad y la ordinaria del Estado en aquella".</w:t>
      </w:r>
    </w:p>
    <w:p>
      <w:pPr>
        <w:pStyle w:val="AN_Retro_Cuerpo"/>
      </w:pPr>
      <w:r>
        <w:t>Es un artículo muy trabajado y básico dentro del estudio del título VIII CE.</w:t>
      </w:r>
    </w:p>
    <w:p>
      <w:pPr>
        <w:pStyle w:val="AN_Dificultad_Bajo"/>
      </w:pPr>
      <w:r>
        <w:t>Nivel de dificultad: BAJO</w:t>
      </w:r>
    </w:p>
    <w:p>
      <w:pPr>
        <w:pStyle w:val="AN_Preg_Meta"/>
      </w:pPr>
      <w:r>
        <w:t>Pregunta 96 · Tema 8</w:t>
      </w:r>
    </w:p>
    <w:p>
      <w:pPr>
        <w:pStyle w:val="AN_Preg_Enunciado"/>
      </w:pPr>
      <w:r>
        <w:t>¿Cuántas Jefaturas Superiores de Policía existen a tenor del Anexo I de la Orden INT/859/2023, de 21 de julio?</w:t>
      </w:r>
    </w:p>
    <w:p>
      <w:pPr>
        <w:pStyle w:val="AN_Preg_Opcion"/>
      </w:pPr>
      <w:r>
        <w:t>a) 17.</w:t>
      </w:r>
    </w:p>
    <w:p>
      <w:pPr>
        <w:pStyle w:val="AN_Preg_Opcion"/>
      </w:pPr>
      <w:r>
        <w:t>b) 18.</w:t>
      </w:r>
    </w:p>
    <w:p>
      <w:pPr>
        <w:pStyle w:val="AN_Preg_Opcion_Correcta"/>
      </w:pPr>
      <w:r>
        <w:t>c) 20.</w:t>
      </w:r>
    </w:p>
    <w:p>
      <w:pPr>
        <w:pStyle w:val="AN_Retro_Label"/>
      </w:pPr>
      <w:r>
        <w:t>Retroalimentación</w:t>
      </w:r>
    </w:p>
    <w:p>
      <w:pPr>
        <w:pStyle w:val="AN_Retro_Cuerpo"/>
      </w:pPr>
      <w:r>
        <w:t>La Orden INT/859/2023, de 21 de julio, por la que se desarrolla la estructura orgánica y funciones de los servicios centrales y territoriales de la Dirección General de la Policía en su anexo I y son 20.</w:t>
      </w:r>
    </w:p>
    <w:p>
      <w:pPr>
        <w:pStyle w:val="AN_Retro_Cuerpo"/>
      </w:pPr>
      <w:r>
        <w:t>Las Jefaturas Superiores de Policía son órganos de mando, gestión, coordinación e inspección de los distintos servicios dependientes de la Dirección General de la Policía existentes en el ámbito territorial de actuación de la Policía Nacional.</w:t>
      </w:r>
    </w:p>
    <w:p>
      <w:pPr>
        <w:pStyle w:val="AN_Retro_Cuerpo"/>
      </w:pPr>
      <w:r>
        <w:t>Su denominación, sede y ámbito territorial son los que se mencionan en el anexo I de esta orden.</w:t>
      </w:r>
    </w:p>
    <w:p>
      <w:pPr>
        <w:pStyle w:val="AN_Dificultad_Bajo"/>
      </w:pPr>
      <w:r>
        <w:t>Nivel de dificultad: BAJO</w:t>
      </w:r>
    </w:p>
    <w:p>
      <w:pPr>
        <w:pStyle w:val="AN_Preg_Meta"/>
      </w:pPr>
      <w:r>
        <w:t>Pregunta 97 · Tema 13</w:t>
      </w:r>
    </w:p>
    <w:p>
      <w:pPr>
        <w:pStyle w:val="AN_Preg_Enunciado"/>
      </w:pPr>
      <w:r>
        <w:t>Según el art. 14.1 de la ley 5/2014, de 4 de abril, de Seguridad Privada, la especial obligación de colaboración de las empresas de seguridad con las Fuerzas y Cuerpos de Seguridad se desarrollará con sujeción al principio de:</w:t>
      </w:r>
    </w:p>
    <w:p>
      <w:pPr>
        <w:pStyle w:val="AN_Preg_Opcion"/>
      </w:pPr>
      <w:r>
        <w:t>a) Proporcionalidad.</w:t>
      </w:r>
    </w:p>
    <w:p>
      <w:pPr>
        <w:pStyle w:val="AN_Preg_Opcion"/>
      </w:pPr>
      <w:r>
        <w:t>b) Seguridad Jurídica.</w:t>
      </w:r>
    </w:p>
    <w:p>
      <w:pPr>
        <w:pStyle w:val="AN_Preg_Opcion_Correcta"/>
      </w:pPr>
      <w:r>
        <w:t>c) Legalidad.</w:t>
      </w:r>
    </w:p>
    <w:p>
      <w:pPr>
        <w:pStyle w:val="AN_Retro_Label"/>
      </w:pPr>
      <w:r>
        <w:t>Retroalimentación</w:t>
      </w:r>
    </w:p>
    <w:p>
      <w:pPr>
        <w:pStyle w:val="AN_Retro_Cuerpo"/>
      </w:pPr>
      <w:r>
        <w:t>El artículo 14.1 de la Ley 5/2014, de 4 de abril, de Seguridad Privada, dentro del Título I, Capítulo II (Coordinación y colaboración), establece textualmente en su primer párrafo:</w:t>
      </w:r>
    </w:p>
    <w:p>
      <w:pPr>
        <w:pStyle w:val="AN_Retro_Cuerpo"/>
      </w:pPr>
      <w:r>
        <w:t>"La especial obligación de colaboración de las empresas de seguridad, los despachos de detectives y el personal de seguridad privada con las Fuerzas y Cuerpos de Seguridad se desarrollará con sujeción al principio de legalidad y se basará en la comunicación recíproca y en la cooperación de la información que sea necesaria para el ejercicio de sus respectivas funciones”.</w:t>
      </w:r>
    </w:p>
    <w:p>
      <w:pPr>
        <w:pStyle w:val="AN_Retro_Cuerpo"/>
      </w:pPr>
      <w:r>
        <w:t>Es una pregunta que busca la confusión mediante el uso de principios generales del Derecho (como la proporcionalidad o la seguridad jurídica) frente al principio específico establecido en el precepto regulador de la colaboración en la Ley 5/2014, de 4 de abril, de Seguridad Privada.</w:t>
      </w:r>
    </w:p>
    <w:p>
      <w:pPr>
        <w:pStyle w:val="AN_Dificultad_Medio"/>
      </w:pPr>
      <w:r>
        <w:t>Nivel de dificultad: MEDIO</w:t>
      </w:r>
    </w:p>
    <w:p>
      <w:pPr>
        <w:pStyle w:val="AN_Preg_Meta"/>
      </w:pPr>
      <w:r>
        <w:t>Pregunta 98 · Tema 3</w:t>
      </w:r>
    </w:p>
    <w:p>
      <w:pPr>
        <w:pStyle w:val="AN_Preg_Enunciado"/>
      </w:pPr>
      <w:r>
        <w:t>En virtud del artículo 141.4 de la Constitución Española, en los archipiélagos, las islas tendrán además su administración propia en forma de:</w:t>
      </w:r>
    </w:p>
    <w:p>
      <w:pPr>
        <w:pStyle w:val="AN_Preg_Opcion"/>
      </w:pPr>
      <w:r>
        <w:t>a) Cabildos.</w:t>
      </w:r>
    </w:p>
    <w:p>
      <w:pPr>
        <w:pStyle w:val="AN_Preg_Opcion"/>
      </w:pPr>
      <w:r>
        <w:t>b) Consejos.</w:t>
      </w:r>
    </w:p>
    <w:p>
      <w:pPr>
        <w:pStyle w:val="AN_Preg_Opcion_Correcta"/>
      </w:pPr>
      <w:r>
        <w:t>c) Ambas respuestas son correctas.</w:t>
      </w:r>
    </w:p>
    <w:p>
      <w:pPr>
        <w:pStyle w:val="AN_Retro_Label"/>
      </w:pPr>
      <w:r>
        <w:t>Retroalimentación</w:t>
      </w:r>
    </w:p>
    <w:p>
      <w:pPr>
        <w:pStyle w:val="AN_Retro_Cuerpo"/>
      </w:pPr>
      <w:r>
        <w:t>El artículo 141.4 de la Constitución Española establece expresamente:</w:t>
      </w:r>
    </w:p>
    <w:p>
      <w:pPr>
        <w:pStyle w:val="AN_Retro_Cuerpo"/>
      </w:pPr>
      <w:r>
        <w:t>"En los archipiélagos, las islas tendrán además su administración propia en forma de Cabildos o Consejos.</w:t>
      </w:r>
    </w:p>
    <w:p>
      <w:pPr>
        <w:pStyle w:val="AN_Retro_Cuerpo"/>
      </w:pPr>
      <w:r>
        <w:t>Es una pregunta directa sobre la organización territorial del Estado prevista en la Constitución Española de 1978 (Título VIII, Capítulo II). Es un contenido clásico de memorización del temario.</w:t>
      </w:r>
    </w:p>
    <w:p>
      <w:pPr>
        <w:pStyle w:val="AN_Dificultad_Bajo"/>
      </w:pPr>
      <w:r>
        <w:t>Nivel de dificultad: BAJO</w:t>
      </w:r>
    </w:p>
    <w:p>
      <w:pPr>
        <w:pStyle w:val="AN_Preg_Meta"/>
      </w:pPr>
      <w:r>
        <w:t>Pregunta 99 · Tema 15</w:t>
      </w:r>
    </w:p>
    <w:p>
      <w:pPr>
        <w:pStyle w:val="AN_Preg_Enunciado"/>
      </w:pPr>
      <w:r>
        <w:t>El Plan Estratégico Nacional de Protección de Infraestructuras Críticas estaría enmarcado en el concepto de:</w:t>
      </w:r>
    </w:p>
    <w:p>
      <w:pPr>
        <w:pStyle w:val="AN_Preg_Opcion"/>
      </w:pPr>
      <w:r>
        <w:t>a) Seguridad individual.</w:t>
      </w:r>
    </w:p>
    <w:p>
      <w:pPr>
        <w:pStyle w:val="AN_Preg_Opcion_Correcta"/>
      </w:pPr>
      <w:r>
        <w:t>b) Seguridad colectiva.</w:t>
      </w:r>
    </w:p>
    <w:p>
      <w:pPr>
        <w:pStyle w:val="AN_Preg_Opcion"/>
      </w:pPr>
      <w:r>
        <w:t>c) Seguridad jurídica personal.</w:t>
      </w:r>
    </w:p>
    <w:p>
      <w:pPr>
        <w:pStyle w:val="AN_Retro_Label"/>
      </w:pPr>
      <w:r>
        <w:t>Retroalimentación</w:t>
      </w:r>
    </w:p>
    <w:p>
      <w:pPr>
        <w:pStyle w:val="AN_Retro_Cuerpo"/>
      </w:pPr>
      <w:r>
        <w:t>El Plan Nacional de Protección de Infraestructuras Críticas (PNPIC) es el instrumento de programación del Estado español, elaborado por la Secretaría de Estado de Seguridad, cuyo objetivo es mantener seguras las infraestructuras que prestan servicios esenciales a la sociedad.</w:t>
      </w:r>
    </w:p>
    <w:p>
      <w:pPr>
        <w:pStyle w:val="AN_Retro_Cuerpo"/>
      </w:pPr>
      <w:r>
        <w:t>Se enmarca dentro del concepto de seguridad colectiva al proteger el funcionamiento de los servicios básicos de los ciudadanos frente a amenazas deliberadas, ataques terroristas o riesgos cibernéticos.</w:t>
      </w:r>
    </w:p>
    <w:p>
      <w:pPr>
        <w:pStyle w:val="AN_Dificultad_Bajo"/>
      </w:pPr>
      <w:r>
        <w:t>Nivel de dificultad: BAJO</w:t>
      </w:r>
    </w:p>
    <w:p>
      <w:pPr>
        <w:pStyle w:val="AN_Preg_Meta"/>
      </w:pPr>
      <w:r>
        <w:t>Pregunta 100 · Tema 8</w:t>
      </w:r>
    </w:p>
    <w:p>
      <w:pPr>
        <w:pStyle w:val="AN_Preg_Enunciado"/>
      </w:pPr>
      <w:r>
        <w:t>El artículo 8 de la Orden INT/859/2023, de 21 de julio, por la que se desarrolla la estructura orgánica y funciones de los servicios centrales y territoriales de la Dirección General de la Policía, dispone que la Brigada que actúa como punto nacional de la base de datos de documentos falsos y auténticos (FADO) es:</w:t>
      </w:r>
    </w:p>
    <w:p>
      <w:pPr>
        <w:pStyle w:val="AN_Preg_Opcion_Correcta"/>
      </w:pPr>
      <w:r>
        <w:t>a) La Brigada de Investigación de Redes de la Unidad Central de Redes de Inmigración y Falsedades Documentales.</w:t>
      </w:r>
    </w:p>
    <w:p>
      <w:pPr>
        <w:pStyle w:val="AN_Preg_Opcion"/>
      </w:pPr>
      <w:r>
        <w:t>b) La Brigada Central contra la Trata de Seres Humanos de la Unidad Central de Redes de Inmigración y Falsedades Documentales</w:t>
      </w:r>
    </w:p>
    <w:p>
      <w:pPr>
        <w:pStyle w:val="AN_Preg_Opcion"/>
      </w:pPr>
      <w:r>
        <w:t>c) La Brigada de Acción Exterior de la Unidad Central de Redes de Inmigración y Falsedades Documentales.</w:t>
      </w:r>
    </w:p>
    <w:p>
      <w:pPr>
        <w:pStyle w:val="AN_Retro_Label"/>
      </w:pPr>
      <w:r>
        <w:t>Retroalimentación</w:t>
      </w:r>
    </w:p>
    <w:p>
      <w:pPr>
        <w:pStyle w:val="AN_Retro_Cuerpo"/>
      </w:pPr>
      <w:r>
        <w:t>La Orden INT/859/2023, de 21 de julio, por la que se desarrolla la estructura orgánica y funciones de los servicios centrales y territoriales de la Dirección General de la Policía en su artículo 8.º la Comisaría General de Extranjería y Fronteras de la cual depende la Unidad Central de Redes de Inmigración y Falsedades Documentales.</w:t>
      </w:r>
    </w:p>
    <w:p>
      <w:pPr>
        <w:pStyle w:val="AN_Retro_Cuerpo"/>
      </w:pPr>
      <w:r>
        <w:t>A esta brigada está adscrita la Brigada de Investigación de Redes. Se encarga de la prevención, persecución e investigación de las redes y organizaciones criminales dedicadas al tráfico de personas y la inmigración ilegal por vía marítima, aérea y terrestre. Desarrolla el ciclo de la inteligencia criminal en este ámbito, su explotación y difusión tanto a nivel nacional como internacional. Dirige, coordina y desarrolla los equipos conjuntos en materia de inmigración ilegal e impulsa la creación de aquellos que se consideren necesarios. Asume la investigación, detección e intervención de los documentos falsos en el área de competencia de la Comisaría General y la participación en todos aquellos grupos y mecanismos de coordinación que versen sobre técnicas referidas a la adopción de medidas de seguridad en documentos de identidad y de viaje.</w:t>
      </w:r>
    </w:p>
    <w:p>
      <w:pPr>
        <w:pStyle w:val="AN_Retro_Cuerpo"/>
      </w:pPr>
      <w:r>
        <w:t>Se hace cargo, en el marco de sus competencias, de la actividad formativa, el asesoramiento técnico, la emisión de informes y alertas, la relación con organismos y autoridades públicas y privadas y el intercambio de información operativa a nivel nacional e internacional. Asimismo, actúa como punto nacional de la base de datos de documentos falsos y auténticos (FADO), con la misión de administrar el sistema a nivel nacional e introducir las imágenes de documentos falsos y auténticos.</w:t>
      </w:r>
    </w:p>
    <w:p>
      <w:pPr>
        <w:pStyle w:val="AN_Retro_Cuerpo"/>
      </w:pPr>
      <w:r>
        <w:t>Ampliamente comentado en clase y en preguntas de test dado que con la entrada en vigor de la Orden Ministerial desaparece la Brigada de Falsedades documentales y pasa a desarrollar sus funciones la Brigada de Investigación de Redes</w:t>
      </w:r>
    </w:p>
    <w:p>
      <w:pPr>
        <w:pStyle w:val="AN_Retro_Cuerpo"/>
      </w:pPr>
      <w:r>
        <w:t>Igualmente se realizó mucha mención a la base de datos FADO.</w:t>
      </w:r>
    </w:p>
    <w:p>
      <w:pPr>
        <w:pStyle w:val="AN_Dificultad_Medio"/>
      </w:pPr>
      <w:r>
        <w:t>Nivel de dificultad: MEDIO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N_Portada_Titulo">
    <w:name w:val="AN_Portada_Titulo"/>
    <w:basedOn w:val="Normal"/>
    <w:rPr>
      <w:rFonts w:ascii="Helvetica" w:hAnsi="Helvetica"/>
      <w:sz w:val="20"/>
    </w:rPr>
  </w:style>
  <w:style w:type="paragraph" w:customStyle="1" w:styleId="AN_Portada_Dato">
    <w:name w:val="AN_Portada_Dato"/>
    <w:basedOn w:val="Normal"/>
    <w:rPr>
      <w:rFonts w:ascii="Helvetica" w:hAnsi="Helvetica"/>
      <w:sz w:val="20"/>
    </w:rPr>
  </w:style>
  <w:style w:type="paragraph" w:customStyle="1" w:styleId="AN_H1">
    <w:name w:val="AN_H1"/>
    <w:basedOn w:val="Normal"/>
    <w:rPr>
      <w:rFonts w:ascii="Helvetica" w:hAnsi="Helvetica"/>
      <w:sz w:val="20"/>
    </w:rPr>
  </w:style>
  <w:style w:type="paragraph" w:customStyle="1" w:styleId="AN_Cuerpo">
    <w:name w:val="AN_Cuerpo"/>
    <w:basedOn w:val="Normal"/>
    <w:rPr>
      <w:rFonts w:ascii="Helvetica" w:hAnsi="Helvetica"/>
      <w:sz w:val="20"/>
    </w:rPr>
  </w:style>
  <w:style w:type="paragraph" w:customStyle="1" w:styleId="AN_Destacado">
    <w:name w:val="AN_Destacado"/>
    <w:basedOn w:val="Normal"/>
    <w:rPr>
      <w:rFonts w:ascii="Helvetica" w:hAnsi="Helvetica"/>
      <w:sz w:val="20"/>
    </w:rPr>
  </w:style>
  <w:style w:type="paragraph" w:customStyle="1" w:styleId="AN_Lista">
    <w:name w:val="AN_Lista"/>
    <w:basedOn w:val="Normal"/>
    <w:rPr>
      <w:rFonts w:ascii="Helvetica" w:hAnsi="Helvetica"/>
      <w:sz w:val="20"/>
    </w:rPr>
  </w:style>
  <w:style w:type="paragraph" w:customStyle="1" w:styleId="AN_Marcador">
    <w:name w:val="AN_Marcador"/>
    <w:basedOn w:val="Normal"/>
    <w:rPr>
      <w:rFonts w:ascii="Helvetica" w:hAnsi="Helvetica"/>
      <w:sz w:val="20"/>
    </w:rPr>
  </w:style>
  <w:style w:type="paragraph" w:customStyle="1" w:styleId="AN_Grafico_Titulo">
    <w:name w:val="AN_Grafico_Titulo"/>
    <w:basedOn w:val="Normal"/>
    <w:rPr>
      <w:rFonts w:ascii="Helvetica" w:hAnsi="Helvetica"/>
      <w:sz w:val="20"/>
    </w:rPr>
  </w:style>
  <w:style w:type="paragraph" w:customStyle="1" w:styleId="AN_Aviso_Provisional">
    <w:name w:val="AN_Aviso_Provisional"/>
    <w:basedOn w:val="Normal"/>
    <w:rPr>
      <w:rFonts w:ascii="Helvetica" w:hAnsi="Helvetica"/>
      <w:sz w:val="20"/>
    </w:rPr>
  </w:style>
  <w:style w:type="paragraph" w:customStyle="1" w:styleId="AN_Pie_Grafico">
    <w:name w:val="AN_Pie_Grafico"/>
    <w:basedOn w:val="Normal"/>
    <w:rPr>
      <w:rFonts w:ascii="Helvetica" w:hAnsi="Helvetica"/>
      <w:sz w:val="20"/>
    </w:rPr>
  </w:style>
  <w:style w:type="paragraph" w:customStyle="1" w:styleId="AN_Tabla_Cabecera">
    <w:name w:val="AN_Tabla_Cabecera"/>
    <w:basedOn w:val="Normal"/>
    <w:rPr>
      <w:rFonts w:ascii="Helvetica" w:hAnsi="Helvetica"/>
      <w:sz w:val="20"/>
    </w:rPr>
  </w:style>
  <w:style w:type="paragraph" w:customStyle="1" w:styleId="AN_Tabla_Celda">
    <w:name w:val="AN_Tabla_Celda"/>
    <w:basedOn w:val="Normal"/>
    <w:rPr>
      <w:rFonts w:ascii="Helvetica" w:hAnsi="Helvetica"/>
      <w:sz w:val="20"/>
    </w:rPr>
  </w:style>
  <w:style w:type="paragraph" w:customStyle="1" w:styleId="AN_Preg_Meta">
    <w:name w:val="AN_Preg_Meta"/>
    <w:basedOn w:val="Normal"/>
    <w:rPr>
      <w:rFonts w:ascii="Helvetica" w:hAnsi="Helvetica"/>
      <w:sz w:val="20"/>
    </w:rPr>
  </w:style>
  <w:style w:type="paragraph" w:customStyle="1" w:styleId="AN_Preg_Enunciado">
    <w:name w:val="AN_Preg_Enunciado"/>
    <w:basedOn w:val="Normal"/>
    <w:rPr>
      <w:rFonts w:ascii="Helvetica" w:hAnsi="Helvetica"/>
      <w:sz w:val="20"/>
    </w:rPr>
  </w:style>
  <w:style w:type="paragraph" w:customStyle="1" w:styleId="AN_Preg_Opcion">
    <w:name w:val="AN_Preg_Opcion"/>
    <w:basedOn w:val="Normal"/>
    <w:rPr>
      <w:rFonts w:ascii="Helvetica" w:hAnsi="Helvetica"/>
      <w:sz w:val="20"/>
    </w:rPr>
  </w:style>
  <w:style w:type="paragraph" w:customStyle="1" w:styleId="AN_Preg_Opcion_Correcta">
    <w:name w:val="AN_Preg_Opcion_Correcta"/>
    <w:basedOn w:val="Normal"/>
    <w:rPr>
      <w:rFonts w:ascii="Helvetica" w:hAnsi="Helvetica"/>
      <w:sz w:val="20"/>
    </w:rPr>
  </w:style>
  <w:style w:type="paragraph" w:customStyle="1" w:styleId="AN_Retro_Label">
    <w:name w:val="AN_Retro_Label"/>
    <w:basedOn w:val="Normal"/>
    <w:rPr>
      <w:rFonts w:ascii="Helvetica" w:hAnsi="Helvetica"/>
      <w:sz w:val="20"/>
    </w:rPr>
  </w:style>
  <w:style w:type="paragraph" w:customStyle="1" w:styleId="AN_Retro_Cuerpo">
    <w:name w:val="AN_Retro_Cuerpo"/>
    <w:basedOn w:val="Normal"/>
    <w:rPr>
      <w:rFonts w:ascii="Helvetica" w:hAnsi="Helvetica"/>
      <w:sz w:val="20"/>
    </w:rPr>
  </w:style>
  <w:style w:type="paragraph" w:customStyle="1" w:styleId="AN_Dificultad_Bajo">
    <w:name w:val="AN_Dificultad_Bajo"/>
    <w:basedOn w:val="Normal"/>
    <w:rPr>
      <w:rFonts w:ascii="Helvetica" w:hAnsi="Helvetica"/>
      <w:sz w:val="20"/>
    </w:rPr>
  </w:style>
  <w:style w:type="paragraph" w:customStyle="1" w:styleId="AN_Dificultad_Medio">
    <w:name w:val="AN_Dificultad_Medio"/>
    <w:basedOn w:val="Normal"/>
    <w:rPr>
      <w:rFonts w:ascii="Helvetica" w:hAnsi="Helvetica"/>
      <w:sz w:val="20"/>
    </w:rPr>
  </w:style>
  <w:style w:type="paragraph" w:customStyle="1" w:styleId="AN_Dificultad_Alto">
    <w:name w:val="AN_Dificultad_Alto"/>
    <w:basedOn w:val="Normal"/>
    <w:rPr>
      <w:rFonts w:ascii="Helvetica" w:hAnsi="Helvetica"/>
      <w:sz w:val="20"/>
    </w:rPr>
  </w:style>
  <w:style w:type="character" w:customStyle="1" w:styleId="AN_Negrita">
    <w:name w:val="AN_Negrita"/>
    <w:rPr>
      <w:b/>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