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52"/>
          <w:szCs w:val="52"/>
        </w:rPr>
      </w:pPr>
      <w:r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10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6"/>
        <w:gridCol w:w="2587"/>
      </w:tblGrid>
      <w:tr w:rsidR="001D4B6F" w:rsidTr="0078519A">
        <w:trPr>
          <w:jc w:val="center"/>
        </w:trPr>
        <w:tc>
          <w:tcPr>
            <w:tcW w:w="9683" w:type="dxa"/>
            <w:gridSpan w:val="2"/>
          </w:tcPr>
          <w:p w:rsidR="001D4B6F" w:rsidRDefault="001D4B6F" w:rsidP="00686F93">
            <w:pPr>
              <w:ind w:lef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谢珍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三年工作经验 | 男 | 25岁（1987年10月8日）</w:t>
            </w:r>
          </w:p>
          <w:p w:rsidR="001D4B6F" w:rsidRDefault="001D4B6F" w:rsidP="00B70C72">
            <w:pPr>
              <w:ind w:left="0" w:right="675"/>
              <w:jc w:val="right"/>
            </w:pPr>
            <w:r w:rsidRPr="0043720B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19050" t="0" r="0" b="0"/>
                  <wp:docPr id="19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B6F" w:rsidTr="0078519A">
        <w:trPr>
          <w:jc w:val="center"/>
        </w:trPr>
        <w:tc>
          <w:tcPr>
            <w:tcW w:w="7096" w:type="dxa"/>
          </w:tcPr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电　话：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13764756741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（手机）</w:t>
            </w:r>
          </w:p>
          <w:p w:rsidR="001D4B6F" w:rsidRDefault="001D4B6F" w:rsidP="00B70C72">
            <w:pPr>
              <w:ind w:left="0"/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E-mail：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pcrazyc@163.com</w:t>
            </w:r>
          </w:p>
        </w:tc>
        <w:tc>
          <w:tcPr>
            <w:tcW w:w="2587" w:type="dxa"/>
            <w:vAlign w:val="center"/>
          </w:tcPr>
          <w:p w:rsidR="001D4B6F" w:rsidRDefault="001D4B6F" w:rsidP="00B70C72">
            <w:pPr>
              <w:ind w:left="0"/>
              <w:jc w:val="right"/>
            </w:pPr>
            <w:r w:rsidRPr="001D4B6F">
              <w:drawing>
                <wp:inline distT="0" distB="0" distL="0" distR="0">
                  <wp:extent cx="695325" cy="962025"/>
                  <wp:effectExtent l="19050" t="0" r="9525" b="0"/>
                  <wp:docPr id="18" name="图片 7" descr="http://my.yingjiesheng.com/upload/0809/511656_1221542082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y.yingjiesheng.com/upload/0809/511656_1221542082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771" w:type="dxa"/>
        <w:jc w:val="center"/>
        <w:tblCellSpacing w:w="0" w:type="dxa"/>
        <w:tblInd w:w="-393" w:type="dxa"/>
        <w:tblCellMar>
          <w:left w:w="0" w:type="dxa"/>
          <w:right w:w="0" w:type="dxa"/>
        </w:tblCellMar>
        <w:tblLook w:val="04A0"/>
      </w:tblPr>
      <w:tblGrid>
        <w:gridCol w:w="5851"/>
        <w:gridCol w:w="3920"/>
      </w:tblGrid>
      <w:tr w:rsidR="00B70C72" w:rsidRPr="00313417" w:rsidTr="0078519A">
        <w:trPr>
          <w:tblCellSpacing w:w="0" w:type="dxa"/>
          <w:jc w:val="center"/>
        </w:trPr>
        <w:tc>
          <w:tcPr>
            <w:tcW w:w="2994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最近工作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[ 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1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1个月 ]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公　司：上海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巨人网络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股份有限公司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行　业：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B70C72" w:rsidRPr="00313417" w:rsidRDefault="00B70C72" w:rsidP="00B70C7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职　位：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中级客户端软件工程师</w:t>
            </w:r>
          </w:p>
        </w:tc>
        <w:tc>
          <w:tcPr>
            <w:tcW w:w="2006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最高学历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历：本科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专　业：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信息与计算科学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校：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中国地质大学(武汉)</w:t>
            </w:r>
          </w:p>
        </w:tc>
      </w:tr>
    </w:tbl>
    <w:p w:rsidR="00B70C72" w:rsidRPr="00722D01" w:rsidRDefault="00B70C72" w:rsidP="00871C74">
      <w:pPr>
        <w:spacing w:before="0" w:after="0"/>
        <w:ind w:left="0"/>
      </w:pPr>
    </w:p>
    <w:tbl>
      <w:tblPr>
        <w:tblW w:w="9761" w:type="dxa"/>
        <w:jc w:val="center"/>
        <w:tblCellSpacing w:w="0" w:type="dxa"/>
        <w:tblInd w:w="-3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61"/>
      </w:tblGrid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自我评价</w:t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8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AA4" w:rsidRDefault="00722D01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本人对</w:t>
            </w:r>
            <w:r w:rsidR="000660D0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兴趣极佳；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有责任心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255B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按时保质完成工作任务，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勇于承认自己的错误并加以改善，从不推卸责任，以解决问题作为第一目的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抗压能力强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在项目开发中遇到新的困难时，能够冷静的思考并通过网络分析得到完善的解决方案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3720B" w:rsidRPr="00313417" w:rsidRDefault="000660D0" w:rsidP="00997AA4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学习能力强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对新的知识吸收极强，能够很快掌握新的知识，对各种国内外的开源库能够很快的学习与应用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835" w:type="dxa"/>
        <w:jc w:val="center"/>
        <w:tblCellSpacing w:w="0" w:type="dxa"/>
        <w:tblInd w:w="-3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835"/>
      </w:tblGrid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求职意向</w:t>
            </w:r>
          </w:p>
        </w:tc>
      </w:tr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9" name="图片 3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20B" w:rsidRPr="00313417" w:rsidTr="0078519A">
        <w:trPr>
          <w:trHeight w:val="20"/>
          <w:tblCellSpacing w:w="0" w:type="dxa"/>
          <w:jc w:val="center"/>
        </w:trPr>
        <w:tc>
          <w:tcPr>
            <w:tcW w:w="9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工作性质： 全职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希望行业： </w:t>
            </w:r>
            <w:r w:rsidR="00EA032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目标地点： 上海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期望月薪： 面议/月</w:t>
            </w:r>
          </w:p>
          <w:p w:rsidR="0043720B" w:rsidRPr="00313417" w:rsidRDefault="0043720B" w:rsidP="00E948A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目标职能： </w:t>
            </w:r>
            <w:r w:rsidR="00E948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客户端软件工程师</w:t>
            </w:r>
          </w:p>
        </w:tc>
      </w:tr>
    </w:tbl>
    <w:p w:rsidR="0043720B" w:rsidRDefault="0043720B" w:rsidP="00871C74">
      <w:pPr>
        <w:spacing w:before="0" w:after="0"/>
        <w:ind w:left="0"/>
      </w:pPr>
    </w:p>
    <w:tbl>
      <w:tblPr>
        <w:tblW w:w="9755" w:type="dxa"/>
        <w:jc w:val="center"/>
        <w:tblCellSpacing w:w="0" w:type="dxa"/>
        <w:tblInd w:w="-125" w:type="dxa"/>
        <w:tblCellMar>
          <w:left w:w="0" w:type="dxa"/>
          <w:right w:w="0" w:type="dxa"/>
        </w:tblCellMar>
        <w:tblLook w:val="04A0"/>
      </w:tblPr>
      <w:tblGrid>
        <w:gridCol w:w="9755"/>
      </w:tblGrid>
      <w:tr w:rsidR="002E74FE" w:rsidRPr="00313417" w:rsidTr="00C44E6E">
        <w:trPr>
          <w:trHeight w:val="1440"/>
          <w:tblCellSpacing w:w="0" w:type="dxa"/>
          <w:jc w:val="center"/>
        </w:trPr>
        <w:tc>
          <w:tcPr>
            <w:tcW w:w="9755" w:type="dxa"/>
            <w:tcBorders>
              <w:bottom w:val="dashSmallGap" w:sz="8" w:space="0" w:color="auto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B3E2A" w:rsidRDefault="00686F93" w:rsidP="003B3E2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工作经验</w:t>
            </w:r>
          </w:p>
          <w:p w:rsidR="00116E5E" w:rsidRPr="00C44E6E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2009/7--至今：上海巨</w:t>
            </w:r>
            <w:r w:rsidR="00707E1C"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人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网络</w:t>
            </w:r>
            <w:r w:rsidR="00B8460F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股份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有限公司 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[ 2 年11个月]</w:t>
            </w:r>
          </w:p>
          <w:p w:rsidR="00116E5E" w:rsidRPr="00C44E6E" w:rsidRDefault="00116E5E" w:rsidP="00C44E6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所属行业： 游戏开发</w:t>
            </w:r>
          </w:p>
        </w:tc>
      </w:tr>
      <w:tr w:rsidR="00C44E6E" w:rsidRPr="00313417" w:rsidTr="00C44E6E">
        <w:trPr>
          <w:trHeight w:val="1140"/>
          <w:tblCellSpacing w:w="0" w:type="dxa"/>
          <w:jc w:val="center"/>
        </w:trPr>
        <w:tc>
          <w:tcPr>
            <w:tcW w:w="9755" w:type="dxa"/>
            <w:tcBorders>
              <w:top w:val="dashSmallGap" w:sz="8" w:space="0" w:color="auto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4E6E" w:rsidRDefault="00C44E6E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2012/2-2012/5  黄金国度Android版开发与发布</w:t>
            </w:r>
          </w:p>
          <w:p w:rsidR="00C44E6E" w:rsidRPr="003B3E2A" w:rsidRDefault="00C44E6E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在无Android开发经验的条件下，独立完成黄金国度Android版的开发,已提交给韩国运营商NCSoft发布。在项目开发过程中，采用并改写cocos2d-android引擎，结合Android的UI渲染游戏画面，使用thrift框架进行网络数据传输。</w:t>
            </w:r>
          </w:p>
        </w:tc>
      </w:tr>
      <w:tr w:rsidR="007C7D7B" w:rsidRPr="00313417" w:rsidTr="0078519A">
        <w:trPr>
          <w:trHeight w:val="172"/>
          <w:tblCellSpacing w:w="0" w:type="dxa"/>
          <w:jc w:val="center"/>
        </w:trPr>
        <w:tc>
          <w:tcPr>
            <w:tcW w:w="975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lastRenderedPageBreak/>
              <w:t>2011/7-2012/2  黄金国度网页版Flash开发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负责黄金国度网页版客户端的开发，包括黄金国度新手任务、今日引导、英雄技能、士兵晋级、联盟BOSS等系统。</w:t>
            </w:r>
          </w:p>
        </w:tc>
      </w:tr>
      <w:tr w:rsidR="007C7D7B" w:rsidRPr="00313417" w:rsidTr="0078519A">
        <w:trPr>
          <w:trHeight w:val="211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2010/12-2011/7  黄金国度iphone版开发与维护</w:t>
            </w:r>
          </w:p>
          <w:p w:rsidR="007C7D7B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负责黄金国度iphone版客户端的开发，负责黄金国度iphone版的框架设计与实现、网络传输与底层逻辑处理、部分UI界面开发、开发者账号管理、黄金国度iphone版的发布更进与维护。</w:t>
            </w:r>
            <w:r w:rsidRPr="00313417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7C7D7B" w:rsidRPr="00313417" w:rsidTr="0078519A">
        <w:trPr>
          <w:trHeight w:val="217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2010/5-2010/12  iphone游戏开发与维护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使用cocos2d-iphone引擎开发大鱼吃小鱼、蜜蜂采蜜等小游戏，开发RPG地图战斗类游戏，并使用cocos2d-x开发麻将游戏，其中大鱼吃小鱼（A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ish）已经上线。</w:t>
            </w:r>
          </w:p>
        </w:tc>
      </w:tr>
      <w:tr w:rsidR="007C7D7B" w:rsidRPr="00313417" w:rsidTr="0078519A">
        <w:trPr>
          <w:trHeight w:val="946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nil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2009/7-2010/5  手机游戏开发</w:t>
            </w:r>
          </w:p>
          <w:p w:rsidR="007C7D7B" w:rsidRDefault="007C7D7B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686F93" w:rsidRDefault="00686F93" w:rsidP="00D67F6C">
      <w:pPr>
        <w:spacing w:before="0" w:after="0"/>
        <w:ind w:left="0"/>
      </w:pPr>
    </w:p>
    <w:tbl>
      <w:tblPr>
        <w:tblW w:w="9795" w:type="dxa"/>
        <w:jc w:val="center"/>
        <w:tblCellSpacing w:w="0" w:type="dxa"/>
        <w:tblInd w:w="-215" w:type="dxa"/>
        <w:tblCellMar>
          <w:left w:w="0" w:type="dxa"/>
          <w:right w:w="0" w:type="dxa"/>
        </w:tblCellMar>
        <w:tblLook w:val="04A0"/>
      </w:tblPr>
      <w:tblGrid>
        <w:gridCol w:w="9795"/>
      </w:tblGrid>
      <w:tr w:rsidR="00F01BD9" w:rsidRPr="00313417" w:rsidTr="0078519A">
        <w:trPr>
          <w:trHeight w:val="1620"/>
          <w:tblCellSpacing w:w="0" w:type="dxa"/>
          <w:jc w:val="center"/>
        </w:trPr>
        <w:tc>
          <w:tcPr>
            <w:tcW w:w="979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B3E2A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职业技能与特长</w:t>
            </w:r>
          </w:p>
          <w:p w:rsidR="0078519A" w:rsidRDefault="00C44E6E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20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BD9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 w:rsidRPr="00F01BD9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开发语言</w:t>
            </w:r>
          </w:p>
          <w:p w:rsidR="00D11C1B" w:rsidRPr="00313417" w:rsidRDefault="00F01BD9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精通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C/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C++</w:t>
            </w:r>
            <w:r w:rsidR="00B8537F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程序设计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，能够熟练使用C++的各种特性及STL</w:t>
            </w:r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，曾使用C++模板类实现大部分数据结构及算法；</w:t>
            </w:r>
            <w:r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能够熟练使用Objective-C、PHP、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JAVA、AS3、Basic</w:t>
            </w:r>
            <w:r w:rsidR="00AA12D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进行开发。</w:t>
            </w:r>
          </w:p>
        </w:tc>
      </w:tr>
      <w:tr w:rsidR="003A19AA" w:rsidRPr="00313417" w:rsidTr="0078519A">
        <w:trPr>
          <w:trHeight w:val="69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11C1B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数据库</w:t>
            </w:r>
          </w:p>
          <w:p w:rsidR="003A19AA" w:rsidRPr="00F01BD9" w:rsidRDefault="003A19AA" w:rsidP="00D11C1B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能够熟练使用Mysql及相关开发，熟悉Mysql语句的使用。</w:t>
            </w:r>
          </w:p>
        </w:tc>
      </w:tr>
      <w:tr w:rsidR="003A19AA" w:rsidRPr="00313417" w:rsidTr="0078519A">
        <w:trPr>
          <w:trHeight w:val="105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AE3BAE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版本控制系统</w:t>
            </w:r>
          </w:p>
          <w:p w:rsidR="003A19AA" w:rsidRDefault="003A19AA" w:rsidP="00AE3BAE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能够熟练使用SVN管理项目版本，且熟悉分布式管理系统Git及相关开发，能够应用自如的使用Git进行版本控制，并在Github发布开源项目。</w:t>
            </w:r>
          </w:p>
        </w:tc>
      </w:tr>
      <w:tr w:rsidR="003A19AA" w:rsidRPr="00313417" w:rsidTr="0078519A">
        <w:trPr>
          <w:trHeight w:val="72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426A0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英语</w:t>
            </w:r>
          </w:p>
          <w:p w:rsidR="003A19AA" w:rsidRDefault="00463AF7" w:rsidP="00463AF7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获得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CET-4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证书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</w:t>
            </w:r>
            <w:r w:rsidR="003A19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能够熟练的阅读各种国外文档与书籍，查找并学习国外先进技术，且能在国外论坛发帖进行交流。</w:t>
            </w:r>
          </w:p>
        </w:tc>
      </w:tr>
      <w:tr w:rsidR="003A19AA" w:rsidRPr="00313417" w:rsidTr="0078519A">
        <w:trPr>
          <w:trHeight w:val="885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66266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OpenGL ES</w:t>
            </w:r>
          </w:p>
          <w:p w:rsidR="003A19AA" w:rsidRDefault="003A19AA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对OpenGL ES有一定的了解，并</w:t>
            </w:r>
            <w:r w:rsidRPr="00D6626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熟悉有关计算机图形学、运筹学、优化理论与方法、数值分析中的各种数学算法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，对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PowerVR SD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K有一定的了解。</w:t>
            </w: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F01BD9" w:rsidRPr="00085C05" w:rsidRDefault="00F01BD9" w:rsidP="00116E5E">
      <w:pPr>
        <w:ind w:left="0"/>
      </w:pPr>
    </w:p>
    <w:sectPr w:rsidR="00F01BD9" w:rsidRPr="00085C05" w:rsidSect="00C44E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AE9" w:rsidRDefault="003C4AE9" w:rsidP="002D0854">
      <w:pPr>
        <w:spacing w:before="0" w:after="0"/>
      </w:pPr>
      <w:r>
        <w:separator/>
      </w:r>
    </w:p>
  </w:endnote>
  <w:endnote w:type="continuationSeparator" w:id="1">
    <w:p w:rsidR="003C4AE9" w:rsidRDefault="003C4AE9" w:rsidP="002D08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AE9" w:rsidRDefault="003C4AE9" w:rsidP="002D0854">
      <w:pPr>
        <w:spacing w:before="0" w:after="0"/>
      </w:pPr>
      <w:r>
        <w:separator/>
      </w:r>
    </w:p>
  </w:footnote>
  <w:footnote w:type="continuationSeparator" w:id="1">
    <w:p w:rsidR="003C4AE9" w:rsidRDefault="003C4AE9" w:rsidP="002D0854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72"/>
    <w:rsid w:val="000636E3"/>
    <w:rsid w:val="000660D0"/>
    <w:rsid w:val="00085C05"/>
    <w:rsid w:val="000F5EC8"/>
    <w:rsid w:val="00116E5E"/>
    <w:rsid w:val="00137832"/>
    <w:rsid w:val="001A6CCC"/>
    <w:rsid w:val="001D09D4"/>
    <w:rsid w:val="001D4B6F"/>
    <w:rsid w:val="0024109A"/>
    <w:rsid w:val="002A5A63"/>
    <w:rsid w:val="002D0854"/>
    <w:rsid w:val="002E2757"/>
    <w:rsid w:val="002E74FE"/>
    <w:rsid w:val="003A19AA"/>
    <w:rsid w:val="003B3E2A"/>
    <w:rsid w:val="003C4AE9"/>
    <w:rsid w:val="003E6985"/>
    <w:rsid w:val="00424295"/>
    <w:rsid w:val="00426A02"/>
    <w:rsid w:val="0043720B"/>
    <w:rsid w:val="00463AF7"/>
    <w:rsid w:val="004645D8"/>
    <w:rsid w:val="00477C0A"/>
    <w:rsid w:val="004919F3"/>
    <w:rsid w:val="004C473D"/>
    <w:rsid w:val="004F6C0E"/>
    <w:rsid w:val="006235C4"/>
    <w:rsid w:val="00686F93"/>
    <w:rsid w:val="006F4AA8"/>
    <w:rsid w:val="00707E1C"/>
    <w:rsid w:val="00722D01"/>
    <w:rsid w:val="0078519A"/>
    <w:rsid w:val="00785DEE"/>
    <w:rsid w:val="007A4C78"/>
    <w:rsid w:val="007B098A"/>
    <w:rsid w:val="007C7D7B"/>
    <w:rsid w:val="00802E65"/>
    <w:rsid w:val="008121F1"/>
    <w:rsid w:val="008255B5"/>
    <w:rsid w:val="00871C74"/>
    <w:rsid w:val="008A32AC"/>
    <w:rsid w:val="008C41F7"/>
    <w:rsid w:val="008D6987"/>
    <w:rsid w:val="0093243D"/>
    <w:rsid w:val="00997AA4"/>
    <w:rsid w:val="009A7EF8"/>
    <w:rsid w:val="00A133CF"/>
    <w:rsid w:val="00A31E18"/>
    <w:rsid w:val="00AA12D7"/>
    <w:rsid w:val="00AD3AD6"/>
    <w:rsid w:val="00AE3BAE"/>
    <w:rsid w:val="00B70C72"/>
    <w:rsid w:val="00B8460F"/>
    <w:rsid w:val="00B8537F"/>
    <w:rsid w:val="00BF6878"/>
    <w:rsid w:val="00C44E6E"/>
    <w:rsid w:val="00C66704"/>
    <w:rsid w:val="00C959FB"/>
    <w:rsid w:val="00CB5FBE"/>
    <w:rsid w:val="00D11C1B"/>
    <w:rsid w:val="00D54825"/>
    <w:rsid w:val="00D66266"/>
    <w:rsid w:val="00D67F6C"/>
    <w:rsid w:val="00DD35A8"/>
    <w:rsid w:val="00E67A43"/>
    <w:rsid w:val="00E948AA"/>
    <w:rsid w:val="00EA032D"/>
    <w:rsid w:val="00EF5837"/>
    <w:rsid w:val="00F01BD9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0C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7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0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8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my.yingjiesheng.com/upload/0809/511656_122154208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ttp://my.yingjiesheng.com/upload/0809/511656_122154208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53</cp:revision>
  <dcterms:created xsi:type="dcterms:W3CDTF">2012-06-03T17:34:00Z</dcterms:created>
  <dcterms:modified xsi:type="dcterms:W3CDTF">2012-06-04T15:24:00Z</dcterms:modified>
</cp:coreProperties>
</file>