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457200" cy="457200"/>
            <wp:effectExtent t="0" r="0" b="0" l="0"/>
            <wp:docPr id="1" name="BC logo" descr="Government of British Columbia logo" title="B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Core administrator manual</w:t>
      </w:r>
    </w:p>
    <w:p>
      <w:pPr>
        <w:spacing w:after="120"/>
      </w:pPr>
      <w:r>
        <w:rPr>
          <w:sz w:val="28"/>
          <w:szCs w:val="28"/>
        </w:rPr>
        <w:t xml:space="preserve">For: Core administrators</w:t>
      </w:r>
    </w:p>
    <w:p>
      <w:pPr>
        <w:spacing w:after="480"/>
      </w:pPr>
      <w:r>
        <w:rPr>
          <w:sz w:val="24"/>
          <w:szCs w:val="24"/>
        </w:rPr>
        <w:t xml:space="preserve">Software version of October 30, 2026</w:t>
      </w:r>
    </w:p>
    <w:p>
      <w:pPr>
        <w:pStyle w:val="Heading1"/>
        <w:pageBreakBefore/>
      </w:pPr>
      <w:bookmarkStart w:name="section_1" w:id="1"/>
      <w:r>
        <w:t xml:space="preserve">Core administrator manual</w:t>
      </w:r>
      <w:bookmarkEnd w:id="1"/>
    </w:p>
    <w:p>
      <w:pPr>
        <w:spacing w:after="120"/>
      </w:pPr>
      <w:r>
        <w:rPr>
          <w:b/>
          <w:bCs/>
        </w:rPr>
        <w:t xml:space="preserve">Who this is for:</w:t>
      </w:r>
      <w:r>
        <w:t xml:space="preserve"> Core administrators (Core.Admin).</w:t>
      </w:r>
    </w:p>
    <w:p>
      <w:pPr>
        <w:spacing w:after="120"/>
      </w:pPr>
      <w:r>
        <w:t xml:space="preserve">This manual is being written. It will cover the administration screens that only Core administrators can open.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900" w:hanging="270"/>
      </w:pPr>
    </w:lvl>
    <w:lvl w:ilvl="2" w:tentative="1">
      <w:start w:val="1"/>
      <w:numFmt w:val="bullet"/>
      <w:lvlText w:val="•"/>
      <w:lvlJc w:val="left"/>
      <w:pPr>
        <w:ind w:left="1260" w:hanging="270"/>
      </w:pPr>
    </w:lvl>
    <w:lvl w:ilvl="3" w:tentative="1">
      <w:start w:val="1"/>
      <w:numFmt w:val="bullet"/>
      <w:lvlText w:val="–"/>
      <w:lvlJc w:val="left"/>
      <w:pPr>
        <w:ind w:left="162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  <w:lvl w:ilvl="1" w:tentative="1">
      <w:start w:val="1"/>
      <w:numFmt w:val="lowerLetter"/>
      <w:lvlText w:val="%2."/>
      <w:lvlJc w:val="left"/>
      <w:pPr>
        <w:ind w:left="900" w:hanging="360"/>
      </w:pPr>
    </w:lvl>
    <w:lvl w:ilvl="2" w:tentative="1">
      <w:start w:val="1"/>
      <w:numFmt w:val="decimal"/>
      <w:lvlText w:val="%3."/>
      <w:lvlJc w:val="left"/>
      <w:pPr>
        <w:ind w:left="1260" w:hanging="360"/>
      </w:pPr>
    </w:lvl>
    <w:lvl w:ilvl="3" w:tentative="1">
      <w:start w:val="1"/>
      <w:numFmt w:val="lowerLetter"/>
      <w:lvlText w:val="%4."/>
      <w:lvlJc w:val="left"/>
      <w:pPr>
        <w:ind w:left="16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C Sans" w:cs="BC Sans" w:eastAsia="BC Sans" w:hAnsi="BC Sans"/>
        <w:sz w:val="22"/>
        <w:szCs w:val="22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spacing w:after="200"/>
    </w:pPr>
    <w:rPr>
      <w:rFonts w:ascii="BC Sans" w:cs="BC Sans" w:eastAsia="BC Sans" w:hAnsi="BC Sans"/>
      <w:b/>
      <w:bCs/>
      <w:color w:val="013366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BC Sans" w:cs="BC Sans" w:eastAsia="BC Sans" w:hAnsi="BC Sans"/>
      <w:b/>
      <w:bCs/>
      <w:color w:val="01336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</w:pPr>
    <w:rPr>
      <w:rFonts w:ascii="BC Sans" w:cs="BC Sans" w:eastAsia="BC Sans" w:hAnsi="BC Sans"/>
      <w:b/>
      <w:bCs/>
      <w:color w:val="01336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160"/>
    </w:pPr>
    <w:rPr>
      <w:rFonts w:ascii="BC Sans" w:cs="BC Sans" w:eastAsia="BC Sans" w:hAnsi="BC Sans"/>
      <w:b/>
      <w:bCs/>
      <w:color w:val="013366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20"/>
    </w:pPr>
    <w:rPr>
      <w:rFonts w:ascii="BC Sans" w:cs="BC Sans" w:eastAsia="BC Sans" w:hAnsi="BC Sans"/>
      <w:b/>
      <w:bCs/>
      <w:sz w:val="24"/>
      <w:szCs w:val="24"/>
    </w:rPr>
  </w:style>
  <w:style w:type="paragraph" w:styleId="Heading5">
    <w:name w:val="Heading 5"/>
    <w:basedOn w:val="Normal"/>
    <w:next w:val="Normal"/>
    <w:qFormat/>
    <w:rPr>
      <w:rFonts w:ascii="BC Sans" w:cs="BC Sans" w:eastAsia="BC Sans" w:hAnsi="BC Sans"/>
      <w:b/>
      <w:bCs/>
      <w:sz w:val="22"/>
      <w:szCs w:val="22"/>
    </w:rPr>
  </w:style>
  <w:style w:type="paragraph" w:styleId="Heading6">
    <w:name w:val="Heading 6"/>
    <w:basedOn w:val="Normal"/>
    <w:next w:val="Normal"/>
    <w:qFormat/>
    <w:rPr>
      <w:rFonts w:ascii="BC Sans" w:cs="BC Sans" w:eastAsia="BC Sans" w:hAnsi="BC Sans"/>
      <w:b/>
      <w:bCs/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b07eeb64db49ef12cc1ad47f140e7d54d58ae4a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 administrator manual</dc:title>
  <dc:creator>GCPE News</dc:creator>
  <dc:description>Software version of October 30, 2026</dc:description>
  <cp:lastModifiedBy>Un-named</cp:lastModifiedBy>
  <cp:revision>1</cp:revision>
  <dcterms:created xsi:type="dcterms:W3CDTF">2026-10-30T00:00:00Z</dcterms:created>
  <dcterms:modified xsi:type="dcterms:W3CDTF">2026-10-30T00:00:00Z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