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color="auto" w:val="clear"/>
        <w:spacing w:after="200" w:before="1800"/>
        <w:jc w:val="center"/>
      </w:pPr>
      <w:r>
        <w:rPr>
          <w:b/>
          <w:bCs/>
          <w:color w:val="FFFFFF"/>
          <w:sz w:val="32"/>
          <w:szCs w:val="32"/>
        </w:rPr>
        <w:t xml:space="preserve">PROGRAMMATEUR D'ARROSAGE AUTONOME SOLAIRE</w:t>
      </w:r>
    </w:p>
    <w:p>
      <w:pPr>
        <w:shd w:fill="1E3A5F" w:color="auto" w:val="clear"/>
        <w:spacing w:after="0" w:before="0"/>
        <w:jc w:val="center"/>
      </w:pPr>
      <w:r>
        <w:rPr>
          <w:color w:val="EBF5FB"/>
          <w:sz w:val="24"/>
          <w:szCs w:val="24"/>
        </w:rPr>
        <w:t xml:space="preserve">Épreuve E6 – BTS CIEL IR</w:t>
      </w:r>
    </w:p>
    <w:p>
      <w:pPr>
        <w:spacing w:after="120" w:before="600"/>
        <w:jc w:val="center"/>
      </w:pPr>
      <w:r>
        <w:rPr>
          <w:b/>
          <w:bCs/>
          <w:color w:val="1E3A5F"/>
          <w:sz w:val="36"/>
          <w:szCs w:val="36"/>
        </w:rPr>
        <w:t xml:space="preserve">DOSSIER INDIVIDUEL – ÉTUDIANT 2</w:t>
      </w:r>
    </w:p>
    <w:p>
      <w:pPr>
        <w:spacing w:after="600" w:before="0"/>
        <w:jc w:val="center"/>
      </w:pPr>
      <w:r>
        <w:rPr>
          <w:color w:val="566573"/>
          <w:sz w:val="26"/>
          <w:szCs w:val="26"/>
        </w:rPr>
        <w:t xml:space="preserve">Interface mobile Qt/QML – Application ControleurArrosage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65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Lycée Touchard-Washington – Le Mans</w:t>
            </w:r>
          </w:p>
        </w:tc>
      </w:tr>
      <w:tr>
        <w:tc>
          <w:tcPr>
            <w:tcW w:type="dxa" w:w="2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Formation</w:t>
            </w:r>
          </w:p>
        </w:tc>
        <w:tc>
          <w:tcPr>
            <w:tcW w:type="dxa" w:w="65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BTS CIEL – option Informatique et Réseaux</w:t>
            </w:r>
          </w:p>
        </w:tc>
      </w:tr>
      <w:tr>
        <w:tc>
          <w:tcPr>
            <w:tcW w:type="dxa" w:w="2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Projet</w:t>
            </w:r>
          </w:p>
        </w:tc>
        <w:tc>
          <w:tcPr>
            <w:tcW w:type="dxa" w:w="65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Programmateur d'arrosage autonome solaire</w:t>
            </w:r>
          </w:p>
        </w:tc>
      </w:tr>
      <w:tr>
        <w:tc>
          <w:tcPr>
            <w:tcW w:type="dxa" w:w="2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Périmètre</w:t>
            </w:r>
          </w:p>
        </w:tc>
        <w:tc>
          <w:tcPr>
            <w:tcW w:type="dxa" w:w="65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Interface mobile Android, logique applicative Qt/QML</w:t>
            </w:r>
          </w:p>
        </w:tc>
      </w:tr>
      <w:tr>
        <w:tc>
          <w:tcPr>
            <w:tcW w:type="dxa" w:w="2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Dépôt GitHub</w:t>
            </w:r>
          </w:p>
        </w:tc>
        <w:tc>
          <w:tcPr>
            <w:tcW w:type="dxa" w:w="65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github.com/pcruchet/Programmateur-d-arrosage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1. Tâches réalisées et dépendances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1.1 Périmètre de l'étudiant 2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 périmètre de l'étudiant 2 couvre l'ensemble de l'interface mobile Android et de la logique applicative côté téléphone, </w:t>
      </w:r>
      <w:r>
        <w:rPr>
          <w:color w:val="1C2833"/>
          <w:sz w:val="22"/>
          <w:szCs w:val="22"/>
        </w:rPr>
        <w:t xml:space="preserve">à l'exclusion de la couche transport/protocole WebSocket prise en charge par l'étudiant 3. Il comprend les classes C++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, ainsi que l'ensemble des fichiers QML et JavaScript de l'application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1.2 Tâches réalisées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00"/>
        <w:gridCol w:w="2760"/>
      </w:tblGrid>
      <w:tr>
        <w:tc>
          <w:tcPr>
            <w:tcW w:type="dxa" w:w="22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44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Classes / fichiers concernés</w:t>
            </w:r>
          </w:p>
        </w:tc>
      </w:tr>
      <w:tr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Programmer les cycles d'arrosage par zone</w:t>
            </w:r>
          </w:p>
        </w:tc>
        <w:tc>
          <w:tcPr>
            <w:tcW w:type="dxa" w:w="44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Saisie de la date/heure de début, de la durée et de la fréquence de répétition ; validation et envoi à l'ESP32.</w:t>
            </w:r>
          </w:p>
        </w:tc>
        <w:tc>
          <w:tcPr>
            <w:tcW w:type="dxa" w:w="27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PageVanne.qml, PageVanne.js, SelecteurTumbler, DatePicker, ControleurArrosage</w:t>
            </w:r>
          </w:p>
        </w:tc>
      </w:tr>
      <w:tr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Piloter les vannes manuellement</w:t>
            </w:r>
          </w:p>
        </w:tc>
        <w:tc>
          <w:tcPr>
            <w:tcW w:type="dxa" w:w="44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Ouverture et fermeture à la demande depuis l'interface ; basculement automatique du mode Programme vers Manuel lors d'une action manuelle.</w:t>
            </w:r>
          </w:p>
        </w:tc>
        <w:tc>
          <w:tcPr>
            <w:tcW w:type="dxa" w:w="27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PageVanne.qml, PageVanne.js, ControleurArrosage::toggleEtat()</w:t>
            </w:r>
          </w:p>
        </w:tc>
      </w:tr>
      <w:tr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Paramétrer et configurer le système</w:t>
            </w:r>
          </w:p>
        </w:tc>
        <w:tc>
          <w:tcPr>
            <w:tcW w:type="dxa" w:w="44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Saisie et persistance de l'adresse IP et du port du boîtier ; réglage de l'heure système du boîtier via le sélecteur de date.</w:t>
            </w:r>
          </w:p>
        </w:tc>
        <w:tc>
          <w:tcPr>
            <w:tcW w:type="dxa" w:w="27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PageConfiguration.qml, PageConfiguration.js, ControleurArrosage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E3A5F"/>
        </w:rPr>
        <w:t xml:space="preserve">1.3 Dépendances vis-à-vis des autres étudiants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500"/>
        <w:gridCol w:w="4360"/>
      </w:tblGrid>
      <w:tr>
        <w:tc>
          <w:tcPr>
            <w:tcW w:type="dxa" w:w="15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Étudiant</w:t>
            </w:r>
          </w:p>
        </w:tc>
        <w:tc>
          <w:tcPr>
            <w:tcW w:type="dxa" w:w="35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qu'il fournit</w:t>
            </w:r>
          </w:p>
        </w:tc>
        <w:tc>
          <w:tcPr>
            <w:tcW w:type="dxa" w:w="43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 dans le périmètre étudiant 2</w:t>
            </w:r>
          </w:p>
        </w:tc>
      </w:tr>
      <w:tr>
        <w:tc>
          <w:tcPr>
            <w:tcW w:type="dxa" w:w="15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Étudiant 3</w:t>
            </w:r>
          </w:p>
        </w:tc>
        <w:tc>
          <w:tcPr>
            <w:tcW w:type="dxa" w:w="35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(encodage/décodage JSON) et CommunicationESP32 (transport WebSocket)</w:t>
            </w:r>
          </w:p>
        </w:tc>
        <w:tc>
          <w:tcPr>
            <w:tcW w:type="dxa" w:w="43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 instancie ces deux classes et délègue entièrement la communication à leurs interfaces publiques. Aucun accès aux détails internes.</w:t>
            </w:r>
          </w:p>
        </w:tc>
      </w:tr>
      <w:tr>
        <w:tc>
          <w:tcPr>
            <w:tcW w:type="dxa" w:w="15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Étudiant 1</w:t>
            </w:r>
          </w:p>
        </w:tc>
        <w:tc>
          <w:tcPr>
            <w:tcW w:type="dxa" w:w="35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Définition des modes (Manuel / Programme / Automatique), des états de vanne et de la structure de la programmation côté firmware</w:t>
            </w:r>
          </w:p>
        </w:tc>
        <w:tc>
          <w:tcPr>
            <w:tcW w:type="dxa" w:w="43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La classe Vanne côté Qt reflète exactement ces modes et états ; les rôles du QAbstractListModel exposent les mêmes champs que la trame JSON de l'étudiant 1.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2. Conception détaillée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2.1 Programmer un cycle d'arrosage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 diagramme de séquence suivant décrit l'enchaînement des interactions lors de la programmation d'un cycle. </w:t>
      </w:r>
      <w:r>
        <w:rPr>
          <w:color w:val="1C2833"/>
          <w:sz w:val="22"/>
          <w:szCs w:val="22"/>
        </w:rPr>
        <w:t xml:space="preserve">Les saisies (début, durée, fréquence) sont d'abord enregistrées localement ; l'envoi vers l'ESP32 n'est déclenché </w:t>
      </w:r>
      <w:r>
        <w:rPr>
          <w:color w:val="1C2833"/>
          <w:sz w:val="22"/>
          <w:szCs w:val="22"/>
        </w:rPr>
        <w:t xml:space="preserve">qu'au clic sur « Enregistrer ».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Utilisateur  PageVanne.qml          PageVanne.js        ControleurArrosage   ProtocoleArrosageClient   CommunicationESP32   ESP32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|--[ouvre formulaire]----------------&gt;|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|--[choisit date]----&gt;DatePicker.qml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validated(dt)----&gt;|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|&lt;--champDebut.text=dt--|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|--[sélectionne durée via SelecteurTumbler]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|--onValeurChangee()---&gt;|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|--setDuree(idx, val)-&gt;|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|--Vanne::setDuree()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|--[sélectionne fréquence]           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|--onValeurChangee()---&gt;|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|--setFrequence(idx, v)&gt;|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|--Vanne::setFrequence()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|--[clique Enregistrer]---------------&gt;|                      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|--enregistrerProgrammation()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corrigerDateDebut()|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|--setDebut(idx, date)-&gt;|   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|--envoyerProgrammation(idx)                    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|--setProgrammation()--&gt;|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|--envoyerMessage(trame)&gt;|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|---JSON------&gt;|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                       |&lt;--ACK--------|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                       |&lt;-messageReceived()-----|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|&lt;--traiterMessage()-----|      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|--Vanne::setSynchronisee(true)                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|--notifyRowChanged()--&gt;dataChanged() -&gt; ListView |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|&lt;--[UI rafraichie]------------------  |                      |                       |                       |             |</w:t>
      </w:r>
    </w:p>
    <w:p>
      <w:pPr>
        <w:spacing w:after="80" w:before="60"/>
        <w:ind w:left="400"/>
      </w:pPr>
      <w:r>
        <w:rPr>
          <w:i/>
          <w:iCs/>
          <w:color w:val="566573"/>
          <w:sz w:val="20"/>
          <w:szCs w:val="20"/>
        </w:rPr>
        <w:t xml:space="preserve">💡 Mise à jour locale en deux temps : les setters (setDuree, setFrequence, setDebut) modifient l'objet Vanne sans contacter l'ESP32. L'envoi effectif est déclenché par envoyerProgrammation() uniquement.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2.2 Pilotage manuel d'une vanne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Lors d'un pilotage manuel, l'interface applique une </w:t>
      </w:r>
      <w:r>
        <w:rPr>
          <w:b/>
          <w:bCs/>
          <w:color w:val="1E3A5F"/>
          <w:sz w:val="22"/>
          <w:szCs w:val="22"/>
        </w:rPr>
        <w:t xml:space="preserve">mise à jour optimiste</w:t>
      </w:r>
      <w:r>
        <w:rPr>
          <w:color w:val="1C2833"/>
          <w:sz w:val="22"/>
          <w:szCs w:val="22"/>
        </w:rPr>
        <w:t xml:space="preserve"> : l'état visuel est modifié immédiatement sans attendre la confirmation de l'ESP32. </w:t>
      </w:r>
      <w:r>
        <w:rPr>
          <w:color w:val="1C2833"/>
          <w:sz w:val="22"/>
          <w:szCs w:val="22"/>
        </w:rPr>
        <w:t xml:space="preserve">Si la vanne était en mode Programme actif, elle bascule silencieusement en mode Manuel/Suspendu avant l'envoi de la commande d'ouverture ou de fermeture.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Utilisateur  PageVanne.qml          ControleurArrosage      ProtocoleArrosageClient  CommunicationESP32   ESP32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|--[clique Ouvrir manuellement]-------&gt;|                           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|--toggleEtat(idx)-----&gt;|                           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 si mode==Programme&amp;&amp;Actif :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Vanne::setMode(Manuel)  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Vanne::setProgrammeState(Suspendu)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envoyerMode(v) --------&gt;|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|--envoyerMessage()----&gt;|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                      |---JSON-------&gt;|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                      | 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 Vanne::setEtat(true)    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 notifyRowChanged() -----&gt;dataChanged()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|&lt;-- [bouton : "Fermer manuellement"] -|                           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 ouvrirVanne(id) --------&gt;|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|--envoyerMessage()----&gt;|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                      |---JSON-------&gt;|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                           |                      |&lt;--ACK/notif---|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|&lt;--traiterMessage() --------|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 Vanne::setEtat(confirme)|           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|                      |-- notifyRowChanged()-----&gt;dataChanged()           |   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|&lt;-- [UI cohérente avec état réel] ---  |                           |                      |              |</w:t>
      </w:r>
    </w:p>
    <w:p>
      <w:pPr>
        <w:spacing w:after="80" w:before="60"/>
        <w:ind w:left="400"/>
      </w:pPr>
      <w:r>
        <w:rPr>
          <w:i/>
          <w:iCs/>
          <w:color w:val="566573"/>
          <w:sz w:val="20"/>
          <w:szCs w:val="20"/>
        </w:rPr>
        <w:t xml:space="preserve">💡 Si l'ESP32 retourne un état différent de l'état optimiste (ex. vanne défectueuse), la correction se propage automatiquement lors du traitement du message retour.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2.3 Paramétrage et configuration du système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La page de configuration expose deux blocs : la connexion réseau (adresse IP / port) et le réglage de l'heure système du boîtier. </w:t>
      </w:r>
      <w:r>
        <w:rPr>
          <w:color w:val="1C2833"/>
          <w:sz w:val="22"/>
          <w:szCs w:val="22"/>
        </w:rPr>
        <w:t xml:space="preserve">Les propriétés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adresseIp</w:t>
      </w:r>
      <w:r>
        <w:rPr>
          <w:color w:val="1C2833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port</w:t>
      </w:r>
      <w:r>
        <w:rPr>
          <w:color w:val="1C2833"/>
          <w:sz w:val="22"/>
          <w:szCs w:val="22"/>
        </w:rPr>
        <w:t xml:space="preserve"> sont liées bidirectionnellement via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Q_PROPERTY</w:t>
      </w:r>
      <w:r>
        <w:rPr>
          <w:color w:val="1C2833"/>
          <w:sz w:val="22"/>
          <w:szCs w:val="22"/>
        </w:rPr>
        <w:t xml:space="preserve"> ; elles sont persistées automatiquement par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QSettings</w:t>
      </w:r>
      <w:r>
        <w:rPr>
          <w:color w:val="1C2833"/>
          <w:sz w:val="22"/>
          <w:szCs w:val="22"/>
        </w:rPr>
        <w:t xml:space="preserve"> à chaque modification.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Utilisateur  PageConfiguration.qml    PageConfiguration.js   ControleurArrosage   ProtocoleArrosageClient  CommunicationESP32  ESP32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[saisit IP]  |                  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|--------------&gt;|                  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|--onEditingFinished()--&gt;|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adresseIp = text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(binding Q_PROPERTY)  |--setAdresseIp()-----&gt;|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|--reconstruireUrl()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|--sauvegarderConfig()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|--emit adresseIpChanged()|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[clique Appliquer et reconnecter]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|--------------&gt;|                        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|--configurerConnexion()-&gt;|                      |                      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|--com.deconnecterESP32()|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|--com.connecterESP32()  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                        |--socket.open(url)---&gt;|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                        |&lt;-connected()---------|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|&lt;-onConnexionEtablie()--|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|--setHeureSysteme()----&gt;|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|--demanderEtatSysteme()&gt;|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                        |---JSON--------------&gt;|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                        |&lt;--réponse S----------|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|&lt;-traiterMessage()-------|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               |                        |                      |--mise à jour des Vannes|                      |           |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|&lt;-- [pastille verte "Connecté"] ------   |                      |                        |                      |           |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3. Choix technologiques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3.1 Organisation Modèle / Vue / Logique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L'application Qt/QML suit un découpage en trois couches inspiré du pattern MVC, adapté aux spécificités de Qt. </w:t>
      </w:r>
      <w:r>
        <w:rPr>
          <w:color w:val="1C2833"/>
          <w:sz w:val="22"/>
          <w:szCs w:val="22"/>
        </w:rPr>
        <w:t xml:space="preserve">Le tableau ci-dessous présente les responsabilités de chaque couche telles qu'elles sont organisées dans le projet.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00"/>
        <w:gridCol w:w="4560"/>
      </w:tblGrid>
      <w:tr>
        <w:tc>
          <w:tcPr>
            <w:tcW w:type="dxa" w:w="17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1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Fichiers / classes</w:t>
            </w:r>
          </w:p>
        </w:tc>
        <w:tc>
          <w:tcPr>
            <w:tcW w:type="dxa" w:w="45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Modèle</w:t>
            </w:r>
          </w:p>
        </w:tc>
        <w:tc>
          <w:tcPr>
            <w:tcW w:type="dxa" w:w="31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ControleurArrosage, Vanne</w:t>
            </w:r>
          </w:p>
        </w:tc>
        <w:tc>
          <w:tcPr>
            <w:tcW w:type="dxa" w:w="45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État des vannes, orchestration des actions, communication avec l'ESP32, persistance de la configuration. Toute la logique métier réside ici.</w:t>
            </w:r>
          </w:p>
        </w:tc>
      </w:tr>
      <w:tr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Vue</w:t>
            </w:r>
          </w:p>
        </w:tc>
        <w:tc>
          <w:tcPr>
            <w:tcW w:type="dxa" w:w="31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Main.qml, PagePrincipale.qml, PageVanne.qml, PageConfiguration.qml, Component/*.qml, Constantes.qml</w:t>
            </w:r>
          </w:p>
        </w:tc>
        <w:tc>
          <w:tcPr>
            <w:tcW w:type="dxa" w:w="45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Rendu visuel uniquement. Les pages QML lisent l'état du modèle via les rôles du ListView et les Q_PROPERTY ; elles déclenchent les actions via les Q_INVOKABLE.</w:t>
            </w:r>
          </w:p>
        </w:tc>
      </w:tr>
      <w:tr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Logique / glue</w:t>
            </w:r>
          </w:p>
        </w:tc>
        <w:tc>
          <w:tcPr>
            <w:tcW w:type="dxa" w:w="31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js/PagePrincipale.js, js/PageVanne.js, js/PageConfiguration.js, js/DatePicker.js</w:t>
            </w:r>
          </w:p>
        </w:tc>
        <w:tc>
          <w:tcPr>
            <w:tcW w:type="dxa" w:w="45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Fonctions utilitaires et logique d'interaction extraites des fichiers QML. Calculs de statut d'arrosage, formatage de dates, navigation entre pages.</w:t>
            </w:r>
          </w:p>
        </w:tc>
      </w:tr>
    </w:tbl>
    <w:p>
      <w:pPr>
        <w:spacing w:after="120" w:before="60"/>
      </w:pPr>
      <w:r>
        <w:rPr>
          <w:b/>
          <w:bCs/>
          <w:color w:val="2E6DA4"/>
          <w:sz w:val="22"/>
          <w:szCs w:val="22"/>
        </w:rPr>
        <w:t xml:space="preserve">Avantages : </w:t>
      </w:r>
      <w:r>
        <w:rPr>
          <w:color w:val="1C2833"/>
          <w:sz w:val="22"/>
          <w:szCs w:val="22"/>
        </w:rPr>
        <w:t xml:space="preserve">séparation claire des responsabilités ; le modèle C++ est testable indépendamment de l'interface ; les pages QML restent déclaratives et lisibles ; </w:t>
      </w:r>
      <w:r>
        <w:rPr>
          <w:color w:val="1C2833"/>
          <w:sz w:val="22"/>
          <w:szCs w:val="22"/>
        </w:rPr>
        <w:t xml:space="preserve">la charte graphique est centralisée dans Constantes.qml (singleton QML).</w:t>
      </w:r>
    </w:p>
    <w:p>
      <w:pPr>
        <w:spacing w:after="120" w:before="60"/>
      </w:pPr>
      <w:r>
        <w:rPr>
          <w:b/>
          <w:bCs/>
          <w:color w:val="566573"/>
          <w:sz w:val="22"/>
          <w:szCs w:val="22"/>
        </w:rPr>
        <w:t xml:space="preserve">Limites : </w:t>
      </w:r>
      <w:r>
        <w:rPr>
          <w:color w:val="1C2833"/>
          <w:sz w:val="22"/>
          <w:szCs w:val="22"/>
        </w:rPr>
        <w:t xml:space="preserve">la frontière vue/logique peut se brouiller si des décisions métier migrent dans le QML ; </w:t>
      </w:r>
      <w:r>
        <w:rPr>
          <w:color w:val="1C2833"/>
          <w:sz w:val="22"/>
          <w:szCs w:val="22"/>
        </w:rPr>
        <w:t xml:space="preserve">la coordination entre C++ et QML implique de passer par des Q_INVOKABLE ou Q_PROPERTY, ce qui nécessite une attention particulière à la gestion des types.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3.2 Mécanismes de communication entre QML et C++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Trois mécanismes Qt sont mis en œuvre dans ce projet pour que les pages QML interagissent avec le backend C++.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3.2.1 Q_PROPERTY – Propriétés réactives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Une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Q_PROPERTY</w:t>
      </w:r>
      <w:r>
        <w:rPr>
          <w:color w:val="1C2833"/>
          <w:sz w:val="22"/>
          <w:szCs w:val="22"/>
        </w:rPr>
        <w:t xml:space="preserve"> est une propriété C++ rendue visible en QML, avec lecture, écriture et notification automatique par signal. </w:t>
      </w:r>
      <w:r>
        <w:rPr>
          <w:color w:val="1C2833"/>
          <w:sz w:val="22"/>
          <w:szCs w:val="22"/>
        </w:rPr>
        <w:t xml:space="preserve">Exemple dans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Q_PROPERTY(bool connecte READ estConnecte NOTIFY connecteChanged)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Q_PROPERTY(QString adresseIp READ getAdresseIp WRITE setAdresseIp NOTIFY adresseIpChanged)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Q_PROPERTY(quint16 port READ getPort WRITE setPort NOTIFY portChanged)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Dans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PageConfiguration.qml</w:t>
      </w:r>
      <w:r>
        <w:rPr>
          <w:color w:val="1C2833"/>
          <w:sz w:val="22"/>
          <w:szCs w:val="22"/>
        </w:rPr>
        <w:t xml:space="preserve">, la saisie de l'adresse IP est directement liée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AppTextField {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text: controleurArrosage.adresseIp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onEditingFinished: controleurArrosage.adresseIp = text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Quand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setAdresseIp()</w:t>
      </w:r>
      <w:r>
        <w:rPr>
          <w:color w:val="1C2833"/>
          <w:sz w:val="22"/>
          <w:szCs w:val="22"/>
        </w:rPr>
        <w:t xml:space="preserve"> est appelée côté C++, le signal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adresseIpChanged()</w:t>
      </w:r>
      <w:r>
        <w:rPr>
          <w:color w:val="1C2833"/>
          <w:sz w:val="22"/>
          <w:szCs w:val="22"/>
        </w:rPr>
        <w:t xml:space="preserve"> est automatiquement émis et QML met à jour tous les bindings dépendants.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3.2.2 Q_INVOKABLE – Appels de méthodes depuis QML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Un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Q_INVOKABLE</w:t>
      </w:r>
      <w:r>
        <w:rPr>
          <w:color w:val="1C2833"/>
          <w:sz w:val="22"/>
          <w:szCs w:val="22"/>
        </w:rPr>
        <w:t xml:space="preserve"> expose une méthode C++ à l'appel direct depuis le JavaScript QML. </w:t>
      </w:r>
      <w:r>
        <w:rPr>
          <w:color w:val="1C2833"/>
          <w:sz w:val="22"/>
          <w:szCs w:val="22"/>
        </w:rPr>
        <w:t xml:space="preserve">C'est le mécanisme utilisé pour déclencher toutes les actions utilisateur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Côté C++ (controleurarrosage.h)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Q_INVOKABLE void toggleEtat(int _index);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Q_INVOKABLE void envoyerProgrammation(int _index);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Côté QML (PageVanne.qml)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onClicked: controleurArrosage.toggleEtat(vanneIndex)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3.2.3 Rôles du QAbstractListModel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La classe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héritant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QAbstractListModel</w:t>
      </w:r>
      <w:r>
        <w:rPr>
          <w:color w:val="1C2833"/>
          <w:sz w:val="22"/>
          <w:szCs w:val="22"/>
        </w:rPr>
        <w:t xml:space="preserve">, elle expose les attributs de chaque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à un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ListView</w:t>
      </w:r>
      <w:r>
        <w:rPr>
          <w:color w:val="1C2833"/>
          <w:sz w:val="22"/>
          <w:szCs w:val="22"/>
        </w:rPr>
        <w:t xml:space="preserve"> QML via un système de rôles nommés. </w:t>
      </w:r>
      <w:r>
        <w:rPr>
          <w:color w:val="1C2833"/>
          <w:sz w:val="22"/>
          <w:szCs w:val="22"/>
        </w:rPr>
        <w:t xml:space="preserve">Le tableau de correspondance est défini par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roleNames()</w:t>
      </w:r>
      <w:r>
        <w:rPr>
          <w:color w:val="1C2833"/>
          <w:sz w:val="22"/>
          <w:szCs w:val="22"/>
        </w:rPr>
        <w:t xml:space="preserve">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roles[EtatRole]         = "etat";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roles[ModeRole]         = "mode";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roles[ProgrammeStateRole] = "programmeState";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roles[NomRole]          = "nom";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roles[DebutRole]        = "debut";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roles[DureeRole]        = "duree";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roles[FrequenceRole]    = "frequence";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roles[SynchroniseeRole] = "synchronisee";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Dans le délégué QML du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ListView</w:t>
      </w:r>
      <w:r>
        <w:rPr>
          <w:color w:val="1C2833"/>
          <w:sz w:val="22"/>
          <w:szCs w:val="22"/>
        </w:rPr>
        <w:t xml:space="preserve">, ces noms sont utilisés directement comme propriétés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delegate: Rectangle {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property var uiMode: Principale.getVanneUI(mode)   // "mode" -&gt; ModeRole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Text { text: nom }                                  // "nom"  -&gt; NomRole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3.2.4 Q_ENUM – Énumérations accessibles en QML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Les énumérations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Vanne::MODE</w:t>
      </w:r>
      <w:r>
        <w:rPr>
          <w:color w:val="1C2833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Vanne::PROGRAM_STATE</w:t>
      </w:r>
      <w:r>
        <w:rPr>
          <w:color w:val="1C2833"/>
          <w:sz w:val="22"/>
          <w:szCs w:val="22"/>
        </w:rPr>
        <w:t xml:space="preserve"> sont déclarées avec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Q_ENUM</w:t>
      </w:r>
      <w:r>
        <w:rPr>
          <w:color w:val="1C2833"/>
          <w:sz w:val="22"/>
          <w:szCs w:val="22"/>
        </w:rPr>
        <w:t xml:space="preserve">, ce qui les rend accessibles depuis QML via leur nom de classe qualifié. </w:t>
      </w:r>
      <w:r>
        <w:rPr>
          <w:color w:val="1C2833"/>
          <w:sz w:val="22"/>
          <w:szCs w:val="22"/>
        </w:rPr>
        <w:t xml:space="preserve">Cela évite d'utiliser des constantes numériques opaques dans les bindings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QML – lisible et sans "magic number"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enabled: vanneCourante.programmeState !== Vanne.Actif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text: vanneCourante["programmeState"] === Vanne.Actif ? "Désactiver" : "Activer"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3.2.5 Exposition dans main.cpp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L'unique instance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est créée dans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main.cpp</w:t>
      </w:r>
      <w:r>
        <w:rPr>
          <w:color w:val="1C2833"/>
          <w:sz w:val="22"/>
          <w:szCs w:val="22"/>
        </w:rPr>
        <w:t xml:space="preserve"> et exposée au moteur QML via le contexte racine. </w:t>
      </w:r>
      <w:r>
        <w:rPr>
          <w:color w:val="1C2833"/>
          <w:sz w:val="22"/>
          <w:szCs w:val="22"/>
        </w:rPr>
        <w:t xml:space="preserve">La classe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est enregistrée comme type QML pour que ses énumérations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Q_ENUM</w:t>
      </w:r>
      <w:r>
        <w:rPr>
          <w:color w:val="1C2833"/>
          <w:sz w:val="22"/>
          <w:szCs w:val="22"/>
        </w:rPr>
        <w:t xml:space="preserve"> soient accessibles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ControleurArrosage controleur;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engine.rootContext()-&gt;setContextProperty("controleurArrosage", &amp;controleur);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Vanne::MODE et Vanne::PROGRAM_STATE sont accessibles via qmlRegisterType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ou via Q_ENUM + module QML (CMakeLists.txt : SOURCES vanne.h vanne.cpp)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3.3 La classe ControleurArrosage et QAbstractListModel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La décision la plus structurante du projet est de faire hériter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QAbstractListModel</w:t>
      </w:r>
      <w:r>
        <w:rPr>
          <w:color w:val="1C2833"/>
          <w:sz w:val="22"/>
          <w:szCs w:val="22"/>
        </w:rPr>
        <w:t xml:space="preserve"> plutôt que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QObject</w:t>
      </w:r>
      <w:r>
        <w:rPr>
          <w:color w:val="1C2833"/>
          <w:sz w:val="22"/>
          <w:szCs w:val="22"/>
        </w:rPr>
        <w:t xml:space="preserve">. Cela lui confère simultanément deux rôles : orchestrateur applicatif et source de données pour le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ListView</w:t>
      </w:r>
      <w:r>
        <w:rPr>
          <w:color w:val="1C2833"/>
          <w:sz w:val="22"/>
          <w:szCs w:val="22"/>
        </w:rPr>
        <w:t xml:space="preserve"> QML.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Pourquoi QAbstractListModel ?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Un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QAbstractListModel</w:t>
      </w:r>
      <w:r>
        <w:rPr>
          <w:color w:val="1C2833"/>
          <w:sz w:val="22"/>
          <w:szCs w:val="22"/>
        </w:rPr>
        <w:t xml:space="preserve"> est une classe abstraite Qt qui définit le contrat d'un modèle de liste </w:t>
      </w:r>
      <w:r>
        <w:rPr>
          <w:b/>
          <w:bCs/>
          <w:color w:val="1E3A5F"/>
          <w:sz w:val="22"/>
          <w:szCs w:val="22"/>
        </w:rPr>
        <w:t xml:space="preserve">observable</w:t>
      </w:r>
      <w:r>
        <w:rPr>
          <w:color w:val="1C2833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rowCount()</w:t>
      </w:r>
      <w:r>
        <w:rPr>
          <w:color w:val="1C2833"/>
          <w:sz w:val="22"/>
          <w:szCs w:val="22"/>
        </w:rPr>
        <w:t xml:space="preserve"> – retourne le nombre d'éléments de la liste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data()</w:t>
      </w:r>
      <w:r>
        <w:rPr>
          <w:color w:val="1C2833"/>
          <w:sz w:val="22"/>
          <w:szCs w:val="22"/>
        </w:rPr>
        <w:t xml:space="preserve"> – retourne la valeur d'un rôle pour un élément donné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roleNames()</w:t>
      </w:r>
      <w:r>
        <w:rPr>
          <w:color w:val="1C2833"/>
          <w:sz w:val="22"/>
          <w:szCs w:val="22"/>
        </w:rPr>
        <w:t xml:space="preserve"> – associe un identifiant numérique à un nom de rôle QML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color w:val="1C2833"/>
          <w:sz w:val="22"/>
          <w:szCs w:val="22"/>
        </w:rPr>
        <w:t xml:space="preserve">Signal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dataChanged()</w:t>
      </w:r>
      <w:r>
        <w:rPr>
          <w:color w:val="1C2833"/>
          <w:sz w:val="22"/>
          <w:szCs w:val="22"/>
        </w:rPr>
        <w:t xml:space="preserve"> – notifie la vue lors d'un changement d'une ou plusieurs lignes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La liste des 4 vannes est directement utilisable comme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model:</w:t>
      </w:r>
      <w:r>
        <w:rPr>
          <w:color w:val="1C2833"/>
          <w:sz w:val="22"/>
          <w:szCs w:val="22"/>
        </w:rPr>
        <w:t xml:space="preserve"> d'un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ListView</w:t>
      </w:r>
      <w:r>
        <w:rPr>
          <w:color w:val="1C2833"/>
          <w:sz w:val="22"/>
          <w:szCs w:val="22"/>
        </w:rPr>
        <w:t xml:space="preserve"> QML sans aucun code de conversion supplémentaire.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Mise à jour optimiste et notifyRowChanged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Quand l'utilisateur déclenche une action (ouverture, suspension…),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applique immédiatement la modification sur l'objet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en mémoire, puis appelle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notifyRowChanged(index)</w:t>
      </w:r>
      <w:r>
        <w:rPr>
          <w:color w:val="1C2833"/>
          <w:sz w:val="22"/>
          <w:szCs w:val="22"/>
        </w:rPr>
        <w:t xml:space="preserve"> qui émet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dataChanged()</w:t>
      </w:r>
      <w:r>
        <w:rPr>
          <w:color w:val="1C2833"/>
          <w:sz w:val="22"/>
          <w:szCs w:val="22"/>
        </w:rPr>
        <w:t xml:space="preserve">. </w:t>
      </w:r>
      <w:r>
        <w:rPr>
          <w:color w:val="1C2833"/>
          <w:sz w:val="22"/>
          <w:szCs w:val="22"/>
        </w:rPr>
        <w:t xml:space="preserve">La vue se redessine sans délai. La confirmation (ou correction) de l'ESP32 arrive ensuite </w:t>
      </w:r>
      <w:r>
        <w:rPr>
          <w:color w:val="1C2833"/>
          <w:sz w:val="22"/>
          <w:szCs w:val="22"/>
        </w:rPr>
        <w:t xml:space="preserve">via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traiterMessage()</w:t>
      </w:r>
      <w:r>
        <w:rPr>
          <w:color w:val="1C2833"/>
          <w:sz w:val="22"/>
          <w:szCs w:val="22"/>
        </w:rPr>
        <w:t xml:space="preserve"> et ajuste l'état si nécessaire.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void ControleurArrosage::notifyRowChanged(int _index)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QModelIndex topLeft = index(_index, 0);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emit dataChanged(topLeft, topLeft);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Avantages du choix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1E3A5F"/>
          <w:sz w:val="22"/>
          <w:szCs w:val="22"/>
        </w:rPr>
        <w:t xml:space="preserve">Intégration transparente avec QML : </w:t>
      </w:r>
      <w:r>
        <w:rPr>
          <w:color w:val="1C2833"/>
          <w:sz w:val="22"/>
          <w:szCs w:val="22"/>
        </w:rPr>
        <w:t xml:space="preserve">la liste des vannes peut être utilisée directement comme model: d'un ListView.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1E3A5F"/>
          <w:sz w:val="22"/>
          <w:szCs w:val="22"/>
        </w:rPr>
        <w:t xml:space="preserve">Notification granulaire : </w:t>
      </w:r>
      <w:r>
        <w:rPr>
          <w:color w:val="1C2833"/>
          <w:sz w:val="22"/>
          <w:szCs w:val="22"/>
        </w:rPr>
        <w:t xml:space="preserve">seule la ligne modifiée est rafraîchie, pas toute la liste.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1E3A5F"/>
          <w:sz w:val="22"/>
          <w:szCs w:val="22"/>
        </w:rPr>
        <w:t xml:space="preserve">Pas de liste dupliquée : </w:t>
      </w:r>
      <w:r>
        <w:rPr>
          <w:color w:val="1C2833"/>
          <w:sz w:val="22"/>
          <w:szCs w:val="22"/>
        </w:rPr>
        <w:t xml:space="preserve">les vannes sont dans un seul endroit (le vecteur m_vannes), exposé directement au modèle.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1E3A5F"/>
          <w:sz w:val="22"/>
          <w:szCs w:val="22"/>
        </w:rPr>
        <w:t xml:space="preserve">Couplage faible avec la vue : </w:t>
      </w:r>
      <w:r>
        <w:rPr>
          <w:color w:val="1C2833"/>
          <w:sz w:val="22"/>
          <w:szCs w:val="22"/>
        </w:rPr>
        <w:t xml:space="preserve">ControleurArrosage ne connaît aucun élément QML ; il émet des signaux standard que n'importe quelle vue peut observer.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3.4 La classe Vanne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La classe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est l'image logicielle d'une électrovanne physique. Elle hérite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QObject</w:t>
      </w:r>
      <w:r>
        <w:rPr>
          <w:color w:val="1C2833"/>
          <w:sz w:val="22"/>
          <w:szCs w:val="22"/>
        </w:rPr>
        <w:t xml:space="preserve"> </w:t>
      </w:r>
      <w:r>
        <w:rPr>
          <w:color w:val="1C2833"/>
          <w:sz w:val="22"/>
          <w:szCs w:val="22"/>
        </w:rPr>
        <w:t xml:space="preserve">et ne connaît ni le protocole ni la communication réseau. Son rôle est de maintenir une représentation cohérente </w:t>
      </w:r>
      <w:r>
        <w:rPr>
          <w:color w:val="1C2833"/>
          <w:sz w:val="22"/>
          <w:szCs w:val="22"/>
        </w:rPr>
        <w:t xml:space="preserve">de l'état d'une vanne côté application mobile.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L'attribut synchronisee – garde contre les données incohérentes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À l'initialisation, chaque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est créée avec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synchronisee = false</w:t>
      </w:r>
      <w:r>
        <w:rPr>
          <w:color w:val="1C2833"/>
          <w:sz w:val="22"/>
          <w:szCs w:val="22"/>
        </w:rPr>
        <w:t xml:space="preserve">. </w:t>
      </w:r>
      <w:r>
        <w:rPr>
          <w:color w:val="1C2833"/>
          <w:sz w:val="22"/>
          <w:szCs w:val="22"/>
        </w:rPr>
        <w:t xml:space="preserve">Cela signifie que ses valeurs par défaut (état fermé, mode Manuel, durée 60 min…) </w:t>
      </w:r>
      <w:r>
        <w:rPr>
          <w:b/>
          <w:bCs/>
          <w:color w:val="1E3A5F"/>
          <w:sz w:val="22"/>
          <w:szCs w:val="22"/>
        </w:rPr>
        <w:t xml:space="preserve">ne reflètent pas l'électrovanne réelle</w:t>
      </w:r>
      <w:r>
        <w:rPr>
          <w:color w:val="1C2833"/>
          <w:sz w:val="22"/>
          <w:szCs w:val="22"/>
        </w:rPr>
        <w:t xml:space="preserve">. </w:t>
      </w:r>
      <w:r>
        <w:rPr>
          <w:color w:val="1C2833"/>
          <w:sz w:val="22"/>
          <w:szCs w:val="22"/>
        </w:rPr>
        <w:t xml:space="preserve">La vue peut utiliser cet attribut pour afficher un indicateur d'état inconnu. </w:t>
      </w:r>
      <w:r>
        <w:rPr>
          <w:color w:val="1C2833"/>
          <w:sz w:val="22"/>
          <w:szCs w:val="22"/>
        </w:rPr>
        <w:t xml:space="preserve">Il passe à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true</w:t>
      </w:r>
      <w:r>
        <w:rPr>
          <w:color w:val="1C2833"/>
          <w:sz w:val="22"/>
          <w:szCs w:val="22"/>
        </w:rPr>
        <w:t xml:space="preserve"> uniquement après réception d'une réponse de l'ESP32 confirmant l'état.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Énumérations partagées C++/QML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Les deux énumérations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sont déclarées avec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Q_ENUM</w:t>
      </w:r>
      <w:r>
        <w:rPr>
          <w:color w:val="1C2833"/>
          <w:sz w:val="22"/>
          <w:szCs w:val="22"/>
        </w:rPr>
        <w:t xml:space="preserve">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enum MODE { Manuel, Programme, Automatique };   Q_ENUM(MODE)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enum PROGRAM_STATE { Actif, Suspendu };          Q_ENUM(PROGRAM_STATE)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Elles sont utilisées aussi bien dans le code C++ 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que dans les fichiers QML et JavaScript, </w:t>
      </w:r>
      <w:r>
        <w:rPr>
          <w:color w:val="1C2833"/>
          <w:sz w:val="22"/>
          <w:szCs w:val="22"/>
        </w:rPr>
        <w:t xml:space="preserve">garantissant une cohérence totale et éliminant les risques liés à l'utilisation de constantes numériques.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Signaux granulaires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Chaque attribut possède son propre signal de changement (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etatChanged()</w:t>
      </w:r>
      <w:r>
        <w:rPr>
          <w:color w:val="1C28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modeChanged()</w:t>
      </w:r>
      <w:r>
        <w:rPr>
          <w:color w:val="1C2833"/>
          <w:sz w:val="22"/>
          <w:szCs w:val="22"/>
        </w:rPr>
        <w:t xml:space="preserve">, …). </w:t>
      </w:r>
      <w:r>
        <w:rPr>
          <w:color w:val="1C2833"/>
          <w:sz w:val="22"/>
          <w:szCs w:val="22"/>
        </w:rPr>
        <w:t xml:space="preserve">Les setters n'émettent le signal que si la valeur change réellement, évitant les notifications inutiles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void Vanne::setEtat(bool _etat)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(m_etat != _etat)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m_etat = _etat;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emit etatChanged();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3.5 Organisation de la vue et composants réutilisables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L'interface est structurée en pages et en composants selon la logique de navigation du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StackView</w:t>
      </w:r>
      <w:r>
        <w:rPr>
          <w:color w:val="1C2833"/>
          <w:sz w:val="22"/>
          <w:szCs w:val="22"/>
        </w:rPr>
        <w:t xml:space="preserve"> QML.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Structure de navigation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Main.qml  (Window + StackView + barre de statut)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PagePrincipale.qml  [page initiale]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↓ push()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PageVanne.qml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↓ push()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programmeForm (Component inline)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↓ push()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└── DatePicker.qml (Component/)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PageConfiguration.qml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↓ push()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└── DatePicker.qml (Component/)</w:t>
      </w:r>
    </w:p>
    <w:p>
      <w:pPr>
        <w:pStyle w:val="Heading3"/>
        <w:spacing w:after="160" w:before="360"/>
      </w:pPr>
      <w:r>
        <w:rPr>
          <w:b/>
          <w:bCs/>
          <w:color w:val="1E3A5F"/>
        </w:rPr>
        <w:t xml:space="preserve">Composants réutilisables (dossier Component/)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200"/>
        <w:gridCol w:w="4460"/>
      </w:tblGrid>
      <w:tr>
        <w:tc>
          <w:tcPr>
            <w:tcW w:type="dxa" w:w="17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4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Utilisé par</w:t>
            </w:r>
          </w:p>
        </w:tc>
      </w:tr>
      <w:tr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AppButton</w:t>
            </w:r>
          </w:p>
        </w:tc>
        <w:tc>
          <w:tcPr>
            <w:tcW w:type="dxa" w:w="3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Bouton stylé (variante primaire/secondaire)</w:t>
            </w:r>
          </w:p>
        </w:tc>
        <w:tc>
          <w:tcPr>
            <w:tcW w:type="dxa" w:w="44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PageVanne, PageConfiguration, DatePicker</w:t>
            </w:r>
          </w:p>
        </w:tc>
      </w:tr>
      <w:tr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AppTextField</w:t>
            </w:r>
          </w:p>
        </w:tc>
        <w:tc>
          <w:tcPr>
            <w:tcW w:type="dxa" w:w="3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Champ de saisie stylé avec focus visuel</w:t>
            </w:r>
          </w:p>
        </w:tc>
        <w:tc>
          <w:tcPr>
            <w:tcW w:type="dxa" w:w="44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 (formulaire), PageConfiguration</w:t>
            </w:r>
          </w:p>
        </w:tc>
      </w:tr>
      <w:tr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DatePicker</w:t>
            </w:r>
          </w:p>
        </w:tc>
        <w:tc>
          <w:tcPr>
            <w:tcW w:type="dxa" w:w="3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Sélecteur date + heure (calendrier + roues)</w:t>
            </w:r>
          </w:p>
        </w:tc>
        <w:tc>
          <w:tcPr>
            <w:tcW w:type="dxa" w:w="44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 (début arrosage), PageConfiguration (heure système)</w:t>
            </w:r>
          </w:p>
        </w:tc>
      </w:tr>
      <w:tr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EntetePage</w:t>
            </w:r>
          </w:p>
        </w:tc>
        <w:tc>
          <w:tcPr>
            <w:tcW w:type="dxa" w:w="3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Bouton retour + titre, factorisé pour toutes les pages secondaires</w:t>
            </w:r>
          </w:p>
        </w:tc>
        <w:tc>
          <w:tcPr>
            <w:tcW w:type="dxa" w:w="44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PageVanne, PageConfiguration</w:t>
            </w:r>
          </w:p>
        </w:tc>
      </w:tr>
      <w:tr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</w:t>
            </w:r>
          </w:p>
        </w:tc>
        <w:tc>
          <w:tcPr>
            <w:tcW w:type="dxa" w:w="3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Bouton rond ← qui dépile le StackView</w:t>
            </w:r>
          </w:p>
        </w:tc>
        <w:tc>
          <w:tcPr>
            <w:tcW w:type="dxa" w:w="44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EntetePage</w:t>
            </w:r>
          </w:p>
        </w:tc>
      </w:tr>
      <w:tr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SelecteurTumbler</w:t>
            </w:r>
          </w:p>
        </w:tc>
        <w:tc>
          <w:tcPr>
            <w:tcW w:type="dxa" w:w="3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Roue de sélection dans une liste de valeurs (durée, fréquence)</w:t>
            </w:r>
          </w:p>
        </w:tc>
        <w:tc>
          <w:tcPr>
            <w:tcW w:type="dxa" w:w="44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 (formulaire)</w:t>
            </w:r>
          </w:p>
        </w:tc>
      </w:tr>
      <w:tr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RoueChiffres</w:t>
            </w:r>
          </w:p>
        </w:tc>
        <w:tc>
          <w:tcPr>
            <w:tcW w:type="dxa" w:w="3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Tumbler de chiffres 0 à N, affiché sur deux chiffres</w:t>
            </w:r>
          </w:p>
        </w:tc>
        <w:tc>
          <w:tcPr>
            <w:tcW w:type="dxa" w:w="44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DatePicker (heures, minutes)</w:t>
            </w:r>
          </w:p>
        </w:tc>
      </w:tr>
      <w:tr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Titre</w:t>
            </w:r>
          </w:p>
        </w:tc>
        <w:tc>
          <w:tcPr>
            <w:tcW w:type="dxa" w:w="3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Motif icône + libellé, sous-titre de section</w:t>
            </w:r>
          </w:p>
        </w:tc>
        <w:tc>
          <w:tcPr>
            <w:tcW w:type="dxa" w:w="44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PageVanne, PageConfiguration, SelecteurTumbler</w:t>
            </w:r>
          </w:p>
        </w:tc>
      </w:tr>
    </w:tbl>
    <w:p>
      <w:pPr>
        <w:pStyle w:val="Heading3"/>
        <w:spacing w:after="160" w:before="360"/>
      </w:pPr>
      <w:r>
        <w:rPr>
          <w:b/>
          <w:bCs/>
          <w:color w:val="1E3A5F"/>
        </w:rPr>
        <w:t xml:space="preserve">Constantes.qml – singleton de charte graphique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Toutes les couleurs, tailles, espacements et rayons sont centralisés dans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Constantes.qml</w:t>
      </w:r>
      <w:r>
        <w:rPr>
          <w:color w:val="1C2833"/>
          <w:sz w:val="22"/>
          <w:szCs w:val="22"/>
        </w:rPr>
        <w:t xml:space="preserve">, déclaré comme singleton QML (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pragma Singleton</w:t>
      </w:r>
      <w:r>
        <w:rPr>
          <w:color w:val="1C2833"/>
          <w:sz w:val="22"/>
          <w:szCs w:val="22"/>
        </w:rPr>
        <w:t xml:space="preserve">). </w:t>
      </w:r>
      <w:r>
        <w:rPr>
          <w:color w:val="1C2833"/>
          <w:sz w:val="22"/>
          <w:szCs w:val="22"/>
        </w:rPr>
        <w:t xml:space="preserve">Résultat : modifier la couleur primaire ou l'espacement standard ne requiert une modification que dans ce seul fichier.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3.6 Séparation QML / JavaScript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Chaque fichier QML complexe possède un fichier JavaScript associé portant exactement le même nom. Cette convention de nommage est intentionnelle.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Fichier JS</w:t>
            </w:r>
          </w:p>
        </w:tc>
        <w:tc>
          <w:tcPr>
            <w:tcW w:type="dxa" w:w="69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PagePrincipale.js</w:t>
            </w:r>
          </w:p>
        </w:tc>
        <w:tc>
          <w:tcPr>
            <w:tcW w:type="dxa" w:w="69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Tables de style (mode → couleur/badge), calcul du statut d'arrosage affiché (prochain arrosage / fin dans…), navigation vers PageVanne.qml</w:t>
            </w:r>
          </w:p>
        </w:tc>
      </w:tr>
      <w:tr>
        <w:tc>
          <w:tcPr>
            <w:tcW w:type="dxa" w:w="24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PageVanne.js</w:t>
            </w:r>
          </w:p>
        </w:tc>
        <w:tc>
          <w:tcPr>
            <w:tcW w:type="dxa" w:w="69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Formatage des libellés durée/fréquence, ouverture du sélecteur de date, bascule de la programmation, validation et envoi de la programmation</w:t>
            </w:r>
          </w:p>
        </w:tc>
      </w:tr>
      <w:tr>
        <w:tc>
          <w:tcPr>
            <w:tcW w:type="dxa" w:w="24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PageConfiguration.js</w:t>
            </w:r>
          </w:p>
        </w:tc>
        <w:tc>
          <w:tcPr>
            <w:tcW w:type="dxa" w:w="69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Conversion format d'affichage → ISO 8601 pour l'envoi à l'ESP32, affichage de l'heure courante, ouverture du sélecteur de date pour le réglage système</w:t>
            </w:r>
          </w:p>
        </w:tc>
      </w:tr>
      <w:tr>
        <w:tc>
          <w:tcPr>
            <w:tcW w:type="dxa" w:w="24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DatePicker.js</w:t>
            </w:r>
          </w:p>
        </w:tc>
        <w:tc>
          <w:tcPr>
            <w:tcW w:type="dxa" w:w="69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Navigation dans le calendrier (changement de mois), sélection d'un jour, formatage et émission du signal validated()</w:t>
            </w:r>
          </w:p>
        </w:tc>
      </w:tr>
    </w:tbl>
    <w:p>
      <w:pPr>
        <w:spacing w:after="120" w:before="60"/>
      </w:pPr>
      <w:r>
        <w:rPr>
          <w:b/>
          <w:bCs/>
          <w:color w:val="2E6DA4"/>
          <w:sz w:val="22"/>
          <w:szCs w:val="22"/>
        </w:rPr>
        <w:t xml:space="preserve">Intérêt de la séparation : 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color w:val="1C2833"/>
          <w:sz w:val="22"/>
          <w:szCs w:val="22"/>
        </w:rPr>
        <w:t xml:space="preserve">Le QML reste </w:t>
      </w:r>
      <w:r>
        <w:rPr>
          <w:b/>
          <w:bCs/>
          <w:color w:val="1E3A5F"/>
          <w:sz w:val="22"/>
          <w:szCs w:val="22"/>
        </w:rPr>
        <w:t xml:space="preserve">déclaratif</w:t>
      </w:r>
      <w:r>
        <w:rPr>
          <w:color w:val="1C2833"/>
          <w:sz w:val="22"/>
          <w:szCs w:val="22"/>
        </w:rPr>
        <w:t xml:space="preserve"> (structure visuelle et liaisons de propriétés) ; le JS porte la logique impérative.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color w:val="1C2833"/>
          <w:sz w:val="22"/>
          <w:szCs w:val="22"/>
        </w:rPr>
        <w:t xml:space="preserve">Les fichiers JS en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.pragma library</w:t>
      </w:r>
      <w:r>
        <w:rPr>
          <w:color w:val="1C2833"/>
          <w:sz w:val="22"/>
          <w:szCs w:val="22"/>
        </w:rPr>
        <w:t xml:space="preserve"> sont des modules partagés (DatePicker.js, PageVanne.js) : une seule instance partagée entre tous les composants QML qui les importent.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color w:val="1C2833"/>
          <w:sz w:val="22"/>
          <w:szCs w:val="22"/>
        </w:rPr>
        <w:t xml:space="preserve">Les fonctions JS reçoivent explicitement les objets QML en paramètres (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_root</w:t>
      </w:r>
      <w:r>
        <w:rPr>
          <w:color w:val="1C28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_stackView</w:t>
      </w:r>
      <w:r>
        <w:rPr>
          <w:color w:val="1C2833"/>
          <w:sz w:val="22"/>
          <w:szCs w:val="22"/>
        </w:rPr>
        <w:t xml:space="preserve">) car un module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.pragma library</w:t>
      </w:r>
      <w:r>
        <w:rPr>
          <w:color w:val="1C2833"/>
          <w:sz w:val="22"/>
          <w:szCs w:val="22"/>
        </w:rPr>
        <w:t xml:space="preserve"> n'a pas accès aux ids du document QML.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color w:val="1C2833"/>
          <w:sz w:val="22"/>
          <w:szCs w:val="22"/>
        </w:rPr>
        <w:t xml:space="preserve">La logique de calcul (statut d'arrosage, formatage de date) est </w:t>
      </w:r>
      <w:r>
        <w:rPr>
          <w:b/>
          <w:bCs/>
          <w:color w:val="1E3A5F"/>
          <w:sz w:val="22"/>
          <w:szCs w:val="22"/>
        </w:rPr>
        <w:t xml:space="preserve">testable</w:t>
      </w:r>
      <w:r>
        <w:rPr>
          <w:color w:val="1C2833"/>
          <w:sz w:val="22"/>
          <w:szCs w:val="22"/>
        </w:rPr>
        <w:t xml:space="preserve"> indépendamment de l'interface.</w:t>
      </w:r>
    </w:p>
    <w:p>
      <w:pPr>
        <w:spacing w:after="80" w:before="60"/>
        <w:ind w:left="400"/>
      </w:pPr>
      <w:r>
        <w:rPr>
          <w:i/>
          <w:iCs/>
          <w:color w:val="566573"/>
          <w:sz w:val="20"/>
          <w:szCs w:val="20"/>
        </w:rPr>
        <w:t xml:space="preserve">💡 PagePrincipale.js n'est pas en .pragma library car il utilise des constantes d'objet JS (const VanneUI = {...}) qui ne sont pas compatibles avec ce mode.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4. Diagramme de classes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 diagramme de classes UML complet (fichier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etudiant2_classes.xmi</w:t>
      </w:r>
      <w:r>
        <w:rPr>
          <w:color w:val="1C2833"/>
          <w:sz w:val="22"/>
          <w:szCs w:val="22"/>
        </w:rPr>
        <w:t xml:space="preserve">) est fourni pour import dans Modelio. </w:t>
      </w:r>
      <w:r>
        <w:rPr>
          <w:color w:val="1C2833"/>
          <w:sz w:val="22"/>
          <w:szCs w:val="22"/>
        </w:rPr>
        <w:t xml:space="preserve">Il contient l'ensemble des classes C++ avec leurs attributs et méthodes. </w:t>
      </w:r>
      <w:r>
        <w:rPr>
          <w:color w:val="1C2833"/>
          <w:sz w:val="22"/>
          <w:szCs w:val="22"/>
        </w:rPr>
        <w:t xml:space="preserve">La description ci-dessous présente l'organisation générale et les points de conception importants.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4.1 Classes C++ (périmètre étudiant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00"/>
        <w:gridCol w:w="4960"/>
      </w:tblGrid>
      <w:tr>
        <w:tc>
          <w:tcPr>
            <w:tcW w:type="dxa" w:w="20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Héritage</w:t>
            </w:r>
          </w:p>
        </w:tc>
        <w:tc>
          <w:tcPr>
            <w:tcW w:type="dxa" w:w="49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 dans le système</w:t>
            </w:r>
          </w:p>
        </w:tc>
      </w:tr>
      <w:tr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</w:t>
            </w:r>
          </w:p>
        </w:tc>
        <w:tc>
          <w:tcPr>
            <w:tcW w:type="dxa" w:w="24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QObject</w:t>
            </w:r>
          </w:p>
        </w:tc>
        <w:tc>
          <w:tcPr>
            <w:tcW w:type="dxa" w:w="49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Image logicielle d'une électrovanne. Détient l'état, le mode, la programmation et le flag de synchronisation.</w:t>
            </w:r>
          </w:p>
        </w:tc>
      </w:tr>
      <w:tr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</w:t>
            </w:r>
          </w:p>
        </w:tc>
        <w:tc>
          <w:tcPr>
            <w:tcW w:type="dxa" w:w="24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QAbstractListModel</w:t>
            </w:r>
          </w:p>
        </w:tc>
        <w:tc>
          <w:tcPr>
            <w:tcW w:type="dxa" w:w="49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Orchestrateur central. Modèle de liste QML + orchestration des actions + communication avec l'ESP32 via ProtocoleArrosageClient et CommunicationESP32.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E3A5F"/>
        </w:rPr>
        <w:t xml:space="preserve">4.2 Classes C++ (périmètre étudiant 3, dépendances)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8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CommunicationESP32</w:t>
            </w:r>
          </w:p>
        </w:tc>
        <w:tc>
          <w:tcPr>
            <w:tcW w:type="dxa" w:w="68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Encapsule QWebSocket. Gère connexion, déconnexion, envoi et réception de messages texte. Émet des signaux Qt.</w:t>
            </w:r>
          </w:p>
        </w:tc>
      </w:tr>
      <w:tr>
        <w:tc>
          <w:tcPr>
            <w:tcW w:type="dxa" w:w="25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</w:t>
            </w:r>
          </w:p>
        </w:tc>
        <w:tc>
          <w:tcPr>
            <w:tcW w:type="dxa" w:w="68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Encodage/décodage JSON du protocole applicatif. Produit des QByteArray prêts à envoyer, extrait les champs des trames reçues.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E3A5F"/>
        </w:rPr>
        <w:t xml:space="preserve">4.3 Représentation des composants QML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Les pages et composants QML ne sont pas représentés comme des classes UML au sens strict : il n'existe pas d'héritage de classe entre elles. </w:t>
      </w:r>
      <w:r>
        <w:rPr>
          <w:color w:val="1C2833"/>
          <w:sz w:val="22"/>
          <w:szCs w:val="22"/>
        </w:rPr>
        <w:t xml:space="preserve">Ils sont organisés en deux groupes de stéréotypes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«QML Page»</w:t>
      </w:r>
      <w:r>
        <w:rPr>
          <w:color w:val="1C2833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«QML Component»</w:t>
      </w:r>
      <w:r>
        <w:rPr>
          <w:color w:val="1C2833"/>
          <w:sz w:val="22"/>
          <w:szCs w:val="22"/>
        </w:rPr>
        <w:t xml:space="preserve">, avec leurs propriétés principales.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800"/>
        <w:gridCol w:w="5660"/>
      </w:tblGrid>
      <w:tr>
        <w:tc>
          <w:tcPr>
            <w:tcW w:type="dxa" w:w="19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 QML</w:t>
            </w:r>
          </w:p>
        </w:tc>
        <w:tc>
          <w:tcPr>
            <w:tcW w:type="dxa" w:w="18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Stéréotype</w:t>
            </w:r>
          </w:p>
        </w:tc>
        <w:tc>
          <w:tcPr>
            <w:tcW w:type="dxa" w:w="566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Propriétés / signaux clés</w:t>
            </w:r>
          </w:p>
        </w:tc>
      </w:tr>
      <w:tr>
        <w:tc>
          <w:tcPr>
            <w:tcW w:type="dxa" w:w="19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Main.qml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Page»</w:t>
            </w:r>
          </w:p>
        </w:tc>
        <w:tc>
          <w:tcPr>
            <w:tcW w:type="dxa" w:w="56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vanneActive: int – id global du StackView et de la Window</w:t>
            </w:r>
          </w:p>
        </w:tc>
      </w:tr>
      <w:tr>
        <w:tc>
          <w:tcPr>
            <w:tcW w:type="dxa" w:w="19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PagePrincipale.qml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Page»</w:t>
            </w:r>
          </w:p>
        </w:tc>
        <w:tc>
          <w:tcPr>
            <w:tcW w:type="dxa" w:w="56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refreshMinute: int (timer 1s pour calcul statut)</w:t>
            </w:r>
          </w:p>
        </w:tc>
      </w:tr>
      <w:tr>
        <w:tc>
          <w:tcPr>
            <w:tcW w:type="dxa" w:w="19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PageVanne.qml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Page»</w:t>
            </w:r>
          </w:p>
        </w:tc>
        <w:tc>
          <w:tcPr>
            <w:tcW w:type="dxa" w:w="56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vanneIndex: int, vanneCourante: var, dureeSelectionnee: int, frequenceSelectionnee: int</w:t>
            </w:r>
          </w:p>
        </w:tc>
      </w:tr>
      <w:tr>
        <w:tc>
          <w:tcPr>
            <w:tcW w:type="dxa" w:w="19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PageConfiguration.qml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Page»</w:t>
            </w:r>
          </w:p>
        </w:tc>
        <w:tc>
          <w:tcPr>
            <w:tcW w:type="dxa" w:w="56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refreshMinute: int</w:t>
            </w:r>
          </w:p>
        </w:tc>
      </w:tr>
      <w:tr>
        <w:tc>
          <w:tcPr>
            <w:tcW w:type="dxa" w:w="19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AppButton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isPrimary: bool, text: string</w:t>
            </w:r>
          </w:p>
        </w:tc>
      </w:tr>
      <w:tr>
        <w:tc>
          <w:tcPr>
            <w:tcW w:type="dxa" w:w="19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AppTextField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text: string (hérite TextField)</w:t>
            </w:r>
          </w:p>
        </w:tc>
      </w:tr>
      <w:tr>
        <w:tc>
          <w:tcPr>
            <w:tcW w:type="dxa" w:w="19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DatePicker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titre: string, selectedDateTime: string – signal validated(string)</w:t>
            </w:r>
          </w:p>
        </w:tc>
      </w:tr>
      <w:tr>
        <w:tc>
          <w:tcPr>
            <w:tcW w:type="dxa" w:w="19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SelecteurTumbler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valeurs: var[], valeurSelectionnee: int, texteValeur: function – signal valeurChangee(int)</w:t>
            </w:r>
          </w:p>
        </w:tc>
      </w:tr>
      <w:tr>
        <w:tc>
          <w:tcPr>
            <w:tcW w:type="dxa" w:w="19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RoueChiffres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valeurMax: int, valeurSelectionnee: int – signal valeurChangee(int)</w:t>
            </w:r>
          </w:p>
        </w:tc>
      </w:tr>
      <w:tr>
        <w:tc>
          <w:tcPr>
            <w:tcW w:type="dxa" w:w="19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EntetePage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titre: string</w:t>
            </w:r>
          </w:p>
        </w:tc>
      </w:tr>
      <w:tr>
        <w:tc>
          <w:tcPr>
            <w:tcW w:type="dxa" w:w="19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Titre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Component»</w:t>
            </w:r>
          </w:p>
        </w:tc>
        <w:tc>
          <w:tcPr>
            <w:tcW w:type="dxa" w:w="566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icone: string, titre: string</w:t>
            </w:r>
          </w:p>
        </w:tc>
      </w:tr>
      <w:tr>
        <w:tc>
          <w:tcPr>
            <w:tcW w:type="dxa" w:w="19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Constantes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«QML Singleton»</w:t>
            </w:r>
          </w:p>
        </w:tc>
        <w:tc>
          <w:tcPr>
            <w:tcW w:type="dxa" w:w="566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Toutes les constantes visuelles (readonly)</w:t>
            </w:r>
          </w:p>
        </w:tc>
      </w:tr>
    </w:tbl>
    <w:p>
      <w:pPr>
        <w:spacing w:after="80" w:before="60"/>
        <w:ind w:left="400"/>
      </w:pPr>
      <w:r>
        <w:rPr>
          <w:i/>
          <w:iCs/>
          <w:color w:val="566573"/>
          <w:sz w:val="20"/>
          <w:szCs w:val="20"/>
        </w:rPr>
        <w:t xml:space="preserve">💡 Les relations d'utilisation (ControleurArrosage utilisé par les pages QML via le contexte) ne sont pas représentées comme des associations UML mais comme des dépendances notées «uses» dans Modelio.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5. Tests unitaires</w:t>
      </w:r>
    </w:p>
    <w:p>
      <w:pPr>
        <w:spacing w:after="120" w:before="60"/>
      </w:pPr>
      <w:r>
        <w:rPr>
          <w:color w:val="1C2833"/>
          <w:sz w:val="22"/>
          <w:szCs w:val="22"/>
        </w:rPr>
        <w:t xml:space="preserve">Le framework de test retenu est Qt Test (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QTest</w:t>
      </w:r>
      <w:r>
        <w:rPr>
          <w:color w:val="1C2833"/>
          <w:sz w:val="22"/>
          <w:szCs w:val="22"/>
        </w:rPr>
        <w:t xml:space="preserve">), intégré à Qt sans dépendance externe. </w:t>
      </w:r>
      <w:r>
        <w:rPr>
          <w:color w:val="1C2833"/>
          <w:sz w:val="22"/>
          <w:szCs w:val="22"/>
        </w:rPr>
        <w:t xml:space="preserve">Il permet d'exécuter les tests directement depuis Qt Creator via une cible de test dédiée dans CMakeLists.txt, </w:t>
      </w:r>
      <w:r>
        <w:rPr>
          <w:color w:val="1C2833"/>
          <w:sz w:val="22"/>
          <w:szCs w:val="22"/>
        </w:rPr>
        <w:t xml:space="preserve">sans déploiement Android. Les classes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Vanne</w:t>
      </w:r>
      <w:r>
        <w:rPr>
          <w:color w:val="1C2833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ControleurArrosage</w:t>
      </w:r>
      <w:r>
        <w:rPr>
          <w:color w:val="1C2833"/>
          <w:sz w:val="22"/>
          <w:szCs w:val="22"/>
        </w:rPr>
        <w:t xml:space="preserve"> sont testables de manière autonome, </w:t>
      </w:r>
      <w:r>
        <w:rPr>
          <w:color w:val="1C2833"/>
          <w:sz w:val="22"/>
          <w:szCs w:val="22"/>
        </w:rPr>
        <w:t xml:space="preserve">et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ProtocoleArrosageClient</w:t>
      </w:r>
      <w:r>
        <w:rPr>
          <w:color w:val="1C2833"/>
          <w:sz w:val="22"/>
          <w:szCs w:val="22"/>
        </w:rPr>
        <w:t xml:space="preserve"> l'est également car elle ne dépend que de classes Qt standard.</w:t>
      </w:r>
    </w:p>
    <w:p>
      <w:pPr>
        <w:pStyle w:val="Heading2"/>
        <w:spacing w:after="160" w:before="360"/>
      </w:pPr>
      <w:r>
        <w:rPr>
          <w:b/>
          <w:bCs/>
          <w:color w:val="1E3A5F"/>
        </w:rPr>
        <w:t xml:space="preserve">5.1 Tests de la classe Vanne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"/>
        <w:gridCol w:w="2200"/>
        <w:gridCol w:w="1600"/>
        <w:gridCol w:w="2000"/>
        <w:gridCol w:w="3010"/>
      </w:tblGrid>
      <w:tr>
        <w:tc>
          <w:tcPr>
            <w:tcW w:type="dxa" w:w="55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2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16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20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V01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État initial non synchronisé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Vanne(1) créée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estSynchronisee()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false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V02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Mode initial Manuel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Vanne(1) créée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getMode()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Vanne::Manuel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V03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Programme suspendu par défaut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Vanne(1) créée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getProgrammeState()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Vanne::Suspendu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V04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toggleEtat sur vanne fermée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 créée, etat=false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toggleEtat()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getEtat() retourne true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V05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toggleEtat idempotent double appel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 créée, etat=false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2 appels de toggleEtat()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getEtat() retourne false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V06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activerProgramme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 créée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activerProgramme()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getMode()==Programme ET getProgrammeState()==Actif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V07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suspendreProgramme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Mode=Programme, state=Actif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suspendreProgramme()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getProgrammeState()==Suspendu (mode inchangé)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V08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reprendreProgramme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Mode=Manuel, state=Suspendu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reprendreProgramme()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getMode()==Programme ET getProgrammeState()==Actif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V09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setDuree émet dureeChanged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 créée, duree=60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setDuree(30)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getDuree()==30 ET signal dureeChanged() émis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V10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setDuree sans changement pas de signal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 créée, duree=60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setDuree(60)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Signal dureeChanged() non émis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V11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setSynchronisee passage à true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synchronisee=false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setSynchronisee(true)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estSynchronisee()==true ET synchroniseeChanged() émis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V12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getId retourne l'identifiant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Vanne(3) créée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getId()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3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E3A5F"/>
        </w:rPr>
        <w:t xml:space="preserve">5.2 Tests de la classe ControleurArrosage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"/>
        <w:gridCol w:w="2200"/>
        <w:gridCol w:w="1600"/>
        <w:gridCol w:w="2000"/>
        <w:gridCol w:w="3010"/>
      </w:tblGrid>
      <w:tr>
        <w:tc>
          <w:tcPr>
            <w:tcW w:type="dxa" w:w="55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2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16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20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CA01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rowCount à l'init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rowCount()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4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CA02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rowCount avec parent valide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rowCount(index(0,0))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0 (modèle plat)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CA03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 NomRole vanne 0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data(index(0,0), NomRole)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QVariant("Vanne 1")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CA04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 NomRole vanne 3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data(index(3,0), NomRole)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QVariant("Vanne 4")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CA05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 EtatRole initial false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data(index(0,0), EtatRole)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QVariant(false)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CA06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 index invalide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data(index(10,0), EtatRole)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QVariant() invalide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CA07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setDuree modifie localement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setDuree(0, 30)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data(index(0,0), DureeRole)==30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CA08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setDebut format valide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setDebut(0, "01/09/2025 08:00")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data(index(0,0), DebutRole) non null/invalide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CA09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setDebut format invalide ignoré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setDebut(0, "invalide")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data(index(0,0), DebutRole) inchangé (valeur initiale)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CA10</w:t>
            </w:r>
          </w:p>
        </w:tc>
        <w:tc>
          <w:tcPr>
            <w:tcW w:type="dxa" w:w="22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roleNames complet</w:t>
            </w:r>
          </w:p>
        </w:tc>
        <w:tc>
          <w:tcPr>
            <w:tcW w:type="dxa" w:w="16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</w:t>
            </w:r>
          </w:p>
        </w:tc>
        <w:tc>
          <w:tcPr>
            <w:tcW w:type="dxa" w:w="20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Appel de roleNames()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Contient les 8 clés : etat, mode, programmeState, nom, debut, duree, frequence, synchronisee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CA11</w:t>
            </w:r>
          </w:p>
        </w:tc>
        <w:tc>
          <w:tcPr>
            <w:tcW w:type="dxa" w:w="22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dataChanged émis après toggleEtat</w:t>
            </w:r>
          </w:p>
        </w:tc>
        <w:tc>
          <w:tcPr>
            <w:tcW w:type="dxa" w:w="16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ControleurArrosage(4) créé, signal espionné</w:t>
            </w:r>
          </w:p>
        </w:tc>
        <w:tc>
          <w:tcPr>
            <w:tcW w:type="dxa" w:w="20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toggleEtat(0)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Signal dataChanged() émis avec index(0,0)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E3A5F"/>
        </w:rPr>
        <w:t xml:space="preserve">5.3 Tests de la classe ProtocoleArrosageClient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"/>
        <w:gridCol w:w="2300"/>
        <w:gridCol w:w="1700"/>
        <w:gridCol w:w="1800"/>
        <w:gridCol w:w="3010"/>
      </w:tblGrid>
      <w:tr>
        <w:tc>
          <w:tcPr>
            <w:tcW w:type="dxa" w:w="55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3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17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180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gridSpan w:val="1"/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PC01</w:t>
            </w:r>
          </w:p>
        </w:tc>
        <w:tc>
          <w:tcPr>
            <w:tcW w:type="dxa" w:w="23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ouvrirVanne produit trame valide</w:t>
            </w:r>
          </w:p>
        </w:tc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ouvrirVanne(2)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JSON parse OK, "t"=="c", "c"=="O", "i"==2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PC02</w:t>
            </w:r>
          </w:p>
        </w:tc>
        <w:tc>
          <w:tcPr>
            <w:tcW w:type="dxa" w:w="23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fermerVanne produit trame valide</w:t>
            </w:r>
          </w:p>
        </w:tc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fermerVanne(1)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JSON parse OK, "t"=="c", "c"=="F", "i"==1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PC03</w:t>
            </w:r>
          </w:p>
        </w:tc>
        <w:tc>
          <w:tcPr>
            <w:tcW w:type="dxa" w:w="23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setMode Programme</w:t>
            </w:r>
          </w:p>
        </w:tc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setMode(3, MODE_PROGRAMME)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JSON : "c"=="m", "i"==3, "m"=="P"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PC04</w:t>
            </w:r>
          </w:p>
        </w:tc>
        <w:tc>
          <w:tcPr>
            <w:tcW w:type="dxa" w:w="23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setProgrammation durée 30 min</w:t>
            </w:r>
          </w:p>
        </w:tc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setProgrammation(1, debut, 30, 24)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JSON : "c"=="p", "d"==30, "f"==24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PC05</w:t>
            </w:r>
          </w:p>
        </w:tc>
        <w:tc>
          <w:tcPr>
            <w:tcW w:type="dxa" w:w="23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demanderEtatSysteme trame query</w:t>
            </w:r>
          </w:p>
        </w:tc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demanderEtatSysteme()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JSON : "t"=="q", "c"=="S"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PC06</w:t>
            </w:r>
          </w:p>
        </w:tc>
        <w:tc>
          <w:tcPr>
            <w:tcW w:type="dxa" w:w="23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parse message JSON valide</w:t>
            </w:r>
          </w:p>
        </w:tc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parse(trame valide)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QJsonObject non vide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PC07</w:t>
            </w:r>
          </w:p>
        </w:tc>
        <w:tc>
          <w:tcPr>
            <w:tcW w:type="dxa" w:w="23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parse message JSON invalide</w:t>
            </w:r>
          </w:p>
        </w:tc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parse("pas du JSON")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QJsonObject vide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PC08</w:t>
            </w:r>
          </w:p>
        </w:tc>
        <w:tc>
          <w:tcPr>
            <w:tcW w:type="dxa" w:w="23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estReponse sur trame r</w:t>
            </w:r>
          </w:p>
        </w:tc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estReponse({"v":1,"t":"r","c":"S"})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true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PC09</w:t>
            </w:r>
          </w:p>
        </w:tc>
        <w:tc>
          <w:tcPr>
            <w:tcW w:type="dxa" w:w="23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getIdVanne absent retourne -1</w:t>
            </w:r>
          </w:p>
        </w:tc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getIdVanne({"v":1,"t":"r","c":"G"})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-1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PC10</w:t>
            </w:r>
          </w:p>
        </w:tc>
        <w:tc>
          <w:tcPr>
            <w:tcW w:type="dxa" w:w="23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estModeValide modes connus</w:t>
            </w:r>
          </w:p>
        </w:tc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estModeValide(MODE_MANUEL)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true</w:t>
            </w:r>
          </w:p>
        </w:tc>
      </w:tr>
      <w:tr>
        <w:tc>
          <w:tcPr>
            <w:tcW w:type="dxa" w:w="55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PC11</w:t>
            </w:r>
          </w:p>
        </w:tc>
        <w:tc>
          <w:tcPr>
            <w:tcW w:type="dxa" w:w="23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estModeValide mode inconnu</w:t>
            </w:r>
          </w:p>
        </w:tc>
        <w:tc>
          <w:tcPr>
            <w:tcW w:type="dxa" w:w="17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estModeValide('Z')</w:t>
            </w:r>
          </w:p>
        </w:tc>
        <w:tc>
          <w:tcPr>
            <w:tcW w:type="dxa" w:w="3010"/>
            <w:gridSpan w:val="1"/>
            <w:shd w:fill="EBF5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false</w:t>
            </w:r>
          </w:p>
        </w:tc>
      </w:tr>
      <w:tr>
        <w:tc>
          <w:tcPr>
            <w:tcW w:type="dxa" w:w="55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PC12</w:t>
            </w:r>
          </w:p>
        </w:tc>
        <w:tc>
          <w:tcPr>
            <w:tcW w:type="dxa" w:w="23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messageErreur code connu</w:t>
            </w:r>
          </w:p>
        </w:tc>
        <w:tc>
          <w:tcPr>
            <w:tcW w:type="dxa" w:w="17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ProtocoleArrosageClient créé</w:t>
            </w:r>
          </w:p>
        </w:tc>
        <w:tc>
          <w:tcPr>
            <w:tcW w:type="dxa" w:w="180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messageErreur(ERREUR_RTC_INDISPONIBLE)</w:t>
            </w:r>
          </w:p>
        </w:tc>
        <w:tc>
          <w:tcPr>
            <w:tcW w:type="dxa" w:w="3010"/>
            <w:gridSpan w:val="1"/>
            <w:shd w:fill="FDFEF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Retourne "RTC indisponible"</w:t>
            </w:r>
          </w:p>
        </w:tc>
      </w:tr>
    </w:tbl>
    <w:p>
      <w:pPr>
        <w:spacing w:after="120" w:before="60"/>
      </w:pPr>
      <w:r>
        <w:rPr>
          <w:b/>
          <w:bCs/>
          <w:color w:val="2E6DA4"/>
          <w:sz w:val="22"/>
          <w:szCs w:val="22"/>
        </w:rPr>
        <w:t xml:space="preserve">Mise en œuvre : </w:t>
      </w:r>
      <w:r>
        <w:rPr>
          <w:color w:val="1C2833"/>
          <w:sz w:val="22"/>
          <w:szCs w:val="22"/>
        </w:rPr>
        <w:t xml:space="preserve">Les tests sont organisés dans une cible CMake dédiée. La structure est la suivante :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qt_add_executable(appTestsArrosage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tests/tst_vanne.cpp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tests/tst_controleurarrosage.cpp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tests/tst_protocolearrosageclient.cpp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vanne.cpp vanne.h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controleurarrosage.cpp controleurarrosage.h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protocolearrosageclient.cpp protocolearrosageclient.h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4F4F4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target_link_libraries(appTestsArrosage PRIVATE Qt6::Test Qt6::WebSockets)</w:t>
      </w:r>
    </w:p>
    <w:sectPr>
      <w:footerReference w:type="default" r:id="rId7"/>
      <w:pgSz w:w="12240" w:h="1728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573"/>
        <w:sz w:val="18"/>
        <w:szCs w:val="18"/>
      </w:rPr>
      <w:t xml:space="preserve">BTS CIEL – Lycée Touchard-Washington – Programmateur d'arrosage   |   </w:t>
    </w:r>
    <w:r>
      <w:rPr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66573"/>
        <w:sz w:val="18"/>
        <w:szCs w:val="18"/>
      </w:rPr>
      <w:t xml:space="preserve"> / </w:t>
    </w:r>
    <w:r>
      <w:rPr>
        <w:color w:val="5665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Étudiant 2 – Interface mobile Qt/QML</dc:title>
  <dc:creator>Lycée Touchard-Washington – BTS CIEL</dc:creator>
  <cp:lastModifiedBy>Un-named</cp:lastModifiedBy>
  <cp:revision>1</cp:revision>
  <dcterms:created xsi:type="dcterms:W3CDTF">2026-08-11T12:50:58.659Z</dcterms:created>
  <dcterms:modified xsi:type="dcterms:W3CDTF">2026-08-11T12:50:58.679Z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