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365D"/>
          <w:sz w:val="36"/>
          <w:szCs w:val="36"/>
        </w:rPr>
        <w:t xml:space="preserve">psmsToOccupancies.ipynb — Pipeline Overview</w:t>
      </w:r>
    </w:p>
    <w:p>
      <w:pPr>
        <w:spacing w:after="240"/>
      </w:pPr>
      <w:r>
        <w:rPr>
          <w:i/>
          <w:iCs/>
          <w:color w:val="555555"/>
        </w:rPr>
        <w:t xml:space="preserve">Converts MetaMorpheus PSM-level TMT intensities into per-site post-translational modification (PTM) occupancies across 18 channels (9 undrugged / 9 drugged) for an islet drug-treatment study.</w:t>
      </w:r>
    </w:p>
    <w:p>
      <w:pPr>
        <w:pStyle w:val="Heading2"/>
        <w:spacing w:after="120" w:before="240"/>
      </w:pPr>
      <w:r>
        <w:rPr>
          <w:b/>
          <w:bCs/>
          <w:color w:val="1A365D"/>
        </w:rPr>
        <w:t xml:space="preserve">Pipeline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"/>
        <w:gridCol w:w="1500"/>
        <w:gridCol w:w="260"/>
        <w:gridCol w:w="1500"/>
        <w:gridCol w:w="260"/>
        <w:gridCol w:w="1500"/>
        <w:gridCol w:w="260"/>
        <w:gridCol w:w="1500"/>
        <w:gridCol w:w="260"/>
        <w:gridCol w:w="1500"/>
      </w:tblGrid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6EF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AllPSMs.psmtsv</w:t>
            </w:r>
          </w:p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(430,665 PSMs)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EF5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Filter &amp; QC</w:t>
            </w:r>
          </w:p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(q&lt;0.01, targets,</w:t>
            </w:r>
          </w:p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no zero channels)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EF5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Median-normalize</w:t>
            </w:r>
          </w:p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18 TMT channels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Map peptide mods</w:t>
            </w:r>
          </w:p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to protein sites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Compute occupancy</w:t>
            </w:r>
          </w:p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= mod / total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CE4E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Filter &amp; write</w:t>
            </w:r>
          </w:p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TSV (515 sites)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365D"/>
        </w:rPr>
        <w:t xml:space="preserve">1. Inputs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File: </w:t>
      </w:r>
      <w:r>
        <w:rPr>
          <w:rFonts w:ascii="Consolas" w:cs="Consolas" w:eastAsia="Consolas" w:hAnsi="Consolas"/>
          <w:sz w:val="22"/>
          <w:szCs w:val="22"/>
        </w:rPr>
        <w:t xml:space="preserve">AllPSMs.psmtsv</w:t>
      </w:r>
      <w:r>
        <w:t xml:space="preserve"> (MetaMorpheus output, tab-separated, 430,665 rows × 75 columns).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Key columns used: </w:t>
      </w:r>
      <w:r>
        <w:rPr>
          <w:rFonts w:ascii="Consolas" w:cs="Consolas" w:eastAsia="Consolas" w:hAnsi="Consolas"/>
          <w:sz w:val="22"/>
          <w:szCs w:val="22"/>
        </w:rPr>
        <w:t xml:space="preserve">Full Sequence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Base Sequence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Accession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Gene Name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Start and End Residues In Full Sequence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QValue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Decoy/Contaminant/Target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Ambiguity Level</w:t>
      </w:r>
      <w:r>
        <w:t xml:space="preserve">, and the 18 TMT reporter-ion channels </w:t>
      </w:r>
      <w:r>
        <w:rPr>
          <w:rFonts w:ascii="Consolas" w:cs="Consolas" w:eastAsia="Consolas" w:hAnsi="Consolas"/>
          <w:sz w:val="22"/>
          <w:szCs w:val="22"/>
        </w:rPr>
        <w:t xml:space="preserve">126</w:t>
      </w:r>
      <w:r>
        <w:t xml:space="preserve"> through </w:t>
      </w:r>
      <w:r>
        <w:rPr>
          <w:rFonts w:ascii="Consolas" w:cs="Consolas" w:eastAsia="Consolas" w:hAnsi="Consolas"/>
          <w:sz w:val="22"/>
          <w:szCs w:val="22"/>
        </w:rPr>
        <w:t xml:space="preserve">135N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TMT channel layout alternates </w:t>
      </w:r>
      <w:r>
        <w:rPr>
          <w:b/>
          <w:bCs/>
        </w:rPr>
        <w:t xml:space="preserve">undrugged, drugged, undrugged, drugged, …</w:t>
      </w:r>
      <w:r>
        <w:t xml:space="preserve"> starting at channel 126 — 9 undrugged and 9 drugged samples in total.</w:t>
      </w:r>
    </w:p>
    <w:p>
      <w:pPr>
        <w:pStyle w:val="Heading2"/>
        <w:spacing w:after="120" w:before="240"/>
      </w:pPr>
      <w:r>
        <w:rPr>
          <w:b/>
          <w:bCs/>
          <w:color w:val="1A365D"/>
        </w:rPr>
        <w:t xml:space="preserve">2. Data Cleaning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Confidence filter: </w:t>
      </w:r>
      <w:r>
        <w:t xml:space="preserve">keep PSMs with </w:t>
      </w:r>
      <w:r>
        <w:rPr>
          <w:rFonts w:ascii="Consolas" w:cs="Consolas" w:eastAsia="Consolas" w:hAnsi="Consolas"/>
          <w:sz w:val="22"/>
          <w:szCs w:val="22"/>
        </w:rPr>
        <w:t xml:space="preserve">QValue &lt; 0.01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Target</w:t>
      </w:r>
      <w:r>
        <w:t xml:space="preserve"> hits, and </w:t>
      </w:r>
      <w:r>
        <w:rPr>
          <w:rFonts w:ascii="Consolas" w:cs="Consolas" w:eastAsia="Consolas" w:hAnsi="Consolas"/>
          <w:sz w:val="22"/>
          <w:szCs w:val="22"/>
        </w:rPr>
        <w:t xml:space="preserve">Ambiguity Level &lt;= 2B</w:t>
      </w:r>
      <w:r>
        <w:t xml:space="preserve">. Reduces 430,665 → 79,201 rows.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Missing-value diagnostic: </w:t>
      </w:r>
      <w:r>
        <w:t xml:space="preserve">count zero entries per TMT channel; drugged channels have more zeros on average than undrugged — a known TMT artefact.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Drop incomplete PSMs: </w:t>
      </w:r>
      <w:r>
        <w:t xml:space="preserve">remove any row with a </w:t>
      </w:r>
      <w:r>
        <w:rPr>
          <w:rFonts w:ascii="Consolas" w:cs="Consolas" w:eastAsia="Consolas" w:hAnsi="Consolas"/>
          <w:sz w:val="22"/>
          <w:szCs w:val="22"/>
        </w:rPr>
        <w:t xml:space="preserve">0</w:t>
      </w:r>
      <w:r>
        <w:t xml:space="preserve"> in any of the 18 TMT channels. 79,201 → 75,440 rows.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Strip insignificant modification annotations </w:t>
      </w:r>
      <w:r>
        <w:t xml:space="preserve">from </w:t>
      </w:r>
      <w:r>
        <w:rPr>
          <w:rFonts w:ascii="Consolas" w:cs="Consolas" w:eastAsia="Consolas" w:hAnsi="Consolas"/>
          <w:sz w:val="22"/>
          <w:szCs w:val="22"/>
        </w:rPr>
        <w:t xml:space="preserve">Full Sequence</w:t>
      </w:r>
      <w:r>
        <w:t xml:space="preserve">: </w:t>
      </w:r>
      <w:r>
        <w:rPr>
          <w:rFonts w:ascii="Consolas" w:cs="Consolas" w:eastAsia="Consolas" w:hAnsi="Consolas"/>
          <w:sz w:val="22"/>
          <w:szCs w:val="22"/>
        </w:rPr>
        <w:t xml:space="preserve">Multiplex Label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Common Variable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Common Fixed</w:t>
      </w:r>
      <w:r>
        <w:t xml:space="preserve"> — these are not real PTMs.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Protein-group ambiguity check: </w:t>
      </w:r>
      <w:r>
        <w:t xml:space="preserve">only Q61029 / Q61033 share peptides; the </w:t>
      </w:r>
      <w:r>
        <w:rPr>
          <w:rFonts w:ascii="Consolas" w:cs="Consolas" w:eastAsia="Consolas" w:hAnsi="Consolas"/>
          <w:sz w:val="22"/>
          <w:szCs w:val="22"/>
        </w:rPr>
        <w:t xml:space="preserve">visualize_coverage</w:t>
      </w:r>
      <w:r>
        <w:t xml:space="preserve"> plot confirms shared peptides do not overlap with unique peptides along the protein, so the protein groups are kept as-is.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Remove residue-/sequence-level ambiguity: </w:t>
      </w:r>
      <w:r>
        <w:t xml:space="preserve">drop rows whose </w:t>
      </w:r>
      <w:r>
        <w:rPr>
          <w:rFonts w:ascii="Consolas" w:cs="Consolas" w:eastAsia="Consolas" w:hAnsi="Consolas"/>
          <w:sz w:val="22"/>
          <w:szCs w:val="22"/>
        </w:rPr>
        <w:t xml:space="preserve">Start and End Residues</w:t>
      </w:r>
      <w:r>
        <w:t xml:space="preserve"> or </w:t>
      </w:r>
      <w:r>
        <w:rPr>
          <w:rFonts w:ascii="Consolas" w:cs="Consolas" w:eastAsia="Consolas" w:hAnsi="Consolas"/>
          <w:sz w:val="22"/>
          <w:szCs w:val="22"/>
        </w:rPr>
        <w:t xml:space="preserve">Full Sequence</w:t>
      </w:r>
      <w:r>
        <w:t xml:space="preserve"> contains '|' — 65 and 61 rows respectively. The dropped rows account for &lt;0.1% of total intensity per channel.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Phospho unification: </w:t>
      </w:r>
      <w:r>
        <w:t xml:space="preserve">treat </w:t>
      </w:r>
      <w:r>
        <w:rPr>
          <w:i/>
          <w:iCs/>
        </w:rPr>
        <w:t xml:space="preserve">Phosphorylation on S</w:t>
      </w:r>
      <w:r>
        <w:t xml:space="preserve"> and </w:t>
      </w:r>
      <w:r>
        <w:rPr>
          <w:i/>
          <w:iCs/>
        </w:rPr>
        <w:t xml:space="preserve">Phosphoserine on S</w:t>
      </w:r>
      <w:r>
        <w:t xml:space="preserve"> as one PTM (all phospho-S in this dataset are phosphorylations).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C-terminal modification check: </w:t>
      </w:r>
      <w:r>
        <w:t xml:space="preserve">scan for </w:t>
      </w:r>
      <w:r>
        <w:rPr>
          <w:rFonts w:ascii="Consolas" w:cs="Consolas" w:eastAsia="Consolas" w:hAnsi="Consolas"/>
          <w:sz w:val="22"/>
          <w:szCs w:val="22"/>
        </w:rPr>
        <w:t xml:space="preserve">-[</w:t>
      </w:r>
      <w:r>
        <w:t xml:space="preserve"> in </w:t>
      </w:r>
      <w:r>
        <w:rPr>
          <w:rFonts w:ascii="Consolas" w:cs="Consolas" w:eastAsia="Consolas" w:hAnsi="Consolas"/>
          <w:sz w:val="22"/>
          <w:szCs w:val="22"/>
        </w:rPr>
        <w:t xml:space="preserve">Full Sequence</w:t>
      </w:r>
      <w:r>
        <w:t xml:space="preserve"> — none observed, so the parser need not handle them.</w:t>
      </w:r>
    </w:p>
    <w:p>
      <w:pPr>
        <w:pStyle w:val="Heading2"/>
        <w:spacing w:after="120" w:before="240"/>
      </w:pPr>
      <w:r>
        <w:rPr>
          <w:b/>
          <w:bCs/>
          <w:color w:val="1A365D"/>
        </w:rPr>
        <w:t xml:space="preserve">3. TMT Normalization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Median normalization across channels: </w:t>
      </w:r>
      <w:r>
        <w:t xml:space="preserve">scale each TMT column by </w:t>
      </w:r>
      <w:r>
        <w:rPr>
          <w:rFonts w:ascii="Consolas" w:cs="Consolas" w:eastAsia="Consolas" w:hAnsi="Consolas"/>
          <w:sz w:val="22"/>
          <w:szCs w:val="22"/>
        </w:rPr>
        <w:t xml:space="preserve">median(column_totals) / column_total</w:t>
      </w:r>
      <w:r>
        <w:t xml:space="preserve">. This equalizes total signal across channels without distorting within-channel ratios.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After normalization </w:t>
      </w:r>
      <w:r>
        <w:t xml:space="preserve">each channel sums to the same total; per-PSM means are ~1.12×10⁵ with consistent quantile structure across all 18 channels.</w:t>
      </w:r>
    </w:p>
    <w:p>
      <w:pPr>
        <w:pStyle w:val="Heading2"/>
        <w:spacing w:after="120" w:before="240"/>
      </w:pPr>
      <w:r>
        <w:rPr>
          <w:b/>
          <w:bCs/>
          <w:color w:val="1A365D"/>
        </w:rPr>
        <w:t xml:space="preserve">4. Mapping PSMs to Protein Sites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Parse modifications: </w:t>
      </w:r>
      <w:r>
        <w:t xml:space="preserve">regex over bracketed annotations in </w:t>
      </w:r>
      <w:r>
        <w:rPr>
          <w:rFonts w:ascii="Consolas" w:cs="Consolas" w:eastAsia="Consolas" w:hAnsi="Consolas"/>
          <w:sz w:val="22"/>
          <w:szCs w:val="22"/>
        </w:rPr>
        <w:t xml:space="preserve">Full Sequence</w:t>
      </w:r>
      <w:r>
        <w:t xml:space="preserve"> recovers a </w:t>
      </w:r>
      <w:r>
        <w:rPr>
          <w:rFonts w:ascii="Consolas" w:cs="Consolas" w:eastAsia="Consolas" w:hAnsi="Consolas"/>
          <w:sz w:val="22"/>
          <w:szCs w:val="22"/>
        </w:rPr>
        <w:t xml:space="preserve">{peptide_position: [mod_names]}</w:t>
      </w:r>
      <w:r>
        <w:t xml:space="preserve"> map, skipping insignificant annotations.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Peptide → protein coordinates: </w:t>
      </w:r>
      <w:r>
        <w:t xml:space="preserve">convert peptide positions to protein positions using the </w:t>
      </w:r>
      <w:r>
        <w:rPr>
          <w:rFonts w:ascii="Consolas" w:cs="Consolas" w:eastAsia="Consolas" w:hAnsi="Consolas"/>
          <w:sz w:val="22"/>
          <w:szCs w:val="22"/>
        </w:rPr>
        <w:t xml:space="preserve">Start and End Residues</w:t>
      </w:r>
      <w:r>
        <w:t xml:space="preserve"> span. Position 0 is reserved for the protein N-terminus and is only credited when </w:t>
      </w:r>
      <w:r>
        <w:rPr>
          <w:rFonts w:ascii="Consolas" w:cs="Consolas" w:eastAsia="Consolas" w:hAnsi="Consolas"/>
          <w:sz w:val="22"/>
          <w:szCs w:val="22"/>
        </w:rPr>
        <w:t xml:space="preserve">span.start == 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Denominator lookup (</w:t>
      </w:r>
      <w:r>
        <w:rPr>
          <w:rFonts w:ascii="Consolas" w:cs="Consolas" w:eastAsia="Consolas" w:hAnsi="Consolas"/>
          <w:sz w:val="22"/>
          <w:szCs w:val="22"/>
        </w:rPr>
        <w:t xml:space="preserve">protein_position_intensity</w:t>
      </w:r>
      <w:r>
        <w:rPr>
          <w:b/>
          <w:bCs/>
        </w:rPr>
        <w:t xml:space="preserve">): </w:t>
      </w:r>
      <w:r>
        <w:t xml:space="preserve">for every </w:t>
      </w:r>
      <w:r>
        <w:rPr>
          <w:rFonts w:ascii="Consolas" w:cs="Consolas" w:eastAsia="Consolas" w:hAnsi="Consolas"/>
          <w:sz w:val="22"/>
          <w:szCs w:val="22"/>
        </w:rPr>
        <w:t xml:space="preserve">(protein_position, accession)</w:t>
      </w:r>
      <w:r>
        <w:t xml:space="preserve"> the peptide covers, accumulate that PSM's 18-channel TMT vector. Result: </w:t>
      </w:r>
      <w:r>
        <w:rPr>
          <w:b/>
          <w:bCs/>
        </w:rPr>
        <w:t xml:space="preserve">505,524 covered protein positions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Numerator lookup (</w:t>
      </w:r>
      <w:r>
        <w:rPr>
          <w:rFonts w:ascii="Consolas" w:cs="Consolas" w:eastAsia="Consolas" w:hAnsi="Consolas"/>
          <w:sz w:val="22"/>
          <w:szCs w:val="22"/>
        </w:rPr>
        <w:t xml:space="preserve">site_modifications</w:t>
      </w:r>
      <w:r>
        <w:rPr>
          <w:b/>
          <w:bCs/>
        </w:rPr>
        <w:t xml:space="preserve">): </w:t>
      </w:r>
      <w:r>
        <w:t xml:space="preserve">for each modification observed at a site, sum the TMT vectors of the modified PSMs. Each </w:t>
      </w:r>
      <w:r>
        <w:rPr>
          <w:rFonts w:ascii="Consolas" w:cs="Consolas" w:eastAsia="Consolas" w:hAnsi="Consolas"/>
          <w:sz w:val="22"/>
          <w:szCs w:val="22"/>
        </w:rPr>
        <w:t xml:space="preserve">SiteModification</w:t>
      </w:r>
      <w:r>
        <w:t xml:space="preserve"> object stores per-channel </w:t>
      </w:r>
      <w:r>
        <w:rPr>
          <w:rFonts w:ascii="Consolas" w:cs="Consolas" w:eastAsia="Consolas" w:hAnsi="Consolas"/>
          <w:sz w:val="22"/>
          <w:szCs w:val="22"/>
        </w:rPr>
        <w:t xml:space="preserve">mod_intensity</w:t>
      </w:r>
      <w:r>
        <w:t xml:space="preserve">, the inherited </w:t>
      </w:r>
      <w:r>
        <w:rPr>
          <w:rFonts w:ascii="Consolas" w:cs="Consolas" w:eastAsia="Consolas" w:hAnsi="Consolas"/>
          <w:sz w:val="22"/>
          <w:szCs w:val="22"/>
        </w:rPr>
        <w:t xml:space="preserve">total_intensity</w:t>
      </w:r>
      <w:r>
        <w:t xml:space="preserve">, and metadata (</w:t>
      </w:r>
      <w:r>
        <w:rPr>
          <w:rFonts w:ascii="Consolas" w:cs="Consolas" w:eastAsia="Consolas" w:hAnsi="Consolas"/>
          <w:sz w:val="22"/>
          <w:szCs w:val="22"/>
        </w:rPr>
        <w:t xml:space="preserve">modification_name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parent_position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parent_accession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parent_gene</w:t>
      </w:r>
      <w:r>
        <w:t xml:space="preserve">). Result: </w:t>
      </w:r>
      <w:r>
        <w:rPr>
          <w:b/>
          <w:bCs/>
        </w:rPr>
        <w:t xml:space="preserve">797 unique site-modifications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  <w:color w:val="1A365D"/>
        </w:rPr>
        <w:t xml:space="preserve">5. Occupancy Calculation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For each </w:t>
      </w:r>
      <w:r>
        <w:rPr>
          <w:b/>
          <w:bCs/>
        </w:rPr>
        <w:t xml:space="preserve">(modification, position, accession)</w:t>
      </w:r>
      <w:r>
        <w:t xml:space="preserve">: </w:t>
      </w:r>
      <w:r>
        <w:rPr>
          <w:rFonts w:ascii="Consolas" w:cs="Consolas" w:eastAsia="Consolas" w:hAnsi="Consolas"/>
          <w:sz w:val="22"/>
          <w:szCs w:val="22"/>
        </w:rPr>
        <w:t xml:space="preserve">occupancy = mod_intensity / total_intensity</w:t>
      </w:r>
      <w:r>
        <w:t xml:space="preserve">, computed independently per TMT channel.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Sites with zero total intensity are zero-filled (return </w:t>
      </w:r>
      <w:r>
        <w:rPr>
          <w:rFonts w:ascii="Consolas" w:cs="Consolas" w:eastAsia="Consolas" w:hAnsi="Consolas"/>
          <w:sz w:val="22"/>
          <w:szCs w:val="22"/>
        </w:rPr>
        <w:t xml:space="preserve">np.zeros_like(mod_intensity)</w:t>
      </w:r>
      <w:r>
        <w:t xml:space="preserve">) to avoid division-by-zero and keep matrix shapes consistent.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Diagnostic heatmaps visualize the occupancy matrix two ways: alternating undrugged/drugged channels, and undrugged channels followed by drugged channels for direct visual comparison.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Output filtering: </w:t>
      </w:r>
      <w:r>
        <w:t xml:space="preserve">only sites where </w:t>
      </w:r>
      <w:r>
        <w:rPr>
          <w:rFonts w:ascii="Consolas" w:cs="Consolas" w:eastAsia="Consolas" w:hAnsi="Consolas"/>
          <w:sz w:val="22"/>
          <w:szCs w:val="22"/>
        </w:rPr>
        <w:t xml:space="preserve">0 &lt; sum(occupancy) &lt; 18</w:t>
      </w:r>
      <w:r>
        <w:t xml:space="preserve"> are retained — i.e. drop sites that are completely zero or saturated (sum equals the channel count). 797 site-modifications → </w:t>
      </w:r>
      <w:r>
        <w:rPr>
          <w:b/>
          <w:bCs/>
        </w:rPr>
        <w:t xml:space="preserve">515 final rows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  <w:color w:val="1A365D"/>
        </w:rPr>
        <w:t xml:space="preserve">6. Outputs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File: </w:t>
      </w:r>
      <w:r>
        <w:rPr>
          <w:rFonts w:ascii="Consolas" w:cs="Consolas" w:eastAsia="Consolas" w:hAnsi="Consolas"/>
          <w:sz w:val="22"/>
          <w:szCs w:val="22"/>
        </w:rPr>
        <w:t xml:space="preserve">site_modification_occupancies.tsv</w:t>
      </w:r>
      <w:r>
        <w:t xml:space="preserve"> (written to </w:t>
      </w:r>
      <w:r>
        <w:rPr>
          <w:rFonts w:ascii="Consolas" w:cs="Consolas" w:eastAsia="Consolas" w:hAnsi="Consolas"/>
          <w:sz w:val="22"/>
          <w:szCs w:val="22"/>
        </w:rPr>
        <w:t xml:space="preserve">C:\Users\student\Desktop\Islets\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Schema (22 columns): </w:t>
      </w:r>
      <w:r>
        <w:rPr>
          <w:rFonts w:ascii="Consolas" w:cs="Consolas" w:eastAsia="Consolas" w:hAnsi="Consolas"/>
          <w:sz w:val="22"/>
          <w:szCs w:val="22"/>
        </w:rPr>
        <w:t xml:space="preserve">Modification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Position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Accession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Gene Name</w:t>
      </w:r>
      <w:r>
        <w:t xml:space="preserve">, followed by 18 columns of per-channel occupancy (</w:t>
      </w:r>
      <w:r>
        <w:rPr>
          <w:rFonts w:ascii="Consolas" w:cs="Consolas" w:eastAsia="Consolas" w:hAnsi="Consolas"/>
          <w:sz w:val="22"/>
          <w:szCs w:val="22"/>
        </w:rPr>
        <w:t xml:space="preserve">126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127N</w:t>
      </w:r>
      <w:r>
        <w:t xml:space="preserve">, …, </w:t>
      </w:r>
      <w:r>
        <w:rPr>
          <w:rFonts w:ascii="Consolas" w:cs="Consolas" w:eastAsia="Consolas" w:hAnsi="Consolas"/>
          <w:sz w:val="22"/>
          <w:szCs w:val="22"/>
        </w:rPr>
        <w:t xml:space="preserve">135N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Rows: </w:t>
      </w:r>
      <w:r>
        <w:rPr>
          <w:b/>
          <w:bCs/>
        </w:rPr>
        <w:t xml:space="preserve">515</w:t>
      </w:r>
      <w:r>
        <w:t xml:space="preserve"> site-modifications (after the </w:t>
      </w:r>
      <w:r>
        <w:rPr>
          <w:rFonts w:ascii="Consolas" w:cs="Consolas" w:eastAsia="Consolas" w:hAnsi="Consolas"/>
          <w:sz w:val="22"/>
          <w:szCs w:val="22"/>
        </w:rPr>
        <w:t xml:space="preserve">0 &lt; sum &lt; 18</w:t>
      </w:r>
      <w:r>
        <w:t xml:space="preserve"> filter), sorted by Accession → Position → Modification.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PTM types observed (27): </w:t>
      </w:r>
      <w:r>
        <w:t xml:space="preserve">3-/4-hydroxyproline, multiple acetyl- and methyl-lysines, phospho-S/T/Y, deamidation, dimethyl- and trimethyl-arginines, sulfonic-acid / persulfide cysteine, sodium adducts, etc.</w:t>
      </w:r>
    </w:p>
    <w:p>
      <w:pPr>
        <w:pStyle w:val="Heading2"/>
        <w:spacing w:after="120" w:before="240"/>
      </w:pPr>
      <w:r>
        <w:rPr>
          <w:b/>
          <w:bCs/>
          <w:color w:val="1A365D"/>
        </w:rPr>
        <w:t xml:space="preserve">7. Assumptions &amp; Limitations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Channel layout: undrugged/drugged alternation starts at 126 and continues through 135N.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Zero TMT intensities are treated as missing values; the entire PSM is discarded, which can bias toward higher-abundance peptides.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Residue-span and full-sequence ambiguity (</w:t>
      </w:r>
      <w:r>
        <w:rPr>
          <w:rFonts w:ascii="Consolas" w:cs="Consolas" w:eastAsia="Consolas" w:hAnsi="Consolas"/>
          <w:sz w:val="22"/>
          <w:szCs w:val="22"/>
        </w:rPr>
        <w:t xml:space="preserve">|</w:t>
      </w:r>
      <w:r>
        <w:t xml:space="preserve">-containing) rows are discarded rather than resolved probabilistically. Protein-group accession ambiguity is </w:t>
      </w:r>
      <w:r>
        <w:rPr>
          <w:b/>
          <w:bCs/>
        </w:rPr>
        <w:t xml:space="preserve">retained</w:t>
      </w:r>
      <w:r>
        <w:t xml:space="preserve"> (e.g. Q61029|Q61033) because the coverage check showed it is safe.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All </w:t>
      </w:r>
      <w:r>
        <w:rPr>
          <w:i/>
          <w:iCs/>
        </w:rPr>
        <w:t xml:space="preserve">Phosphorylation on S</w:t>
      </w:r>
      <w:r>
        <w:t xml:space="preserve"> annotations are assumed to be phosphoserine.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N-terminal modifications are credited to the protein only when the peptide starts at position 1 of the protein.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Occupancy is a simple intensity ratio; no correction for ionization efficiency, no statistical test, and no replicate-aware variance modelling is applied.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Output filter heuristic: </w:t>
      </w:r>
      <w:r>
        <w:t xml:space="preserve">the </w:t>
      </w:r>
      <w:r>
        <w:rPr>
          <w:rFonts w:ascii="Consolas" w:cs="Consolas" w:eastAsia="Consolas" w:hAnsi="Consolas"/>
          <w:sz w:val="22"/>
          <w:szCs w:val="22"/>
        </w:rPr>
        <w:t xml:space="preserve">0 &lt; sum(occupancy) &lt; 18</w:t>
      </w:r>
      <w:r>
        <w:t xml:space="preserve"> condition removes sites that are uniformly zero or uniformly saturated across the 18 channels. This is a coarse filter; sites with very low but non-zero occupancy across all channels still pass through.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Filenames and absolute paths (</w:t>
      </w:r>
      <w:r>
        <w:rPr>
          <w:rFonts w:ascii="Consolas" w:cs="Consolas" w:eastAsia="Consolas" w:hAnsi="Consolas"/>
          <w:sz w:val="22"/>
          <w:szCs w:val="22"/>
        </w:rPr>
        <w:t xml:space="preserve">AllPSMs.psmtsv</w:t>
      </w:r>
      <w:r>
        <w:t xml:space="preserve">, output TSV) are hardcoded — update before re-running on a new dataset.</w:t>
      </w:r>
    </w:p>
    <w:p>
      <w:pPr>
        <w:spacing w:after="120" w:line="300"/>
      </w:pPr>
      <w:r>
        <w:t xml:space="preserve"/>
      </w:r>
    </w:p>
    <w:p>
      <w:pPr>
        <w:spacing w:before="240"/>
      </w:pPr>
      <w:r>
        <w:rPr>
          <w:i/>
          <w:iCs/>
          <w:color w:val="888888"/>
          <w:sz w:val="18"/>
          <w:szCs w:val="18"/>
        </w:rPr>
        <w:t xml:space="preserve">Generated from psmsToOccupancies.ipynb. Edit freely.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A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psmsToOccupancies Pipeline Overview</dc:title>
  <dc:creator>Peter Cruz Parrilla</dc:creator>
  <cp:lastModifiedBy>Un-named</cp:lastModifiedBy>
  <cp:revision>1</cp:revision>
  <dcterms:created xsi:type="dcterms:W3CDTF">2026-04-28T00:15:20.560Z</dcterms:created>
  <dcterms:modified xsi:type="dcterms:W3CDTF">2026-04-28T00:15:20.560Z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