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840B" w14:textId="4DAEC635" w:rsidR="00BB63D2" w:rsidRDefault="00BB63D2" w:rsidP="00534B0F">
      <w:pPr>
        <w:rPr>
          <w:b/>
          <w:bCs/>
          <w:sz w:val="28"/>
          <w:szCs w:val="28"/>
        </w:rPr>
      </w:pPr>
      <w:r>
        <w:rPr>
          <w:b/>
          <w:bCs/>
          <w:sz w:val="28"/>
          <w:szCs w:val="28"/>
        </w:rPr>
        <w:t>KOTA AJITH KUMAR</w:t>
      </w:r>
    </w:p>
    <w:p w14:paraId="47C5E3CA" w14:textId="48918F08" w:rsidR="00BB63D2" w:rsidRDefault="00BB63D2" w:rsidP="00534B0F">
      <w:pPr>
        <w:rPr>
          <w:b/>
          <w:bCs/>
          <w:sz w:val="28"/>
          <w:szCs w:val="28"/>
        </w:rPr>
      </w:pPr>
      <w:r>
        <w:rPr>
          <w:b/>
          <w:bCs/>
          <w:sz w:val="28"/>
          <w:szCs w:val="28"/>
        </w:rPr>
        <w:t>CSINTERN25</w:t>
      </w:r>
    </w:p>
    <w:p w14:paraId="2874C237" w14:textId="4E13962F" w:rsidR="00BB63D2" w:rsidRDefault="00BB63D2" w:rsidP="00534B0F">
      <w:pPr>
        <w:rPr>
          <w:b/>
          <w:bCs/>
          <w:sz w:val="28"/>
          <w:szCs w:val="28"/>
        </w:rPr>
      </w:pPr>
      <w:r>
        <w:rPr>
          <w:b/>
          <w:bCs/>
          <w:sz w:val="28"/>
          <w:szCs w:val="28"/>
        </w:rPr>
        <w:t xml:space="preserve">15/12/2025  </w:t>
      </w:r>
    </w:p>
    <w:p w14:paraId="0358326B" w14:textId="3EFC3B69" w:rsidR="00BB63D2" w:rsidRDefault="00BB63D2" w:rsidP="00534B0F">
      <w:pPr>
        <w:rPr>
          <w:b/>
          <w:bCs/>
          <w:sz w:val="28"/>
          <w:szCs w:val="28"/>
        </w:rPr>
      </w:pPr>
      <w:r>
        <w:rPr>
          <w:b/>
          <w:bCs/>
          <w:sz w:val="28"/>
          <w:szCs w:val="28"/>
        </w:rPr>
        <w:t>DAY-1 ASSESSMENT</w:t>
      </w:r>
    </w:p>
    <w:p w14:paraId="454802BC" w14:textId="77777777" w:rsidR="00BB63D2" w:rsidRDefault="00BB63D2" w:rsidP="00534B0F">
      <w:pPr>
        <w:rPr>
          <w:b/>
          <w:bCs/>
          <w:sz w:val="28"/>
          <w:szCs w:val="28"/>
        </w:rPr>
      </w:pPr>
    </w:p>
    <w:p w14:paraId="76F3A7FC" w14:textId="2BE66D5B" w:rsidR="00534B0F" w:rsidRDefault="00534B0F" w:rsidP="00BB63D2">
      <w:pPr>
        <w:ind w:left="2880" w:firstLine="720"/>
        <w:rPr>
          <w:b/>
          <w:bCs/>
          <w:sz w:val="28"/>
          <w:szCs w:val="28"/>
        </w:rPr>
      </w:pPr>
      <w:r>
        <w:rPr>
          <w:b/>
          <w:bCs/>
          <w:sz w:val="28"/>
          <w:szCs w:val="28"/>
        </w:rPr>
        <w:t xml:space="preserve">TASK </w:t>
      </w:r>
      <w:r w:rsidR="00B31739">
        <w:rPr>
          <w:b/>
          <w:bCs/>
          <w:sz w:val="28"/>
          <w:szCs w:val="28"/>
        </w:rPr>
        <w:t>–</w:t>
      </w:r>
      <w:r>
        <w:rPr>
          <w:b/>
          <w:bCs/>
          <w:sz w:val="28"/>
          <w:szCs w:val="28"/>
        </w:rPr>
        <w:t xml:space="preserve"> 1</w:t>
      </w:r>
    </w:p>
    <w:p w14:paraId="79A9EB2D" w14:textId="77777777" w:rsidR="00B31739" w:rsidRDefault="00B31739" w:rsidP="00BB63D2">
      <w:pPr>
        <w:ind w:left="2880" w:firstLine="720"/>
        <w:rPr>
          <w:b/>
          <w:bCs/>
          <w:sz w:val="28"/>
          <w:szCs w:val="28"/>
        </w:rPr>
      </w:pPr>
    </w:p>
    <w:p w14:paraId="5B54231E" w14:textId="77777777" w:rsidR="00B31739" w:rsidRPr="00B31739" w:rsidRDefault="00B31739" w:rsidP="00B31739">
      <w:pPr>
        <w:rPr>
          <w:b/>
          <w:bCs/>
          <w:sz w:val="28"/>
          <w:szCs w:val="28"/>
        </w:rPr>
      </w:pPr>
      <w:r w:rsidRPr="00B31739">
        <w:rPr>
          <w:b/>
          <w:bCs/>
          <w:sz w:val="28"/>
          <w:szCs w:val="28"/>
        </w:rPr>
        <w:t>Task 1: Audience-Based Communication</w:t>
      </w:r>
    </w:p>
    <w:p w14:paraId="45D40EC3" w14:textId="77777777" w:rsidR="00B31739" w:rsidRPr="00B31739" w:rsidRDefault="00B31739" w:rsidP="00B31739">
      <w:pPr>
        <w:rPr>
          <w:b/>
          <w:bCs/>
          <w:sz w:val="28"/>
          <w:szCs w:val="28"/>
        </w:rPr>
      </w:pPr>
      <w:r w:rsidRPr="00B31739">
        <w:rPr>
          <w:b/>
          <w:bCs/>
          <w:sz w:val="28"/>
          <w:szCs w:val="28"/>
        </w:rPr>
        <w:t>Explain the concept of Database Indexing by clearly tailoring your explanation for each of the following roles:</w:t>
      </w:r>
    </w:p>
    <w:p w14:paraId="73473903" w14:textId="77777777" w:rsidR="00B31739" w:rsidRPr="00B31739" w:rsidRDefault="00B31739" w:rsidP="00B31739">
      <w:pPr>
        <w:numPr>
          <w:ilvl w:val="0"/>
          <w:numId w:val="2"/>
        </w:numPr>
        <w:rPr>
          <w:b/>
          <w:bCs/>
          <w:sz w:val="28"/>
          <w:szCs w:val="28"/>
        </w:rPr>
      </w:pPr>
      <w:r w:rsidRPr="00B31739">
        <w:rPr>
          <w:b/>
          <w:bCs/>
          <w:sz w:val="28"/>
          <w:szCs w:val="28"/>
        </w:rPr>
        <w:t>Engineer – include definition, purpose, and trade-offs</w:t>
      </w:r>
    </w:p>
    <w:p w14:paraId="0E6310B1" w14:textId="77777777" w:rsidR="00B31739" w:rsidRPr="00B31739" w:rsidRDefault="00B31739" w:rsidP="00B31739">
      <w:pPr>
        <w:numPr>
          <w:ilvl w:val="0"/>
          <w:numId w:val="2"/>
        </w:numPr>
        <w:rPr>
          <w:b/>
          <w:bCs/>
          <w:sz w:val="28"/>
          <w:szCs w:val="28"/>
        </w:rPr>
      </w:pPr>
      <w:r w:rsidRPr="00B31739">
        <w:rPr>
          <w:b/>
          <w:bCs/>
          <w:sz w:val="28"/>
          <w:szCs w:val="28"/>
        </w:rPr>
        <w:t>Product Manager – focus on user experience, scalability, and product impact</w:t>
      </w:r>
    </w:p>
    <w:p w14:paraId="09841FA9" w14:textId="77777777" w:rsidR="00B31739" w:rsidRPr="00B31739" w:rsidRDefault="00B31739" w:rsidP="00B31739">
      <w:pPr>
        <w:numPr>
          <w:ilvl w:val="0"/>
          <w:numId w:val="2"/>
        </w:numPr>
        <w:rPr>
          <w:b/>
          <w:bCs/>
          <w:sz w:val="28"/>
          <w:szCs w:val="28"/>
        </w:rPr>
      </w:pPr>
      <w:r w:rsidRPr="00B31739">
        <w:rPr>
          <w:b/>
          <w:bCs/>
          <w:sz w:val="28"/>
          <w:szCs w:val="28"/>
        </w:rPr>
        <w:t>Product Salesperson – explain customer value and business benefits</w:t>
      </w:r>
    </w:p>
    <w:p w14:paraId="2CBF4334" w14:textId="77777777" w:rsidR="00B31739" w:rsidRPr="00B31739" w:rsidRDefault="00B31739" w:rsidP="00B31739">
      <w:pPr>
        <w:numPr>
          <w:ilvl w:val="0"/>
          <w:numId w:val="2"/>
        </w:numPr>
        <w:rPr>
          <w:b/>
          <w:bCs/>
          <w:sz w:val="28"/>
          <w:szCs w:val="28"/>
        </w:rPr>
      </w:pPr>
      <w:r w:rsidRPr="00B31739">
        <w:rPr>
          <w:b/>
          <w:bCs/>
          <w:sz w:val="28"/>
          <w:szCs w:val="28"/>
        </w:rPr>
        <w:t>CEO – explain strategic importance, scalability, and business impact</w:t>
      </w:r>
    </w:p>
    <w:p w14:paraId="4081ED32" w14:textId="77777777" w:rsidR="00B31739" w:rsidRPr="00B31739" w:rsidRDefault="00B31739" w:rsidP="00B31739">
      <w:pPr>
        <w:rPr>
          <w:b/>
          <w:bCs/>
          <w:sz w:val="28"/>
          <w:szCs w:val="28"/>
        </w:rPr>
      </w:pPr>
      <w:r w:rsidRPr="00B31739">
        <w:rPr>
          <w:b/>
          <w:bCs/>
          <w:sz w:val="28"/>
          <w:szCs w:val="28"/>
        </w:rPr>
        <w:t>Each explanation must be role-appropriate, distinct, and clearly differentiated.</w:t>
      </w:r>
    </w:p>
    <w:p w14:paraId="48ACABFB" w14:textId="77777777" w:rsidR="00B31739" w:rsidRDefault="00B31739" w:rsidP="00B31739">
      <w:pPr>
        <w:rPr>
          <w:b/>
          <w:bCs/>
          <w:sz w:val="28"/>
          <w:szCs w:val="28"/>
        </w:rPr>
      </w:pPr>
    </w:p>
    <w:p w14:paraId="276ABBE0" w14:textId="1EEFACD9" w:rsidR="00B31739" w:rsidRDefault="00B31739" w:rsidP="00B31739">
      <w:pPr>
        <w:rPr>
          <w:b/>
          <w:bCs/>
          <w:sz w:val="28"/>
          <w:szCs w:val="28"/>
        </w:rPr>
      </w:pPr>
    </w:p>
    <w:p w14:paraId="39C93ED5" w14:textId="289854A3" w:rsidR="00534B0F" w:rsidRPr="00534B0F" w:rsidRDefault="00534B0F" w:rsidP="00534B0F">
      <w:pPr>
        <w:rPr>
          <w:b/>
          <w:bCs/>
          <w:sz w:val="28"/>
          <w:szCs w:val="28"/>
        </w:rPr>
      </w:pPr>
      <w:r w:rsidRPr="00534B0F">
        <w:rPr>
          <w:b/>
          <w:bCs/>
          <w:sz w:val="28"/>
          <w:szCs w:val="28"/>
        </w:rPr>
        <w:t>a) Engineer’s Explanation (Implementation &amp; Trade-offs)</w:t>
      </w:r>
    </w:p>
    <w:p w14:paraId="787C4CB7" w14:textId="77777777" w:rsidR="00534B0F" w:rsidRPr="00534B0F" w:rsidRDefault="00534B0F" w:rsidP="00534B0F">
      <w:pPr>
        <w:rPr>
          <w:sz w:val="28"/>
          <w:szCs w:val="28"/>
        </w:rPr>
      </w:pPr>
      <w:r w:rsidRPr="00534B0F">
        <w:rPr>
          <w:sz w:val="28"/>
          <w:szCs w:val="28"/>
        </w:rPr>
        <w:t xml:space="preserve">Database indexing is the process of creating </w:t>
      </w:r>
      <w:r w:rsidRPr="00534B0F">
        <w:rPr>
          <w:b/>
          <w:bCs/>
          <w:sz w:val="28"/>
          <w:szCs w:val="28"/>
        </w:rPr>
        <w:t>secondary data structures</w:t>
      </w:r>
      <w:r w:rsidRPr="00534B0F">
        <w:rPr>
          <w:sz w:val="28"/>
          <w:szCs w:val="28"/>
        </w:rPr>
        <w:t xml:space="preserve">—commonly B-tree or hash-based—that allow the query optimizer to </w:t>
      </w:r>
      <w:r w:rsidRPr="00534B0F">
        <w:rPr>
          <w:b/>
          <w:bCs/>
          <w:sz w:val="28"/>
          <w:szCs w:val="28"/>
        </w:rPr>
        <w:t>avoid full table scans</w:t>
      </w:r>
      <w:r w:rsidRPr="00534B0F">
        <w:rPr>
          <w:sz w:val="28"/>
          <w:szCs w:val="28"/>
        </w:rPr>
        <w:t>.</w:t>
      </w:r>
      <w:r w:rsidRPr="00534B0F">
        <w:rPr>
          <w:sz w:val="28"/>
          <w:szCs w:val="28"/>
        </w:rPr>
        <w:br/>
        <w:t xml:space="preserve">By indexing selective columns used in WHERE, JOIN, and ORDER BY clauses, we </w:t>
      </w:r>
      <w:r w:rsidRPr="00534B0F">
        <w:rPr>
          <w:b/>
          <w:bCs/>
          <w:sz w:val="28"/>
          <w:szCs w:val="28"/>
        </w:rPr>
        <w:t>reduce I/O operations</w:t>
      </w:r>
      <w:r w:rsidRPr="00534B0F">
        <w:rPr>
          <w:sz w:val="28"/>
          <w:szCs w:val="28"/>
        </w:rPr>
        <w:t xml:space="preserve">, </w:t>
      </w:r>
      <w:r w:rsidRPr="00534B0F">
        <w:rPr>
          <w:b/>
          <w:bCs/>
          <w:sz w:val="28"/>
          <w:szCs w:val="28"/>
        </w:rPr>
        <w:t>improve execution plans</w:t>
      </w:r>
      <w:r w:rsidRPr="00534B0F">
        <w:rPr>
          <w:sz w:val="28"/>
          <w:szCs w:val="28"/>
        </w:rPr>
        <w:t xml:space="preserve">, and </w:t>
      </w:r>
      <w:r w:rsidRPr="00534B0F">
        <w:rPr>
          <w:b/>
          <w:bCs/>
          <w:sz w:val="28"/>
          <w:szCs w:val="28"/>
        </w:rPr>
        <w:t>lower query latency</w:t>
      </w:r>
      <w:r w:rsidRPr="00534B0F">
        <w:rPr>
          <w:sz w:val="28"/>
          <w:szCs w:val="28"/>
        </w:rPr>
        <w:t>.</w:t>
      </w:r>
      <w:r w:rsidRPr="00534B0F">
        <w:rPr>
          <w:sz w:val="28"/>
          <w:szCs w:val="28"/>
        </w:rPr>
        <w:br/>
        <w:t xml:space="preserve">However, indexes introduce </w:t>
      </w:r>
      <w:r w:rsidRPr="00534B0F">
        <w:rPr>
          <w:b/>
          <w:bCs/>
          <w:sz w:val="28"/>
          <w:szCs w:val="28"/>
        </w:rPr>
        <w:t>write amplification</w:t>
      </w:r>
      <w:r w:rsidRPr="00534B0F">
        <w:rPr>
          <w:sz w:val="28"/>
          <w:szCs w:val="28"/>
        </w:rPr>
        <w:t xml:space="preserve">, additional memory usage, and require </w:t>
      </w:r>
      <w:r w:rsidRPr="00534B0F">
        <w:rPr>
          <w:b/>
          <w:bCs/>
          <w:sz w:val="28"/>
          <w:szCs w:val="28"/>
        </w:rPr>
        <w:t>careful tuning</w:t>
      </w:r>
      <w:r w:rsidRPr="00534B0F">
        <w:rPr>
          <w:sz w:val="28"/>
          <w:szCs w:val="28"/>
        </w:rPr>
        <w:t xml:space="preserve"> to avoid over-indexing.</w:t>
      </w:r>
    </w:p>
    <w:p w14:paraId="5397F26E" w14:textId="77777777" w:rsidR="00534B0F" w:rsidRPr="00534B0F" w:rsidRDefault="00000000" w:rsidP="00534B0F">
      <w:pPr>
        <w:rPr>
          <w:sz w:val="28"/>
          <w:szCs w:val="28"/>
        </w:rPr>
      </w:pPr>
      <w:r>
        <w:rPr>
          <w:sz w:val="28"/>
          <w:szCs w:val="28"/>
        </w:rPr>
        <w:pict w14:anchorId="0DDD7A33">
          <v:rect id="_x0000_i1025" style="width:0;height:1.5pt" o:hralign="center" o:hrstd="t" o:hr="t" fillcolor="#a0a0a0" stroked="f"/>
        </w:pict>
      </w:r>
    </w:p>
    <w:p w14:paraId="073C39CF" w14:textId="77777777" w:rsidR="00534B0F" w:rsidRPr="00534B0F" w:rsidRDefault="00534B0F" w:rsidP="00534B0F">
      <w:pPr>
        <w:rPr>
          <w:b/>
          <w:bCs/>
          <w:sz w:val="28"/>
          <w:szCs w:val="28"/>
        </w:rPr>
      </w:pPr>
      <w:r w:rsidRPr="00534B0F">
        <w:rPr>
          <w:b/>
          <w:bCs/>
          <w:sz w:val="28"/>
          <w:szCs w:val="28"/>
        </w:rPr>
        <w:t xml:space="preserve">b) Product Manager’s Explanation (System </w:t>
      </w:r>
      <w:proofErr w:type="spellStart"/>
      <w:r w:rsidRPr="00534B0F">
        <w:rPr>
          <w:b/>
          <w:bCs/>
          <w:sz w:val="28"/>
          <w:szCs w:val="28"/>
        </w:rPr>
        <w:t>Behavior</w:t>
      </w:r>
      <w:proofErr w:type="spellEnd"/>
      <w:r w:rsidRPr="00534B0F">
        <w:rPr>
          <w:b/>
          <w:bCs/>
          <w:sz w:val="28"/>
          <w:szCs w:val="28"/>
        </w:rPr>
        <w:t xml:space="preserve"> &amp; Scalability)</w:t>
      </w:r>
    </w:p>
    <w:p w14:paraId="2C82777E" w14:textId="77777777" w:rsidR="00534B0F" w:rsidRPr="00534B0F" w:rsidRDefault="00534B0F" w:rsidP="00534B0F">
      <w:pPr>
        <w:rPr>
          <w:sz w:val="28"/>
          <w:szCs w:val="28"/>
        </w:rPr>
      </w:pPr>
      <w:r w:rsidRPr="00534B0F">
        <w:rPr>
          <w:sz w:val="28"/>
          <w:szCs w:val="28"/>
        </w:rPr>
        <w:t xml:space="preserve">Database indexing is a backend optimization that </w:t>
      </w:r>
      <w:r w:rsidRPr="00534B0F">
        <w:rPr>
          <w:b/>
          <w:bCs/>
          <w:sz w:val="28"/>
          <w:szCs w:val="28"/>
        </w:rPr>
        <w:t>directly influences feature performance at scale</w:t>
      </w:r>
      <w:r w:rsidRPr="00534B0F">
        <w:rPr>
          <w:sz w:val="28"/>
          <w:szCs w:val="28"/>
        </w:rPr>
        <w:t>.</w:t>
      </w:r>
      <w:r w:rsidRPr="00534B0F">
        <w:rPr>
          <w:sz w:val="28"/>
          <w:szCs w:val="28"/>
        </w:rPr>
        <w:br/>
        <w:t xml:space="preserve">It ensures that as data volume increases, </w:t>
      </w:r>
      <w:r w:rsidRPr="00534B0F">
        <w:rPr>
          <w:b/>
          <w:bCs/>
          <w:sz w:val="28"/>
          <w:szCs w:val="28"/>
        </w:rPr>
        <w:t>user-facing operations remain predictable and fast</w:t>
      </w:r>
      <w:r w:rsidRPr="00534B0F">
        <w:rPr>
          <w:sz w:val="28"/>
          <w:szCs w:val="28"/>
        </w:rPr>
        <w:t>, rather than degrading over time.</w:t>
      </w:r>
      <w:r w:rsidRPr="00534B0F">
        <w:rPr>
          <w:sz w:val="28"/>
          <w:szCs w:val="28"/>
        </w:rPr>
        <w:br/>
      </w:r>
      <w:r w:rsidRPr="00534B0F">
        <w:rPr>
          <w:sz w:val="28"/>
          <w:szCs w:val="28"/>
        </w:rPr>
        <w:lastRenderedPageBreak/>
        <w:t xml:space="preserve">From a roadmap perspective, proper indexing </w:t>
      </w:r>
      <w:r w:rsidRPr="00534B0F">
        <w:rPr>
          <w:b/>
          <w:bCs/>
          <w:sz w:val="28"/>
          <w:szCs w:val="28"/>
        </w:rPr>
        <w:t>de-risks growth</w:t>
      </w:r>
      <w:r w:rsidRPr="00534B0F">
        <w:rPr>
          <w:sz w:val="28"/>
          <w:szCs w:val="28"/>
        </w:rPr>
        <w:t xml:space="preserve">, supports analytics-heavy features, and </w:t>
      </w:r>
      <w:r w:rsidRPr="00534B0F">
        <w:rPr>
          <w:b/>
          <w:bCs/>
          <w:sz w:val="28"/>
          <w:szCs w:val="28"/>
        </w:rPr>
        <w:t>reduces performance-related production issues</w:t>
      </w:r>
      <w:r w:rsidRPr="00534B0F">
        <w:rPr>
          <w:sz w:val="28"/>
          <w:szCs w:val="28"/>
        </w:rPr>
        <w:t>.</w:t>
      </w:r>
    </w:p>
    <w:p w14:paraId="242EE694" w14:textId="77777777" w:rsidR="00534B0F" w:rsidRPr="00534B0F" w:rsidRDefault="00000000" w:rsidP="00534B0F">
      <w:pPr>
        <w:rPr>
          <w:sz w:val="28"/>
          <w:szCs w:val="28"/>
        </w:rPr>
      </w:pPr>
      <w:r>
        <w:rPr>
          <w:sz w:val="28"/>
          <w:szCs w:val="28"/>
        </w:rPr>
        <w:pict w14:anchorId="04A5ACA1">
          <v:rect id="_x0000_i1026" style="width:0;height:1.5pt" o:hralign="center" o:hrstd="t" o:hr="t" fillcolor="#a0a0a0" stroked="f"/>
        </w:pict>
      </w:r>
    </w:p>
    <w:p w14:paraId="36509262" w14:textId="77777777" w:rsidR="00534B0F" w:rsidRPr="00534B0F" w:rsidRDefault="00534B0F" w:rsidP="00534B0F">
      <w:pPr>
        <w:rPr>
          <w:b/>
          <w:bCs/>
          <w:sz w:val="28"/>
          <w:szCs w:val="28"/>
        </w:rPr>
      </w:pPr>
      <w:r w:rsidRPr="00534B0F">
        <w:rPr>
          <w:b/>
          <w:bCs/>
          <w:sz w:val="28"/>
          <w:szCs w:val="28"/>
        </w:rPr>
        <w:t>c) Product Sales Person’s Explanation (Technical Benefits Framed as Value)</w:t>
      </w:r>
    </w:p>
    <w:p w14:paraId="4C0C928B" w14:textId="77777777" w:rsidR="00534B0F" w:rsidRPr="00534B0F" w:rsidRDefault="00534B0F" w:rsidP="00534B0F">
      <w:pPr>
        <w:rPr>
          <w:sz w:val="28"/>
          <w:szCs w:val="28"/>
        </w:rPr>
      </w:pPr>
      <w:r w:rsidRPr="00534B0F">
        <w:rPr>
          <w:sz w:val="28"/>
          <w:szCs w:val="28"/>
        </w:rPr>
        <w:t xml:space="preserve">Database indexing allows the system to </w:t>
      </w:r>
      <w:r w:rsidRPr="00534B0F">
        <w:rPr>
          <w:b/>
          <w:bCs/>
          <w:sz w:val="28"/>
          <w:szCs w:val="28"/>
        </w:rPr>
        <w:t>retrieve targeted data efficiently without scanning entire datasets</w:t>
      </w:r>
      <w:r w:rsidRPr="00534B0F">
        <w:rPr>
          <w:sz w:val="28"/>
          <w:szCs w:val="28"/>
        </w:rPr>
        <w:t>.</w:t>
      </w:r>
      <w:r w:rsidRPr="00534B0F">
        <w:rPr>
          <w:sz w:val="28"/>
          <w:szCs w:val="28"/>
        </w:rPr>
        <w:br/>
        <w:t xml:space="preserve">This translates into </w:t>
      </w:r>
      <w:r w:rsidRPr="00534B0F">
        <w:rPr>
          <w:b/>
          <w:bCs/>
          <w:sz w:val="28"/>
          <w:szCs w:val="28"/>
        </w:rPr>
        <w:t>sub-second response times</w:t>
      </w:r>
      <w:r w:rsidRPr="00534B0F">
        <w:rPr>
          <w:sz w:val="28"/>
          <w:szCs w:val="28"/>
        </w:rPr>
        <w:t xml:space="preserve">, stable performance during peak usage, and </w:t>
      </w:r>
      <w:r w:rsidRPr="00534B0F">
        <w:rPr>
          <w:b/>
          <w:bCs/>
          <w:sz w:val="28"/>
          <w:szCs w:val="28"/>
        </w:rPr>
        <w:t>consistent reliability for enterprise-scale workloads</w:t>
      </w:r>
      <w:r w:rsidRPr="00534B0F">
        <w:rPr>
          <w:sz w:val="28"/>
          <w:szCs w:val="28"/>
        </w:rPr>
        <w:t>.</w:t>
      </w:r>
      <w:r w:rsidRPr="00534B0F">
        <w:rPr>
          <w:sz w:val="28"/>
          <w:szCs w:val="28"/>
        </w:rPr>
        <w:br/>
        <w:t xml:space="preserve">For customers, it means the platform </w:t>
      </w:r>
      <w:r w:rsidRPr="00534B0F">
        <w:rPr>
          <w:b/>
          <w:bCs/>
          <w:sz w:val="28"/>
          <w:szCs w:val="28"/>
        </w:rPr>
        <w:t>remains fast even as their data and usage grow</w:t>
      </w:r>
      <w:r w:rsidRPr="00534B0F">
        <w:rPr>
          <w:sz w:val="28"/>
          <w:szCs w:val="28"/>
        </w:rPr>
        <w:t>.</w:t>
      </w:r>
    </w:p>
    <w:p w14:paraId="195EA947" w14:textId="77777777" w:rsidR="00534B0F" w:rsidRPr="00534B0F" w:rsidRDefault="00000000" w:rsidP="00534B0F">
      <w:pPr>
        <w:rPr>
          <w:sz w:val="28"/>
          <w:szCs w:val="28"/>
        </w:rPr>
      </w:pPr>
      <w:r>
        <w:rPr>
          <w:sz w:val="28"/>
          <w:szCs w:val="28"/>
        </w:rPr>
        <w:pict w14:anchorId="62DC5582">
          <v:rect id="_x0000_i1027" style="width:0;height:1.5pt" o:hralign="center" o:hrstd="t" o:hr="t" fillcolor="#a0a0a0" stroked="f"/>
        </w:pict>
      </w:r>
    </w:p>
    <w:p w14:paraId="5F90C6E8" w14:textId="77777777" w:rsidR="00534B0F" w:rsidRPr="00534B0F" w:rsidRDefault="00534B0F" w:rsidP="00534B0F">
      <w:pPr>
        <w:rPr>
          <w:b/>
          <w:bCs/>
          <w:sz w:val="28"/>
          <w:szCs w:val="28"/>
        </w:rPr>
      </w:pPr>
      <w:r w:rsidRPr="00534B0F">
        <w:rPr>
          <w:b/>
          <w:bCs/>
          <w:sz w:val="28"/>
          <w:szCs w:val="28"/>
        </w:rPr>
        <w:t>d) CEO’s Explanation (Architecture-Level Decision Making)</w:t>
      </w:r>
    </w:p>
    <w:p w14:paraId="502BA260" w14:textId="77777777" w:rsidR="00534B0F" w:rsidRPr="00534B0F" w:rsidRDefault="00534B0F" w:rsidP="00534B0F">
      <w:pPr>
        <w:rPr>
          <w:sz w:val="28"/>
          <w:szCs w:val="28"/>
        </w:rPr>
      </w:pPr>
      <w:r w:rsidRPr="00534B0F">
        <w:rPr>
          <w:sz w:val="28"/>
          <w:szCs w:val="28"/>
        </w:rPr>
        <w:t xml:space="preserve">Database indexing is a </w:t>
      </w:r>
      <w:r w:rsidRPr="00534B0F">
        <w:rPr>
          <w:b/>
          <w:bCs/>
          <w:sz w:val="28"/>
          <w:szCs w:val="28"/>
        </w:rPr>
        <w:t>foundational architectural decision</w:t>
      </w:r>
      <w:r w:rsidRPr="00534B0F">
        <w:rPr>
          <w:sz w:val="28"/>
          <w:szCs w:val="28"/>
        </w:rPr>
        <w:t xml:space="preserve"> that enables sustainable system performance.</w:t>
      </w:r>
      <w:r w:rsidRPr="00534B0F">
        <w:rPr>
          <w:sz w:val="28"/>
          <w:szCs w:val="28"/>
        </w:rPr>
        <w:br/>
        <w:t xml:space="preserve">It allows the organization to </w:t>
      </w:r>
      <w:r w:rsidRPr="00534B0F">
        <w:rPr>
          <w:b/>
          <w:bCs/>
          <w:sz w:val="28"/>
          <w:szCs w:val="28"/>
        </w:rPr>
        <w:t>scale users, transactions, and data complexity without linear increases in infrastructure cost</w:t>
      </w:r>
      <w:r w:rsidRPr="00534B0F">
        <w:rPr>
          <w:sz w:val="28"/>
          <w:szCs w:val="28"/>
        </w:rPr>
        <w:t>.</w:t>
      </w:r>
      <w:r w:rsidRPr="00534B0F">
        <w:rPr>
          <w:sz w:val="28"/>
          <w:szCs w:val="28"/>
        </w:rPr>
        <w:br/>
        <w:t xml:space="preserve">Strategically, it ensures performance is </w:t>
      </w:r>
      <w:r w:rsidRPr="00534B0F">
        <w:rPr>
          <w:b/>
          <w:bCs/>
          <w:sz w:val="28"/>
          <w:szCs w:val="28"/>
        </w:rPr>
        <w:t>engineered into the platform</w:t>
      </w:r>
      <w:r w:rsidRPr="00534B0F">
        <w:rPr>
          <w:sz w:val="28"/>
          <w:szCs w:val="28"/>
        </w:rPr>
        <w:t>, not added later as a costly fix.</w:t>
      </w:r>
    </w:p>
    <w:p w14:paraId="583FD94B" w14:textId="77777777" w:rsidR="00E63F0B" w:rsidRDefault="00E63F0B">
      <w:pPr>
        <w:rPr>
          <w:sz w:val="28"/>
          <w:szCs w:val="28"/>
        </w:rPr>
      </w:pPr>
    </w:p>
    <w:p w14:paraId="7DCFD12B" w14:textId="77777777" w:rsidR="00534B0F" w:rsidRDefault="00534B0F">
      <w:pPr>
        <w:rPr>
          <w:sz w:val="28"/>
          <w:szCs w:val="28"/>
        </w:rPr>
      </w:pPr>
    </w:p>
    <w:p w14:paraId="7C071981" w14:textId="77777777" w:rsidR="00B31739" w:rsidRDefault="00534B0F">
      <w:pPr>
        <w:rPr>
          <w:sz w:val="28"/>
          <w:szCs w:val="28"/>
        </w:rPr>
      </w:pPr>
      <w:r>
        <w:rPr>
          <w:sz w:val="28"/>
          <w:szCs w:val="28"/>
        </w:rPr>
        <w:tab/>
      </w:r>
      <w:r>
        <w:rPr>
          <w:sz w:val="28"/>
          <w:szCs w:val="28"/>
        </w:rPr>
        <w:tab/>
      </w:r>
      <w:r>
        <w:rPr>
          <w:sz w:val="28"/>
          <w:szCs w:val="28"/>
        </w:rPr>
        <w:tab/>
      </w:r>
      <w:r>
        <w:rPr>
          <w:sz w:val="28"/>
          <w:szCs w:val="28"/>
        </w:rPr>
        <w:tab/>
      </w:r>
    </w:p>
    <w:p w14:paraId="04FBA7F7" w14:textId="77777777" w:rsidR="00B31739" w:rsidRDefault="00B31739">
      <w:pPr>
        <w:rPr>
          <w:sz w:val="28"/>
          <w:szCs w:val="28"/>
        </w:rPr>
      </w:pPr>
    </w:p>
    <w:p w14:paraId="27919B0F" w14:textId="77777777" w:rsidR="00B31739" w:rsidRDefault="00B31739">
      <w:pPr>
        <w:rPr>
          <w:sz w:val="28"/>
          <w:szCs w:val="28"/>
        </w:rPr>
      </w:pPr>
    </w:p>
    <w:p w14:paraId="703A4198" w14:textId="77777777" w:rsidR="00B31739" w:rsidRPr="00B31739" w:rsidRDefault="00B31739" w:rsidP="00B31739">
      <w:pPr>
        <w:rPr>
          <w:b/>
          <w:bCs/>
          <w:sz w:val="28"/>
          <w:szCs w:val="28"/>
        </w:rPr>
      </w:pPr>
      <w:r w:rsidRPr="00B31739">
        <w:rPr>
          <w:b/>
          <w:bCs/>
          <w:sz w:val="28"/>
          <w:szCs w:val="28"/>
        </w:rPr>
        <w:t>Task 2: Video Learning &amp; Key Takeaways</w:t>
      </w:r>
    </w:p>
    <w:p w14:paraId="05F35417" w14:textId="77777777" w:rsidR="00B31739" w:rsidRPr="00B31739" w:rsidRDefault="00B31739" w:rsidP="00B31739">
      <w:pPr>
        <w:rPr>
          <w:sz w:val="28"/>
          <w:szCs w:val="28"/>
        </w:rPr>
      </w:pPr>
      <w:r w:rsidRPr="00B31739">
        <w:rPr>
          <w:sz w:val="28"/>
          <w:szCs w:val="28"/>
        </w:rPr>
        <w:t xml:space="preserve">Watch the following videos and summarize the </w:t>
      </w:r>
      <w:r w:rsidRPr="00B31739">
        <w:rPr>
          <w:b/>
          <w:bCs/>
          <w:sz w:val="28"/>
          <w:szCs w:val="28"/>
        </w:rPr>
        <w:t>key learnings from each</w:t>
      </w:r>
      <w:r w:rsidRPr="00B31739">
        <w:rPr>
          <w:sz w:val="28"/>
          <w:szCs w:val="28"/>
        </w:rPr>
        <w:t>:</w:t>
      </w:r>
    </w:p>
    <w:p w14:paraId="62EDB12C" w14:textId="77777777" w:rsidR="00B31739" w:rsidRPr="00B31739" w:rsidRDefault="00B31739" w:rsidP="00B31739">
      <w:pPr>
        <w:numPr>
          <w:ilvl w:val="0"/>
          <w:numId w:val="3"/>
        </w:numPr>
        <w:rPr>
          <w:sz w:val="28"/>
          <w:szCs w:val="28"/>
        </w:rPr>
      </w:pPr>
      <w:r w:rsidRPr="00B31739">
        <w:rPr>
          <w:b/>
          <w:bCs/>
          <w:sz w:val="28"/>
          <w:szCs w:val="28"/>
        </w:rPr>
        <w:t>Business Communication Fundamentals</w:t>
      </w:r>
      <w:r w:rsidRPr="00B31739">
        <w:rPr>
          <w:sz w:val="28"/>
          <w:szCs w:val="28"/>
        </w:rPr>
        <w:br/>
      </w:r>
      <w:hyperlink r:id="rId5" w:tgtFrame="_new" w:history="1">
        <w:r w:rsidRPr="00B31739">
          <w:rPr>
            <w:rStyle w:val="Hyperlink"/>
            <w:sz w:val="28"/>
            <w:szCs w:val="28"/>
          </w:rPr>
          <w:t>https://www.youtube.com/watch?v=5NhOVyjNnTk</w:t>
        </w:r>
      </w:hyperlink>
    </w:p>
    <w:p w14:paraId="53B2D560" w14:textId="77777777" w:rsidR="00B31739" w:rsidRPr="00B31739" w:rsidRDefault="00B31739" w:rsidP="00B31739">
      <w:pPr>
        <w:numPr>
          <w:ilvl w:val="1"/>
          <w:numId w:val="3"/>
        </w:numPr>
        <w:rPr>
          <w:sz w:val="28"/>
          <w:szCs w:val="28"/>
        </w:rPr>
      </w:pPr>
      <w:r w:rsidRPr="00B31739">
        <w:rPr>
          <w:sz w:val="28"/>
          <w:szCs w:val="28"/>
        </w:rPr>
        <w:t>Communication fundamentals and models</w:t>
      </w:r>
    </w:p>
    <w:p w14:paraId="0EB0AF67" w14:textId="77777777" w:rsidR="00B31739" w:rsidRPr="00B31739" w:rsidRDefault="00B31739" w:rsidP="00B31739">
      <w:pPr>
        <w:numPr>
          <w:ilvl w:val="1"/>
          <w:numId w:val="3"/>
        </w:numPr>
        <w:rPr>
          <w:sz w:val="28"/>
          <w:szCs w:val="28"/>
        </w:rPr>
      </w:pPr>
      <w:r w:rsidRPr="00B31739">
        <w:rPr>
          <w:sz w:val="28"/>
          <w:szCs w:val="28"/>
        </w:rPr>
        <w:t>Structuring communication for results</w:t>
      </w:r>
    </w:p>
    <w:p w14:paraId="2B45A8A2" w14:textId="77777777" w:rsidR="00B31739" w:rsidRPr="00B31739" w:rsidRDefault="00B31739" w:rsidP="00B31739">
      <w:pPr>
        <w:numPr>
          <w:ilvl w:val="1"/>
          <w:numId w:val="3"/>
        </w:numPr>
        <w:rPr>
          <w:sz w:val="28"/>
          <w:szCs w:val="28"/>
        </w:rPr>
      </w:pPr>
      <w:r w:rsidRPr="00B31739">
        <w:rPr>
          <w:sz w:val="28"/>
          <w:szCs w:val="28"/>
        </w:rPr>
        <w:t xml:space="preserve">Professional </w:t>
      </w:r>
      <w:proofErr w:type="spellStart"/>
      <w:r w:rsidRPr="00B31739">
        <w:rPr>
          <w:sz w:val="28"/>
          <w:szCs w:val="28"/>
        </w:rPr>
        <w:t>behavior</w:t>
      </w:r>
      <w:proofErr w:type="spellEnd"/>
      <w:r w:rsidRPr="00B31739">
        <w:rPr>
          <w:sz w:val="28"/>
          <w:szCs w:val="28"/>
        </w:rPr>
        <w:t xml:space="preserve"> and business etiquette</w:t>
      </w:r>
    </w:p>
    <w:p w14:paraId="2A631AC1" w14:textId="77777777" w:rsidR="00B31739" w:rsidRPr="00B31739" w:rsidRDefault="00B31739" w:rsidP="00B31739">
      <w:pPr>
        <w:numPr>
          <w:ilvl w:val="0"/>
          <w:numId w:val="3"/>
        </w:numPr>
        <w:rPr>
          <w:sz w:val="28"/>
          <w:szCs w:val="28"/>
        </w:rPr>
      </w:pPr>
      <w:r w:rsidRPr="00B31739">
        <w:rPr>
          <w:b/>
          <w:bCs/>
          <w:sz w:val="28"/>
          <w:szCs w:val="28"/>
        </w:rPr>
        <w:t>Technical Communication</w:t>
      </w:r>
      <w:r w:rsidRPr="00B31739">
        <w:rPr>
          <w:sz w:val="28"/>
          <w:szCs w:val="28"/>
        </w:rPr>
        <w:br/>
      </w:r>
      <w:hyperlink r:id="rId6" w:tgtFrame="_new" w:history="1">
        <w:r w:rsidRPr="00B31739">
          <w:rPr>
            <w:rStyle w:val="Hyperlink"/>
            <w:sz w:val="28"/>
            <w:szCs w:val="28"/>
          </w:rPr>
          <w:t>https://www.youtube.com/watch?v=shCcP2auxkk</w:t>
        </w:r>
      </w:hyperlink>
    </w:p>
    <w:p w14:paraId="37063807" w14:textId="77777777" w:rsidR="00B31739" w:rsidRPr="00B31739" w:rsidRDefault="00B31739" w:rsidP="00B31739">
      <w:pPr>
        <w:numPr>
          <w:ilvl w:val="1"/>
          <w:numId w:val="3"/>
        </w:numPr>
        <w:rPr>
          <w:sz w:val="28"/>
          <w:szCs w:val="28"/>
        </w:rPr>
      </w:pPr>
      <w:r w:rsidRPr="00B31739">
        <w:rPr>
          <w:sz w:val="28"/>
          <w:szCs w:val="28"/>
        </w:rPr>
        <w:t>Definition and purpose of technical communication</w:t>
      </w:r>
    </w:p>
    <w:p w14:paraId="04A03D30" w14:textId="77777777" w:rsidR="00B31739" w:rsidRPr="00B31739" w:rsidRDefault="00B31739" w:rsidP="00B31739">
      <w:pPr>
        <w:numPr>
          <w:ilvl w:val="1"/>
          <w:numId w:val="3"/>
        </w:numPr>
        <w:rPr>
          <w:sz w:val="28"/>
          <w:szCs w:val="28"/>
        </w:rPr>
      </w:pPr>
      <w:r w:rsidRPr="00B31739">
        <w:rPr>
          <w:sz w:val="28"/>
          <w:szCs w:val="28"/>
        </w:rPr>
        <w:lastRenderedPageBreak/>
        <w:t>Audience analysis and clarity</w:t>
      </w:r>
    </w:p>
    <w:p w14:paraId="12580959" w14:textId="77777777" w:rsidR="00B31739" w:rsidRPr="00B31739" w:rsidRDefault="00B31739" w:rsidP="00B31739">
      <w:pPr>
        <w:numPr>
          <w:ilvl w:val="1"/>
          <w:numId w:val="3"/>
        </w:numPr>
        <w:rPr>
          <w:sz w:val="28"/>
          <w:szCs w:val="28"/>
        </w:rPr>
      </w:pPr>
      <w:r w:rsidRPr="00B31739">
        <w:rPr>
          <w:sz w:val="28"/>
          <w:szCs w:val="28"/>
        </w:rPr>
        <w:t>Responsibilities and business impact</w:t>
      </w:r>
    </w:p>
    <w:p w14:paraId="566B4391" w14:textId="77777777" w:rsidR="00B31739" w:rsidRPr="00B31739" w:rsidRDefault="00B31739" w:rsidP="00B31739">
      <w:pPr>
        <w:numPr>
          <w:ilvl w:val="0"/>
          <w:numId w:val="3"/>
        </w:numPr>
        <w:rPr>
          <w:sz w:val="28"/>
          <w:szCs w:val="28"/>
        </w:rPr>
      </w:pPr>
      <w:r w:rsidRPr="00B31739">
        <w:rPr>
          <w:b/>
          <w:bCs/>
          <w:sz w:val="28"/>
          <w:szCs w:val="28"/>
        </w:rPr>
        <w:t>Sounding Smart Without Content</w:t>
      </w:r>
      <w:r w:rsidRPr="00B31739">
        <w:rPr>
          <w:sz w:val="28"/>
          <w:szCs w:val="28"/>
        </w:rPr>
        <w:br/>
      </w:r>
      <w:hyperlink r:id="rId7" w:tgtFrame="_new" w:history="1">
        <w:r w:rsidRPr="00B31739">
          <w:rPr>
            <w:rStyle w:val="Hyperlink"/>
            <w:sz w:val="28"/>
            <w:szCs w:val="28"/>
          </w:rPr>
          <w:t>https://www.youtube.com/watch?v=8S0FDjFBj8o</w:t>
        </w:r>
      </w:hyperlink>
    </w:p>
    <w:p w14:paraId="6C0C0044" w14:textId="77777777" w:rsidR="00B31739" w:rsidRPr="00B31739" w:rsidRDefault="00B31739" w:rsidP="00B31739">
      <w:pPr>
        <w:numPr>
          <w:ilvl w:val="1"/>
          <w:numId w:val="3"/>
        </w:numPr>
        <w:rPr>
          <w:sz w:val="28"/>
          <w:szCs w:val="28"/>
        </w:rPr>
      </w:pPr>
      <w:r w:rsidRPr="00B31739">
        <w:rPr>
          <w:sz w:val="28"/>
          <w:szCs w:val="28"/>
        </w:rPr>
        <w:t>Use of body language, tone, and pacing</w:t>
      </w:r>
    </w:p>
    <w:p w14:paraId="237334CE" w14:textId="77777777" w:rsidR="00B31739" w:rsidRPr="00B31739" w:rsidRDefault="00B31739" w:rsidP="00B31739">
      <w:pPr>
        <w:numPr>
          <w:ilvl w:val="1"/>
          <w:numId w:val="3"/>
        </w:numPr>
        <w:rPr>
          <w:sz w:val="28"/>
          <w:szCs w:val="28"/>
        </w:rPr>
      </w:pPr>
      <w:r w:rsidRPr="00B31739">
        <w:rPr>
          <w:sz w:val="28"/>
          <w:szCs w:val="28"/>
        </w:rPr>
        <w:t>Use of visuals, numbers, and props</w:t>
      </w:r>
    </w:p>
    <w:p w14:paraId="15BD7F4E" w14:textId="77777777" w:rsidR="00B31739" w:rsidRPr="00B31739" w:rsidRDefault="00B31739" w:rsidP="00B31739">
      <w:pPr>
        <w:numPr>
          <w:ilvl w:val="1"/>
          <w:numId w:val="3"/>
        </w:numPr>
        <w:rPr>
          <w:sz w:val="28"/>
          <w:szCs w:val="28"/>
        </w:rPr>
      </w:pPr>
      <w:r w:rsidRPr="00B31739">
        <w:rPr>
          <w:sz w:val="28"/>
          <w:szCs w:val="28"/>
        </w:rPr>
        <w:t>How non-verbal cues influence audience perception</w:t>
      </w:r>
    </w:p>
    <w:p w14:paraId="698A84B4" w14:textId="456750BF" w:rsidR="00534B0F" w:rsidRDefault="00534B0F">
      <w:pPr>
        <w:rPr>
          <w:sz w:val="28"/>
          <w:szCs w:val="28"/>
        </w:rPr>
      </w:pPr>
      <w:r>
        <w:rPr>
          <w:sz w:val="28"/>
          <w:szCs w:val="28"/>
        </w:rPr>
        <w:t xml:space="preserve"> </w:t>
      </w:r>
    </w:p>
    <w:p w14:paraId="501861AC" w14:textId="77777777" w:rsidR="00534B0F" w:rsidRPr="00534B0F" w:rsidRDefault="00534B0F" w:rsidP="00534B0F">
      <w:pPr>
        <w:rPr>
          <w:sz w:val="28"/>
          <w:szCs w:val="28"/>
        </w:rPr>
      </w:pPr>
      <w:r w:rsidRPr="00534B0F">
        <w:rPr>
          <w:sz w:val="28"/>
          <w:szCs w:val="28"/>
        </w:rPr>
        <w:t>Video Learning &amp; Key Takeaways</w:t>
      </w:r>
    </w:p>
    <w:p w14:paraId="4D89152F" w14:textId="27471DF4" w:rsidR="00534B0F" w:rsidRDefault="00534B0F" w:rsidP="00534B0F">
      <w:pPr>
        <w:rPr>
          <w:sz w:val="28"/>
          <w:szCs w:val="28"/>
        </w:rPr>
      </w:pPr>
      <w:r>
        <w:rPr>
          <w:sz w:val="28"/>
          <w:szCs w:val="28"/>
        </w:rPr>
        <w:t>I)</w:t>
      </w:r>
    </w:p>
    <w:p w14:paraId="55900F8D" w14:textId="0DA0CE30" w:rsidR="00534B0F" w:rsidRPr="00534B0F" w:rsidRDefault="00534B0F" w:rsidP="00534B0F">
      <w:pPr>
        <w:rPr>
          <w:sz w:val="28"/>
          <w:szCs w:val="28"/>
        </w:rPr>
      </w:pPr>
      <w:r>
        <w:rPr>
          <w:sz w:val="28"/>
          <w:szCs w:val="28"/>
        </w:rPr>
        <w:t>1)</w:t>
      </w:r>
      <w:r w:rsidRPr="00534B0F">
        <w:rPr>
          <w:b/>
          <w:bCs/>
          <w:sz w:val="28"/>
          <w:szCs w:val="28"/>
        </w:rPr>
        <w:t>Scope and Coverage</w:t>
      </w:r>
      <w:r w:rsidRPr="00534B0F">
        <w:rPr>
          <w:sz w:val="28"/>
          <w:szCs w:val="28"/>
        </w:rPr>
        <w:br/>
        <w:t>This module delivers a structured overview of business communication, covering core communication principles and the OSCAR communication model. It places strong emphasis on business etiquette, including personal grooming, professional conduct in meetings, telephone communication, and best practices for virtual interactions.</w:t>
      </w:r>
    </w:p>
    <w:p w14:paraId="12B17927" w14:textId="6D12B91D" w:rsidR="00534B0F" w:rsidRPr="00534B0F" w:rsidRDefault="00534B0F" w:rsidP="00534B0F">
      <w:pPr>
        <w:rPr>
          <w:sz w:val="28"/>
          <w:szCs w:val="28"/>
        </w:rPr>
      </w:pPr>
      <w:r>
        <w:rPr>
          <w:sz w:val="28"/>
          <w:szCs w:val="28"/>
        </w:rPr>
        <w:t>2)</w:t>
      </w:r>
      <w:r w:rsidRPr="00534B0F">
        <w:rPr>
          <w:b/>
          <w:bCs/>
          <w:sz w:val="28"/>
          <w:szCs w:val="28"/>
        </w:rPr>
        <w:t>Results-Oriented Communication and Tools</w:t>
      </w:r>
      <w:r w:rsidRPr="00534B0F">
        <w:rPr>
          <w:sz w:val="28"/>
          <w:szCs w:val="28"/>
        </w:rPr>
        <w:br/>
        <w:t xml:space="preserve">A key outcome of the module is the ability to </w:t>
      </w:r>
      <w:r w:rsidRPr="00534B0F">
        <w:rPr>
          <w:b/>
          <w:bCs/>
          <w:sz w:val="28"/>
          <w:szCs w:val="28"/>
        </w:rPr>
        <w:t>structure communication for measurable results</w:t>
      </w:r>
      <w:r w:rsidRPr="00534B0F">
        <w:rPr>
          <w:sz w:val="28"/>
          <w:szCs w:val="28"/>
        </w:rPr>
        <w:t xml:space="preserve">. Participants are introduced to </w:t>
      </w:r>
      <w:proofErr w:type="spellStart"/>
      <w:r w:rsidRPr="00534B0F">
        <w:rPr>
          <w:b/>
          <w:bCs/>
          <w:sz w:val="28"/>
          <w:szCs w:val="28"/>
        </w:rPr>
        <w:t>Skil</w:t>
      </w:r>
      <w:r>
        <w:rPr>
          <w:b/>
          <w:bCs/>
          <w:sz w:val="28"/>
          <w:szCs w:val="28"/>
        </w:rPr>
        <w:t>d</w:t>
      </w:r>
      <w:r w:rsidRPr="00534B0F">
        <w:rPr>
          <w:b/>
          <w:bCs/>
          <w:sz w:val="28"/>
          <w:szCs w:val="28"/>
        </w:rPr>
        <w:t>om</w:t>
      </w:r>
      <w:proofErr w:type="spellEnd"/>
      <w:r w:rsidRPr="00534B0F">
        <w:rPr>
          <w:b/>
          <w:bCs/>
          <w:sz w:val="28"/>
          <w:szCs w:val="28"/>
        </w:rPr>
        <w:t xml:space="preserve"> tools</w:t>
      </w:r>
      <w:r w:rsidRPr="00534B0F">
        <w:rPr>
          <w:sz w:val="28"/>
          <w:szCs w:val="28"/>
        </w:rPr>
        <w:t xml:space="preserve"> that enhance clarity, effectiveness, and impact in professional communication.</w:t>
      </w:r>
    </w:p>
    <w:p w14:paraId="3D819A58" w14:textId="469220D7" w:rsidR="00534B0F" w:rsidRPr="00534B0F" w:rsidRDefault="00534B0F" w:rsidP="00534B0F">
      <w:pPr>
        <w:rPr>
          <w:sz w:val="28"/>
          <w:szCs w:val="28"/>
        </w:rPr>
      </w:pPr>
      <w:r>
        <w:rPr>
          <w:sz w:val="28"/>
          <w:szCs w:val="28"/>
        </w:rPr>
        <w:t>3)</w:t>
      </w:r>
      <w:r w:rsidRPr="00534B0F">
        <w:rPr>
          <w:b/>
          <w:bCs/>
          <w:sz w:val="28"/>
          <w:szCs w:val="28"/>
        </w:rPr>
        <w:t>Professional Growth and Global Readiness</w:t>
      </w:r>
      <w:r w:rsidRPr="00534B0F">
        <w:rPr>
          <w:sz w:val="28"/>
          <w:szCs w:val="28"/>
        </w:rPr>
        <w:br/>
        <w:t xml:space="preserve">The program is designed to shape participants into well-rounded professionals. By applying the concepts and techniques learned, attendees gain the confidence and presence required to </w:t>
      </w:r>
      <w:r w:rsidRPr="00534B0F">
        <w:rPr>
          <w:b/>
          <w:bCs/>
          <w:sz w:val="28"/>
          <w:szCs w:val="28"/>
        </w:rPr>
        <w:t>present themselves effectively in global business environments</w:t>
      </w:r>
      <w:r w:rsidRPr="00534B0F">
        <w:rPr>
          <w:sz w:val="28"/>
          <w:szCs w:val="28"/>
        </w:rPr>
        <w:t>.</w:t>
      </w:r>
    </w:p>
    <w:p w14:paraId="300AFF41" w14:textId="57CDCF91" w:rsidR="00534B0F" w:rsidRPr="00534B0F" w:rsidRDefault="00534B0F" w:rsidP="00534B0F">
      <w:pPr>
        <w:rPr>
          <w:sz w:val="28"/>
          <w:szCs w:val="28"/>
        </w:rPr>
      </w:pPr>
      <w:r>
        <w:rPr>
          <w:sz w:val="28"/>
          <w:szCs w:val="28"/>
        </w:rPr>
        <w:t>4)</w:t>
      </w:r>
      <w:r w:rsidRPr="00534B0F">
        <w:rPr>
          <w:b/>
          <w:bCs/>
          <w:sz w:val="28"/>
          <w:szCs w:val="28"/>
        </w:rPr>
        <w:t>Communication as a Foundation of Leadership</w:t>
      </w:r>
      <w:r w:rsidRPr="00534B0F">
        <w:rPr>
          <w:sz w:val="28"/>
          <w:szCs w:val="28"/>
        </w:rPr>
        <w:br/>
        <w:t>History consistently demonstrates that exceptional leadership is rooted in effective communication. Influential leaders such as Mahatma Gandhi, Abraham Lincoln, and Winston Churchill exemplified this skill. In today’s world, the true impact of communication excellence is most evident in the business and organizational context.</w:t>
      </w:r>
    </w:p>
    <w:p w14:paraId="5D891911" w14:textId="09AD3186" w:rsidR="00534B0F" w:rsidRDefault="00534B0F">
      <w:pPr>
        <w:rPr>
          <w:sz w:val="28"/>
          <w:szCs w:val="28"/>
        </w:rPr>
      </w:pPr>
    </w:p>
    <w:p w14:paraId="597D9673" w14:textId="42433AB6" w:rsidR="007950AD" w:rsidRPr="007950AD" w:rsidRDefault="00534B0F" w:rsidP="007950AD">
      <w:pPr>
        <w:rPr>
          <w:b/>
          <w:bCs/>
        </w:rPr>
      </w:pPr>
      <w:r>
        <w:rPr>
          <w:sz w:val="28"/>
          <w:szCs w:val="28"/>
        </w:rPr>
        <w:t>II)</w:t>
      </w:r>
      <w:r w:rsidR="007950AD" w:rsidRPr="007950AD">
        <w:rPr>
          <w:rFonts w:ascii="Times New Roman" w:eastAsia="Times New Roman" w:hAnsi="Times New Roman" w:cs="Times New Roman"/>
          <w:b/>
          <w:bCs/>
          <w:kern w:val="0"/>
          <w:sz w:val="27"/>
          <w:szCs w:val="27"/>
          <w:lang w:eastAsia="en-IN"/>
          <w14:ligatures w14:val="none"/>
        </w:rPr>
        <w:t xml:space="preserve"> </w:t>
      </w:r>
      <w:r w:rsidR="007950AD" w:rsidRPr="007950AD">
        <w:rPr>
          <w:b/>
          <w:bCs/>
          <w:sz w:val="28"/>
          <w:szCs w:val="28"/>
        </w:rPr>
        <w:t>Understanding Technical Communication</w:t>
      </w:r>
    </w:p>
    <w:p w14:paraId="42018D2C" w14:textId="77777777" w:rsidR="007950AD" w:rsidRPr="007950AD" w:rsidRDefault="007950AD" w:rsidP="007950AD">
      <w:pPr>
        <w:numPr>
          <w:ilvl w:val="0"/>
          <w:numId w:val="1"/>
        </w:numPr>
        <w:rPr>
          <w:sz w:val="28"/>
          <w:szCs w:val="28"/>
        </w:rPr>
      </w:pPr>
      <w:r w:rsidRPr="007950AD">
        <w:rPr>
          <w:b/>
          <w:bCs/>
          <w:sz w:val="28"/>
          <w:szCs w:val="28"/>
        </w:rPr>
        <w:lastRenderedPageBreak/>
        <w:t>Nature and Scope of Technical Communication</w:t>
      </w:r>
      <w:r w:rsidRPr="007950AD">
        <w:rPr>
          <w:sz w:val="28"/>
          <w:szCs w:val="28"/>
        </w:rPr>
        <w:br/>
        <w:t xml:space="preserve">Technical communication is fundamentally about </w:t>
      </w:r>
      <w:r w:rsidRPr="007950AD">
        <w:rPr>
          <w:b/>
          <w:bCs/>
          <w:sz w:val="28"/>
          <w:szCs w:val="28"/>
        </w:rPr>
        <w:t>simplifying language without diluting meaning</w:t>
      </w:r>
      <w:r w:rsidRPr="007950AD">
        <w:rPr>
          <w:sz w:val="28"/>
          <w:szCs w:val="28"/>
        </w:rPr>
        <w:t xml:space="preserve">. Often described as </w:t>
      </w:r>
      <w:r w:rsidRPr="007950AD">
        <w:rPr>
          <w:i/>
          <w:iCs/>
          <w:sz w:val="28"/>
          <w:szCs w:val="28"/>
        </w:rPr>
        <w:t>“the mathematics of English,”</w:t>
      </w:r>
      <w:r w:rsidRPr="007950AD">
        <w:rPr>
          <w:sz w:val="28"/>
          <w:szCs w:val="28"/>
        </w:rPr>
        <w:t xml:space="preserve"> it requires precision, logic, and clarity. The role extends far beyond sentence construction and includes activities such as editing, technical writing, grant and proposal development, document and presentation design, and web content management.</w:t>
      </w:r>
    </w:p>
    <w:p w14:paraId="5091B131" w14:textId="77777777" w:rsidR="007950AD" w:rsidRPr="007950AD" w:rsidRDefault="007950AD" w:rsidP="007950AD">
      <w:pPr>
        <w:numPr>
          <w:ilvl w:val="0"/>
          <w:numId w:val="1"/>
        </w:numPr>
        <w:rPr>
          <w:sz w:val="28"/>
          <w:szCs w:val="28"/>
        </w:rPr>
      </w:pPr>
      <w:r w:rsidRPr="007950AD">
        <w:rPr>
          <w:b/>
          <w:bCs/>
          <w:sz w:val="28"/>
          <w:szCs w:val="28"/>
        </w:rPr>
        <w:t>Audience-</w:t>
      </w:r>
      <w:proofErr w:type="spellStart"/>
      <w:r w:rsidRPr="007950AD">
        <w:rPr>
          <w:b/>
          <w:bCs/>
          <w:sz w:val="28"/>
          <w:szCs w:val="28"/>
        </w:rPr>
        <w:t>Centered</w:t>
      </w:r>
      <w:proofErr w:type="spellEnd"/>
      <w:r w:rsidRPr="007950AD">
        <w:rPr>
          <w:b/>
          <w:bCs/>
          <w:sz w:val="28"/>
          <w:szCs w:val="28"/>
        </w:rPr>
        <w:t xml:space="preserve"> Communication</w:t>
      </w:r>
      <w:r w:rsidRPr="007950AD">
        <w:rPr>
          <w:sz w:val="28"/>
          <w:szCs w:val="28"/>
        </w:rPr>
        <w:br/>
        <w:t xml:space="preserve">The defining feature of technical communication is its </w:t>
      </w:r>
      <w:r w:rsidRPr="007950AD">
        <w:rPr>
          <w:b/>
          <w:bCs/>
          <w:sz w:val="28"/>
          <w:szCs w:val="28"/>
        </w:rPr>
        <w:t>unwavering focus on the audience</w:t>
      </w:r>
      <w:r w:rsidRPr="007950AD">
        <w:rPr>
          <w:sz w:val="28"/>
          <w:szCs w:val="28"/>
        </w:rPr>
        <w:t>. The term “technical” does not restrict the field to engineering or complex technologies. Instead, technical communication encompasses any information delivered with careful consideration of what the audience needs, how best to present it, and why it matters to them. Technical communicators excel at audience analysis and adapt content to maximize understanding and usability.</w:t>
      </w:r>
    </w:p>
    <w:p w14:paraId="00478756" w14:textId="77777777" w:rsidR="007950AD" w:rsidRPr="007950AD" w:rsidRDefault="007950AD" w:rsidP="007950AD">
      <w:pPr>
        <w:numPr>
          <w:ilvl w:val="0"/>
          <w:numId w:val="1"/>
        </w:numPr>
        <w:rPr>
          <w:sz w:val="28"/>
          <w:szCs w:val="28"/>
        </w:rPr>
      </w:pPr>
      <w:r w:rsidRPr="007950AD">
        <w:rPr>
          <w:b/>
          <w:bCs/>
          <w:sz w:val="28"/>
          <w:szCs w:val="28"/>
        </w:rPr>
        <w:t>The Technical Communicator as an Advocate</w:t>
      </w:r>
      <w:r w:rsidRPr="007950AD">
        <w:rPr>
          <w:sz w:val="28"/>
          <w:szCs w:val="28"/>
        </w:rPr>
        <w:br/>
        <w:t xml:space="preserve">Technical communicators act as </w:t>
      </w:r>
      <w:r w:rsidRPr="007950AD">
        <w:rPr>
          <w:b/>
          <w:bCs/>
          <w:sz w:val="28"/>
          <w:szCs w:val="28"/>
        </w:rPr>
        <w:t>representatives of the user’s perspective</w:t>
      </w:r>
      <w:r w:rsidRPr="007950AD">
        <w:rPr>
          <w:sz w:val="28"/>
          <w:szCs w:val="28"/>
        </w:rPr>
        <w:t xml:space="preserve">. While strong writing skills are essential, they are not sufficient on their own. Effective technical communication requires ensuring that content aligns with user expectations, constraints, and goals. The communicator’s responsibility is to deliver information in the </w:t>
      </w:r>
      <w:r w:rsidRPr="007950AD">
        <w:rPr>
          <w:b/>
          <w:bCs/>
          <w:sz w:val="28"/>
          <w:szCs w:val="28"/>
        </w:rPr>
        <w:t>clearest, most accessible, and most appropriate format</w:t>
      </w:r>
      <w:r w:rsidRPr="007950AD">
        <w:rPr>
          <w:sz w:val="28"/>
          <w:szCs w:val="28"/>
        </w:rPr>
        <w:t>.</w:t>
      </w:r>
    </w:p>
    <w:p w14:paraId="531F9C3F" w14:textId="77777777" w:rsidR="007950AD" w:rsidRPr="007950AD" w:rsidRDefault="007950AD" w:rsidP="007950AD">
      <w:pPr>
        <w:numPr>
          <w:ilvl w:val="0"/>
          <w:numId w:val="1"/>
        </w:numPr>
        <w:rPr>
          <w:sz w:val="28"/>
          <w:szCs w:val="28"/>
        </w:rPr>
      </w:pPr>
      <w:r w:rsidRPr="007950AD">
        <w:rPr>
          <w:b/>
          <w:bCs/>
          <w:sz w:val="28"/>
          <w:szCs w:val="28"/>
        </w:rPr>
        <w:t>Business and Financial Impact</w:t>
      </w:r>
      <w:r w:rsidRPr="007950AD">
        <w:rPr>
          <w:sz w:val="28"/>
          <w:szCs w:val="28"/>
        </w:rPr>
        <w:br/>
        <w:t xml:space="preserve">Technical communicators contribute tangible economic value by </w:t>
      </w:r>
      <w:r w:rsidRPr="007950AD">
        <w:rPr>
          <w:b/>
          <w:bCs/>
          <w:sz w:val="28"/>
          <w:szCs w:val="28"/>
        </w:rPr>
        <w:t>reducing operational costs</w:t>
      </w:r>
      <w:r w:rsidRPr="007950AD">
        <w:rPr>
          <w:sz w:val="28"/>
          <w:szCs w:val="28"/>
        </w:rPr>
        <w:t xml:space="preserve">. Clear, user-focused documentation minimizes the need for customer support interventions, such as call </w:t>
      </w:r>
      <w:proofErr w:type="spellStart"/>
      <w:r w:rsidRPr="007950AD">
        <w:rPr>
          <w:sz w:val="28"/>
          <w:szCs w:val="28"/>
        </w:rPr>
        <w:t>centers</w:t>
      </w:r>
      <w:proofErr w:type="spellEnd"/>
      <w:r w:rsidRPr="007950AD">
        <w:rPr>
          <w:sz w:val="28"/>
          <w:szCs w:val="28"/>
        </w:rPr>
        <w:t xml:space="preserve"> and helplines. As a result, users can interact more efficiently with products and services, demonstrating how effective technical communication directly benefits both customers and organizations.</w:t>
      </w:r>
    </w:p>
    <w:p w14:paraId="024C86B7" w14:textId="7EBA0AF4" w:rsidR="00534B0F" w:rsidRDefault="00534B0F">
      <w:pPr>
        <w:rPr>
          <w:sz w:val="28"/>
          <w:szCs w:val="28"/>
        </w:rPr>
      </w:pPr>
    </w:p>
    <w:p w14:paraId="4CADE008" w14:textId="77777777" w:rsidR="00BB63D2" w:rsidRDefault="007950AD" w:rsidP="00BB63D2">
      <w:pPr>
        <w:rPr>
          <w:sz w:val="28"/>
          <w:szCs w:val="28"/>
        </w:rPr>
      </w:pPr>
      <w:r>
        <w:rPr>
          <w:sz w:val="28"/>
          <w:szCs w:val="28"/>
        </w:rPr>
        <w:t>III)</w:t>
      </w:r>
      <w:r w:rsidR="00BB63D2" w:rsidRPr="00BB63D2">
        <w:rPr>
          <w:rFonts w:ascii="Times New Roman" w:eastAsia="Times New Roman" w:hAnsi="Symbol" w:cs="Times New Roman"/>
          <w:kern w:val="0"/>
          <w:sz w:val="24"/>
          <w:szCs w:val="24"/>
          <w:lang w:eastAsia="en-IN"/>
          <w14:ligatures w14:val="none"/>
        </w:rPr>
        <w:t xml:space="preserve"> </w:t>
      </w:r>
    </w:p>
    <w:p w14:paraId="0C946495" w14:textId="35BA6689" w:rsidR="00BB63D2" w:rsidRPr="00BB63D2" w:rsidRDefault="00BB63D2" w:rsidP="00BB63D2">
      <w:pPr>
        <w:rPr>
          <w:sz w:val="28"/>
          <w:szCs w:val="28"/>
        </w:rPr>
      </w:pPr>
      <w:r>
        <w:rPr>
          <w:sz w:val="28"/>
          <w:szCs w:val="28"/>
        </w:rPr>
        <w:t>1)</w:t>
      </w:r>
      <w:r w:rsidRPr="00BB63D2">
        <w:rPr>
          <w:b/>
          <w:bCs/>
          <w:sz w:val="28"/>
          <w:szCs w:val="28"/>
        </w:rPr>
        <w:t>Project Confidence to Create Perceived Insight</w:t>
      </w:r>
      <w:r w:rsidRPr="00BB63D2">
        <w:rPr>
          <w:sz w:val="28"/>
          <w:szCs w:val="28"/>
        </w:rPr>
        <w:br/>
        <w:t xml:space="preserve">The primary tactic is delivering content with strong confidence and authoritative tone, creating the </w:t>
      </w:r>
      <w:r w:rsidRPr="00BB63D2">
        <w:rPr>
          <w:i/>
          <w:iCs/>
          <w:sz w:val="28"/>
          <w:szCs w:val="28"/>
        </w:rPr>
        <w:t>impression</w:t>
      </w:r>
      <w:r w:rsidRPr="00BB63D2">
        <w:rPr>
          <w:sz w:val="28"/>
          <w:szCs w:val="28"/>
        </w:rPr>
        <w:t xml:space="preserve"> of insight despite the absence of original ideas, research, or meaningful substance. The result is a circular narrative: the audience leaves with exactly what they started with—nothing—presented as something.</w:t>
      </w:r>
    </w:p>
    <w:p w14:paraId="48202F28" w14:textId="77777777" w:rsidR="00BB63D2" w:rsidRDefault="00BB63D2" w:rsidP="00BB63D2">
      <w:pPr>
        <w:rPr>
          <w:b/>
          <w:bCs/>
          <w:sz w:val="28"/>
          <w:szCs w:val="28"/>
        </w:rPr>
      </w:pPr>
      <w:r>
        <w:rPr>
          <w:sz w:val="28"/>
          <w:szCs w:val="28"/>
        </w:rPr>
        <w:t>2)</w:t>
      </w:r>
      <w:r w:rsidRPr="00BB63D2">
        <w:rPr>
          <w:b/>
          <w:bCs/>
          <w:sz w:val="28"/>
          <w:szCs w:val="28"/>
        </w:rPr>
        <w:t>Leverage Body Language and Props to Signal Engagement</w:t>
      </w:r>
    </w:p>
    <w:p w14:paraId="33E355C3" w14:textId="256F67AC" w:rsidR="00BB63D2" w:rsidRPr="00BB63D2" w:rsidRDefault="00BB63D2" w:rsidP="00BB63D2">
      <w:pPr>
        <w:rPr>
          <w:sz w:val="28"/>
          <w:szCs w:val="28"/>
        </w:rPr>
      </w:pPr>
      <w:r w:rsidRPr="00BB63D2">
        <w:rPr>
          <w:sz w:val="28"/>
          <w:szCs w:val="28"/>
        </w:rPr>
        <w:lastRenderedPageBreak/>
        <w:t xml:space="preserve">Props are </w:t>
      </w:r>
      <w:r w:rsidRPr="00BB63D2">
        <w:rPr>
          <w:b/>
          <w:bCs/>
          <w:sz w:val="28"/>
          <w:szCs w:val="28"/>
        </w:rPr>
        <w:t>physical or visual objects</w:t>
      </w:r>
      <w:r w:rsidRPr="00BB63D2">
        <w:rPr>
          <w:sz w:val="28"/>
          <w:szCs w:val="28"/>
        </w:rPr>
        <w:t xml:space="preserve"> used to reinforce credibility or focus,</w:t>
      </w:r>
      <w:r w:rsidRPr="00BB63D2">
        <w:rPr>
          <w:sz w:val="28"/>
          <w:szCs w:val="28"/>
        </w:rPr>
        <w:br/>
        <w:t>Physical performance substitutes for depth. Frequent hand gestures, pacing, and escalating intensity simulate intellectual engagement. Props such as non-prescription glasses reinforce credibility, while rhetorical questions and deliberate pauses are used to control timing and maintain the illusion of thoughtfulness.</w:t>
      </w:r>
    </w:p>
    <w:p w14:paraId="335DE512" w14:textId="3375F475" w:rsidR="00BB63D2" w:rsidRPr="00BB63D2" w:rsidRDefault="00BB63D2" w:rsidP="00BB63D2">
      <w:pPr>
        <w:rPr>
          <w:sz w:val="28"/>
          <w:szCs w:val="28"/>
        </w:rPr>
      </w:pPr>
      <w:r>
        <w:rPr>
          <w:sz w:val="28"/>
          <w:szCs w:val="28"/>
        </w:rPr>
        <w:t>3)</w:t>
      </w:r>
      <w:r w:rsidRPr="00BB63D2">
        <w:rPr>
          <w:b/>
          <w:bCs/>
          <w:sz w:val="28"/>
          <w:szCs w:val="28"/>
        </w:rPr>
        <w:t>Introduce Arbitrary Data and Visuals to Imply Analysis</w:t>
      </w:r>
      <w:r w:rsidRPr="00BB63D2">
        <w:rPr>
          <w:sz w:val="28"/>
          <w:szCs w:val="28"/>
        </w:rPr>
        <w:br/>
        <w:t>Random yet legitimate-sounding numbers and generic charts are used to suggest analytical rigor. Visuals like pie charts showing obvious majorities or bar graphs without context create the appearance of research while conveying no meaningful insight.</w:t>
      </w:r>
    </w:p>
    <w:p w14:paraId="3429A51A" w14:textId="77473055" w:rsidR="00BB63D2" w:rsidRPr="00BB63D2" w:rsidRDefault="00BB63D2" w:rsidP="00BB63D2">
      <w:pPr>
        <w:rPr>
          <w:sz w:val="28"/>
          <w:szCs w:val="28"/>
        </w:rPr>
      </w:pPr>
      <w:r>
        <w:rPr>
          <w:sz w:val="28"/>
          <w:szCs w:val="28"/>
        </w:rPr>
        <w:t>4)</w:t>
      </w:r>
      <w:r w:rsidRPr="00BB63D2">
        <w:rPr>
          <w:b/>
          <w:bCs/>
          <w:sz w:val="28"/>
          <w:szCs w:val="28"/>
        </w:rPr>
        <w:t>Fill Space with Anecdotes and Cultural References</w:t>
      </w:r>
      <w:r w:rsidRPr="00BB63D2">
        <w:rPr>
          <w:sz w:val="28"/>
          <w:szCs w:val="28"/>
        </w:rPr>
        <w:br/>
        <w:t>Time and tension are managed through personal anecdotes—often self-deprecating—to build rapport. Additional filler includes name-dropping public figures, referencing unrelated concepts, or presenting abstract imagery paired with vague terminology, all designed to imply depth while avoiding conclusions.</w:t>
      </w:r>
    </w:p>
    <w:p w14:paraId="0B6E60DF" w14:textId="3CAFADD0" w:rsidR="007950AD" w:rsidRPr="00534B0F" w:rsidRDefault="007950AD">
      <w:pPr>
        <w:rPr>
          <w:sz w:val="28"/>
          <w:szCs w:val="28"/>
        </w:rPr>
      </w:pPr>
    </w:p>
    <w:sectPr w:rsidR="007950AD" w:rsidRPr="00534B0F" w:rsidSect="00534B0F">
      <w:pgSz w:w="11906" w:h="16838" w:code="9"/>
      <w:pgMar w:top="1360" w:right="1300" w:bottom="280" w:left="116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5F6"/>
    <w:multiLevelType w:val="multilevel"/>
    <w:tmpl w:val="A40E5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930A5"/>
    <w:multiLevelType w:val="multilevel"/>
    <w:tmpl w:val="D5BE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434762"/>
    <w:multiLevelType w:val="multilevel"/>
    <w:tmpl w:val="6BF4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411032">
    <w:abstractNumId w:val="2"/>
  </w:num>
  <w:num w:numId="2" w16cid:durableId="86002783">
    <w:abstractNumId w:val="1"/>
  </w:num>
  <w:num w:numId="3" w16cid:durableId="14844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0F"/>
    <w:rsid w:val="00044F8B"/>
    <w:rsid w:val="00534B0F"/>
    <w:rsid w:val="00695021"/>
    <w:rsid w:val="007950AD"/>
    <w:rsid w:val="008B77D3"/>
    <w:rsid w:val="00A5430C"/>
    <w:rsid w:val="00A96856"/>
    <w:rsid w:val="00B31739"/>
    <w:rsid w:val="00BB63D2"/>
    <w:rsid w:val="00E63F0B"/>
    <w:rsid w:val="00F62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19D6"/>
  <w15:chartTrackingRefBased/>
  <w15:docId w15:val="{F061011D-1379-46C6-845B-5EFDAD83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0F"/>
    <w:rPr>
      <w:rFonts w:eastAsiaTheme="majorEastAsia" w:cstheme="majorBidi"/>
      <w:color w:val="272727" w:themeColor="text1" w:themeTint="D8"/>
    </w:rPr>
  </w:style>
  <w:style w:type="paragraph" w:styleId="Title">
    <w:name w:val="Title"/>
    <w:basedOn w:val="Normal"/>
    <w:next w:val="Normal"/>
    <w:link w:val="TitleChar"/>
    <w:uiPriority w:val="10"/>
    <w:qFormat/>
    <w:rsid w:val="0053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0F"/>
    <w:pPr>
      <w:spacing w:before="160"/>
      <w:jc w:val="center"/>
    </w:pPr>
    <w:rPr>
      <w:i/>
      <w:iCs/>
      <w:color w:val="404040" w:themeColor="text1" w:themeTint="BF"/>
    </w:rPr>
  </w:style>
  <w:style w:type="character" w:customStyle="1" w:styleId="QuoteChar">
    <w:name w:val="Quote Char"/>
    <w:basedOn w:val="DefaultParagraphFont"/>
    <w:link w:val="Quote"/>
    <w:uiPriority w:val="29"/>
    <w:rsid w:val="00534B0F"/>
    <w:rPr>
      <w:i/>
      <w:iCs/>
      <w:color w:val="404040" w:themeColor="text1" w:themeTint="BF"/>
    </w:rPr>
  </w:style>
  <w:style w:type="paragraph" w:styleId="ListParagraph">
    <w:name w:val="List Paragraph"/>
    <w:basedOn w:val="Normal"/>
    <w:uiPriority w:val="34"/>
    <w:qFormat/>
    <w:rsid w:val="00534B0F"/>
    <w:pPr>
      <w:ind w:left="720"/>
      <w:contextualSpacing/>
    </w:pPr>
  </w:style>
  <w:style w:type="character" w:styleId="IntenseEmphasis">
    <w:name w:val="Intense Emphasis"/>
    <w:basedOn w:val="DefaultParagraphFont"/>
    <w:uiPriority w:val="21"/>
    <w:qFormat/>
    <w:rsid w:val="00534B0F"/>
    <w:rPr>
      <w:i/>
      <w:iCs/>
      <w:color w:val="2F5496" w:themeColor="accent1" w:themeShade="BF"/>
    </w:rPr>
  </w:style>
  <w:style w:type="paragraph" w:styleId="IntenseQuote">
    <w:name w:val="Intense Quote"/>
    <w:basedOn w:val="Normal"/>
    <w:next w:val="Normal"/>
    <w:link w:val="IntenseQuoteChar"/>
    <w:uiPriority w:val="30"/>
    <w:qFormat/>
    <w:rsid w:val="00534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B0F"/>
    <w:rPr>
      <w:i/>
      <w:iCs/>
      <w:color w:val="2F5496" w:themeColor="accent1" w:themeShade="BF"/>
    </w:rPr>
  </w:style>
  <w:style w:type="character" w:styleId="IntenseReference">
    <w:name w:val="Intense Reference"/>
    <w:basedOn w:val="DefaultParagraphFont"/>
    <w:uiPriority w:val="32"/>
    <w:qFormat/>
    <w:rsid w:val="00534B0F"/>
    <w:rPr>
      <w:b/>
      <w:bCs/>
      <w:smallCaps/>
      <w:color w:val="2F5496" w:themeColor="accent1" w:themeShade="BF"/>
      <w:spacing w:val="5"/>
    </w:rPr>
  </w:style>
  <w:style w:type="paragraph" w:styleId="NormalWeb">
    <w:name w:val="Normal (Web)"/>
    <w:basedOn w:val="Normal"/>
    <w:uiPriority w:val="99"/>
    <w:semiHidden/>
    <w:unhideWhenUsed/>
    <w:rsid w:val="00BB63D2"/>
    <w:rPr>
      <w:rFonts w:ascii="Times New Roman" w:hAnsi="Times New Roman" w:cs="Times New Roman"/>
      <w:sz w:val="24"/>
      <w:szCs w:val="24"/>
    </w:rPr>
  </w:style>
  <w:style w:type="character" w:styleId="Hyperlink">
    <w:name w:val="Hyperlink"/>
    <w:basedOn w:val="DefaultParagraphFont"/>
    <w:uiPriority w:val="99"/>
    <w:unhideWhenUsed/>
    <w:rsid w:val="00B31739"/>
    <w:rPr>
      <w:color w:val="0563C1" w:themeColor="hyperlink"/>
      <w:u w:val="single"/>
    </w:rPr>
  </w:style>
  <w:style w:type="character" w:styleId="UnresolvedMention">
    <w:name w:val="Unresolved Mention"/>
    <w:basedOn w:val="DefaultParagraphFont"/>
    <w:uiPriority w:val="99"/>
    <w:semiHidden/>
    <w:unhideWhenUsed/>
    <w:rsid w:val="00B31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8S0FDjFBj8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hCcP2auxkk" TargetMode="External"/><Relationship Id="rId5" Type="http://schemas.openxmlformats.org/officeDocument/2006/relationships/hyperlink" Target="https://www.youtube.com/watch?v=5NhOVyjNnT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 Adi</dc:creator>
  <cp:keywords/>
  <dc:description/>
  <cp:lastModifiedBy>Manoj Kumar Gunda</cp:lastModifiedBy>
  <cp:revision>2</cp:revision>
  <dcterms:created xsi:type="dcterms:W3CDTF">2025-12-15T15:24:00Z</dcterms:created>
  <dcterms:modified xsi:type="dcterms:W3CDTF">2026-01-28T10:47:00Z</dcterms:modified>
</cp:coreProperties>
</file>