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5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C01F4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screenshots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Lehetőségünk van új csarnok felvitelére &lt;&lt;SCREENSHOT&gt; és eldönthetjük, hogy a törölt csarnokokat megjelenítsük-e &lt;&lt;SCREENSHOT&gt;&gt;</w:t>
      </w:r>
    </w:p>
    <w:p w:rsidR="002E2DBF" w:rsidRPr="004F5CF3" w:rsidRDefault="002E2DB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 xml:space="preserve">Ha az egeret egy csarnok rövid neve fölé visszük, megjelenik a csarnok teljes neve és címe. </w:t>
      </w:r>
      <w:r w:rsidRPr="004F5CF3">
        <w:rPr>
          <w:sz w:val="24"/>
          <w:szCs w:val="24"/>
        </w:rPr>
        <w:t>&lt;SCREENSHOT&gt;</w:t>
      </w:r>
      <w:r w:rsidR="003D36B4" w:rsidRPr="004F5CF3">
        <w:rPr>
          <w:sz w:val="24"/>
          <w:szCs w:val="24"/>
        </w:rPr>
        <w:t xml:space="preserve"> Minden sorban találunk ’Szerkesztés’ és </w:t>
      </w:r>
      <w:r w:rsidR="003D36B4" w:rsidRPr="004F5CF3">
        <w:rPr>
          <w:sz w:val="24"/>
          <w:szCs w:val="24"/>
        </w:rPr>
        <w:lastRenderedPageBreak/>
        <w:t>’Törlés’ (törölt verseny esetén ’Visszaállítás’) gombokat. Előbbi a szerkesztés oldalra irányít, utóbbira való kattintás után ugyanezen az oldalon maradunk. &lt;SCRENSHOTS&gt;</w:t>
      </w:r>
    </w:p>
    <w:p w:rsidR="003D36B4" w:rsidRPr="004F5CF3" w:rsidRDefault="003D36B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Lehetőségünk van új verseny felvitelére </w:t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102AB9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versemy jelenlegi adataival vannak kitöltve. A módosítások elvégzése után az oldal alján található gombok közül választhatunk.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platform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szoftverek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környezet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kiadott parancsok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C12C5F" w:rsidRP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routok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C12C5F" w:rsidRPr="009604CA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Controllerek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View-k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7094E"/>
    <w:rsid w:val="00080E94"/>
    <w:rsid w:val="00102AB9"/>
    <w:rsid w:val="00146C48"/>
    <w:rsid w:val="001A5187"/>
    <w:rsid w:val="002040AF"/>
    <w:rsid w:val="002B4402"/>
    <w:rsid w:val="002B5533"/>
    <w:rsid w:val="002E2DBF"/>
    <w:rsid w:val="002F3035"/>
    <w:rsid w:val="003A145C"/>
    <w:rsid w:val="003D36B4"/>
    <w:rsid w:val="00435D62"/>
    <w:rsid w:val="00455A8C"/>
    <w:rsid w:val="004F5CF3"/>
    <w:rsid w:val="0050181A"/>
    <w:rsid w:val="00622712"/>
    <w:rsid w:val="00630FA4"/>
    <w:rsid w:val="0071435A"/>
    <w:rsid w:val="00717DA3"/>
    <w:rsid w:val="00730766"/>
    <w:rsid w:val="00775129"/>
    <w:rsid w:val="007A707E"/>
    <w:rsid w:val="007B5B4A"/>
    <w:rsid w:val="007F20E0"/>
    <w:rsid w:val="007F4332"/>
    <w:rsid w:val="008005F2"/>
    <w:rsid w:val="00807866"/>
    <w:rsid w:val="009604CA"/>
    <w:rsid w:val="009B7DBF"/>
    <w:rsid w:val="009D064B"/>
    <w:rsid w:val="00AA2C9E"/>
    <w:rsid w:val="00AA3D0D"/>
    <w:rsid w:val="00B664F4"/>
    <w:rsid w:val="00C01F47"/>
    <w:rsid w:val="00C12C5F"/>
    <w:rsid w:val="00C26518"/>
    <w:rsid w:val="00C305C3"/>
    <w:rsid w:val="00D33748"/>
    <w:rsid w:val="00DE0CBE"/>
    <w:rsid w:val="00EA59DC"/>
    <w:rsid w:val="00F106E7"/>
    <w:rsid w:val="00F131E3"/>
    <w:rsid w:val="00FA460B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5003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adminton.hu/versenye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11</Pages>
  <Words>1222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22</cp:revision>
  <dcterms:created xsi:type="dcterms:W3CDTF">2019-11-20T08:45:00Z</dcterms:created>
  <dcterms:modified xsi:type="dcterms:W3CDTF">2019-12-01T15:42:00Z</dcterms:modified>
</cp:coreProperties>
</file>