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E180" w14:textId="77777777" w:rsidR="00C90C21" w:rsidRPr="007177F6" w:rsidRDefault="00C90C21" w:rsidP="007177F6">
      <w:pPr>
        <w:pStyle w:val="Heading2"/>
        <w:spacing w:line="240" w:lineRule="auto"/>
        <w:jc w:val="center"/>
        <w:rPr>
          <w:sz w:val="32"/>
          <w:szCs w:val="32"/>
          <w:lang w:val="es-ES"/>
        </w:rPr>
      </w:pPr>
      <w:r w:rsidRPr="007177F6">
        <w:rPr>
          <w:sz w:val="32"/>
          <w:szCs w:val="32"/>
          <w:lang w:val="es-ES"/>
        </w:rPr>
        <w:t>Tópicos de Política Económica sobre Pobreza y Crisis</w:t>
      </w:r>
    </w:p>
    <w:p w14:paraId="207D119D" w14:textId="0788C649" w:rsidR="0038725D" w:rsidRPr="007177F6" w:rsidRDefault="00C90C21" w:rsidP="007177F6">
      <w:pPr>
        <w:pStyle w:val="Heading2"/>
        <w:spacing w:line="240" w:lineRule="auto"/>
        <w:jc w:val="center"/>
        <w:rPr>
          <w:lang w:val="es-ES"/>
        </w:rPr>
      </w:pPr>
      <w:r w:rsidRPr="007177F6">
        <w:rPr>
          <w:lang w:val="es-ES"/>
        </w:rPr>
        <w:t>Parte 1: Crisis Financieras y Política Macroeconómica</w:t>
      </w:r>
    </w:p>
    <w:p w14:paraId="4810CA7F" w14:textId="155D8BA7" w:rsidR="00C90C21" w:rsidRPr="007177F6" w:rsidRDefault="00C90C21" w:rsidP="007177F6">
      <w:pPr>
        <w:pStyle w:val="Heading2"/>
        <w:spacing w:line="240" w:lineRule="auto"/>
        <w:jc w:val="center"/>
        <w:rPr>
          <w:lang w:val="es-ES"/>
        </w:rPr>
      </w:pPr>
      <w:r w:rsidRPr="007177F6">
        <w:rPr>
          <w:lang w:val="es-ES"/>
        </w:rPr>
        <w:t>Semestre I 2025, Universidad Católica Boliviana – La Paz</w:t>
      </w:r>
    </w:p>
    <w:p w14:paraId="1BF597CE" w14:textId="77777777" w:rsidR="00E40A4E" w:rsidRPr="00E40A4E" w:rsidRDefault="00E40A4E" w:rsidP="007177F6">
      <w:pPr>
        <w:jc w:val="both"/>
        <w:rPr>
          <w:lang w:val="es-ES"/>
        </w:rPr>
      </w:pPr>
    </w:p>
    <w:p w14:paraId="32EC227F" w14:textId="6D1C69AC" w:rsidR="00C90C21" w:rsidRDefault="00000000" w:rsidP="007177F6">
      <w:pPr>
        <w:jc w:val="both"/>
        <w:rPr>
          <w:lang w:val="es-ES"/>
        </w:rPr>
      </w:pPr>
      <w:r w:rsidRPr="00C90C21">
        <w:rPr>
          <w:b/>
          <w:bCs/>
          <w:lang w:val="es-ES"/>
        </w:rPr>
        <w:t>Instructor:</w:t>
      </w:r>
      <w:r w:rsidRPr="00C90C21">
        <w:rPr>
          <w:lang w:val="es-ES"/>
        </w:rPr>
        <w:t xml:space="preserve"> Pablo Cuba</w:t>
      </w:r>
      <w:r w:rsidR="002D1C00">
        <w:rPr>
          <w:lang w:val="es-ES"/>
        </w:rPr>
        <w:t xml:space="preserve"> </w:t>
      </w:r>
      <w:r w:rsidRPr="00C90C21">
        <w:rPr>
          <w:lang w:val="es-ES"/>
        </w:rPr>
        <w:t>Borda</w:t>
      </w:r>
      <w:r w:rsidR="00C90C21">
        <w:rPr>
          <w:lang w:val="es-ES"/>
        </w:rPr>
        <w:t xml:space="preserve">. </w:t>
      </w:r>
    </w:p>
    <w:p w14:paraId="63DD0AD0" w14:textId="3A7D04FB" w:rsidR="0038725D" w:rsidRPr="00C90C21" w:rsidRDefault="00000000" w:rsidP="007177F6">
      <w:pPr>
        <w:jc w:val="both"/>
        <w:rPr>
          <w:lang w:val="es-ES"/>
        </w:rPr>
      </w:pPr>
      <w:r w:rsidRPr="00C90C21">
        <w:rPr>
          <w:b/>
          <w:bCs/>
          <w:lang w:val="es-ES"/>
        </w:rPr>
        <w:t>Horario de clases:</w:t>
      </w:r>
      <w:r w:rsidR="00C90C21" w:rsidRPr="00C90C21">
        <w:rPr>
          <w:lang w:val="es-ES"/>
        </w:rPr>
        <w:t xml:space="preserve"> martes </w:t>
      </w:r>
      <w:r w:rsidR="00C90C21">
        <w:rPr>
          <w:lang w:val="es-ES"/>
        </w:rPr>
        <w:t xml:space="preserve">7:30-9:00PM, </w:t>
      </w:r>
      <w:r w:rsidR="00F0430A">
        <w:rPr>
          <w:lang w:val="es-ES"/>
        </w:rPr>
        <w:t>jueves</w:t>
      </w:r>
      <w:r w:rsidR="00C90C21">
        <w:rPr>
          <w:lang w:val="es-ES"/>
        </w:rPr>
        <w:t>: 7:30-</w:t>
      </w:r>
      <w:r w:rsidR="00F0430A">
        <w:rPr>
          <w:lang w:val="es-ES"/>
        </w:rPr>
        <w:t>9</w:t>
      </w:r>
      <w:r w:rsidR="00C90C21">
        <w:rPr>
          <w:lang w:val="es-ES"/>
        </w:rPr>
        <w:t>:</w:t>
      </w:r>
      <w:r w:rsidR="00F0430A">
        <w:rPr>
          <w:lang w:val="es-ES"/>
        </w:rPr>
        <w:t>0</w:t>
      </w:r>
      <w:r w:rsidR="00C90C21">
        <w:rPr>
          <w:lang w:val="es-ES"/>
        </w:rPr>
        <w:t xml:space="preserve">0. </w:t>
      </w:r>
      <w:r w:rsidRPr="00C90C21">
        <w:rPr>
          <w:b/>
          <w:bCs/>
          <w:lang w:val="es-ES"/>
        </w:rPr>
        <w:t>Ubicación:</w:t>
      </w:r>
      <w:r w:rsidRPr="00C90C21">
        <w:rPr>
          <w:lang w:val="es-ES"/>
        </w:rPr>
        <w:t xml:space="preserve"> </w:t>
      </w:r>
      <w:r w:rsidR="00C90C21">
        <w:rPr>
          <w:lang w:val="es-ES"/>
        </w:rPr>
        <w:t>Zoom.</w:t>
      </w:r>
    </w:p>
    <w:p w14:paraId="31F4BE2E" w14:textId="45C2CABA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 xml:space="preserve">Descripción </w:t>
      </w:r>
      <w:r w:rsidR="00C90C21">
        <w:rPr>
          <w:lang w:val="es-ES"/>
        </w:rPr>
        <w:t>g</w:t>
      </w:r>
      <w:r w:rsidRPr="00C90C21">
        <w:rPr>
          <w:lang w:val="es-ES"/>
        </w:rPr>
        <w:t>eneral</w:t>
      </w:r>
    </w:p>
    <w:p w14:paraId="2B844208" w14:textId="4B29E100" w:rsidR="00C90C21" w:rsidRDefault="00C90C21" w:rsidP="007177F6">
      <w:pPr>
        <w:jc w:val="both"/>
        <w:rPr>
          <w:lang w:val="es-ES"/>
        </w:rPr>
      </w:pPr>
      <w:r>
        <w:rPr>
          <w:lang w:val="es-ES"/>
        </w:rPr>
        <w:t xml:space="preserve">Esta </w:t>
      </w:r>
      <w:r w:rsidRPr="00C90C21">
        <w:rPr>
          <w:lang w:val="es-ES"/>
        </w:rPr>
        <w:t>parte del curso estudia los orígenes y las implicaciones de las crisis económicas y financieras en países emergentes y desarrollados. Esta parte del curso se centra en proporcionar un marco teórico y analizar las principales regularidades empíricas en tres tipos de crisis financieras: crisis cambiarias, crisis de deuda soberana y crisis bancarias. Finalmente, discutiremos el papel de las respuestas políticas, como las políticas cambiarias, las políticas de tasas de interés y los controles de capital.</w:t>
      </w:r>
    </w:p>
    <w:p w14:paraId="0AF9C683" w14:textId="7777777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Objetivos</w:t>
      </w:r>
    </w:p>
    <w:p w14:paraId="2B413641" w14:textId="495262E3" w:rsidR="0038725D" w:rsidRPr="00C90C21" w:rsidRDefault="00000000" w:rsidP="007177F6">
      <w:pPr>
        <w:jc w:val="both"/>
        <w:rPr>
          <w:lang w:val="es-ES"/>
        </w:rPr>
      </w:pPr>
      <w:r w:rsidRPr="00C90C21">
        <w:rPr>
          <w:lang w:val="es-ES"/>
        </w:rPr>
        <w:t>Hay dos objetivos clave en est</w:t>
      </w:r>
      <w:r w:rsidR="000403DB">
        <w:rPr>
          <w:lang w:val="es-ES"/>
        </w:rPr>
        <w:t>a parte del</w:t>
      </w:r>
      <w:r w:rsidRPr="00C90C21">
        <w:rPr>
          <w:lang w:val="es-ES"/>
        </w:rPr>
        <w:t xml:space="preserve"> curso: primero, analizar las causas, costos y consecuencias de las crisis financieras, y segundo, trabajar en la redacción sobre temas económicos</w:t>
      </w:r>
      <w:r w:rsidR="00C90C21">
        <w:rPr>
          <w:lang w:val="es-ES"/>
        </w:rPr>
        <w:t xml:space="preserve"> enfocados a un público de interés general, pero utilizando las herramientas desarrolladas </w:t>
      </w:r>
      <w:r w:rsidR="00826EA4">
        <w:rPr>
          <w:lang w:val="es-ES"/>
        </w:rPr>
        <w:t>a lo largo del</w:t>
      </w:r>
      <w:r w:rsidR="00C90C21">
        <w:rPr>
          <w:lang w:val="es-ES"/>
        </w:rPr>
        <w:t xml:space="preserve"> curso. </w:t>
      </w:r>
    </w:p>
    <w:p w14:paraId="7FCB2AF5" w14:textId="5097DB79" w:rsidR="0038725D" w:rsidRDefault="00C90C21" w:rsidP="007177F6">
      <w:pPr>
        <w:pStyle w:val="Heading2"/>
        <w:jc w:val="both"/>
        <w:rPr>
          <w:lang w:val="es-ES"/>
        </w:rPr>
      </w:pPr>
      <w:r>
        <w:rPr>
          <w:lang w:val="es-ES"/>
        </w:rPr>
        <w:t xml:space="preserve">Evaluación </w:t>
      </w:r>
      <w:r w:rsidR="008852FE">
        <w:rPr>
          <w:lang w:val="es-ES"/>
        </w:rPr>
        <w:t>General del</w:t>
      </w:r>
      <w:r>
        <w:rPr>
          <w:lang w:val="es-ES"/>
        </w:rPr>
        <w:t xml:space="preserve"> Curso</w:t>
      </w:r>
    </w:p>
    <w:p w14:paraId="7EB0E904" w14:textId="5875DBD2" w:rsidR="00C90C21" w:rsidRDefault="00C90C21" w:rsidP="007177F6">
      <w:pPr>
        <w:jc w:val="both"/>
        <w:rPr>
          <w:lang w:val="es-ES"/>
        </w:rPr>
      </w:pPr>
      <w:r w:rsidRPr="00C90C21">
        <w:rPr>
          <w:lang w:val="es-ES"/>
        </w:rPr>
        <w:t xml:space="preserve">Las evaluaciones del curso incluirán tres (3) ensayos cortos y un (1) trabajo final, además de la participación en clase. Los ensayos son cortos (2-3 páginas), uno por cada parte del curso y de acuerdo con las instrucciones de cada profesor. Estos ensayos deben estar dirigidos a una audiencia general (por ejemplo, un artículo que podría aparecer en un periódico o una revista de negocios). </w:t>
      </w:r>
    </w:p>
    <w:p w14:paraId="583A1E98" w14:textId="2FF6BF55" w:rsidR="00C90C21" w:rsidRPr="00C90C21" w:rsidRDefault="00C90C21" w:rsidP="007177F6">
      <w:pPr>
        <w:jc w:val="both"/>
        <w:rPr>
          <w:lang w:val="es-ES"/>
        </w:rPr>
      </w:pPr>
      <w:r>
        <w:rPr>
          <w:lang w:val="es-ES"/>
        </w:rPr>
        <w:t>El</w:t>
      </w:r>
      <w:r w:rsidRPr="00C90C21">
        <w:rPr>
          <w:lang w:val="es-ES"/>
        </w:rPr>
        <w:t xml:space="preserve"> trabajo final (10-12 páginas máximo) analizando los aspectos macroeconómicos, sociales y sociopolíticos asociados a una crisis financiera reciente o histórica en algún país de su interés. </w:t>
      </w:r>
      <w:r w:rsidR="00303565">
        <w:rPr>
          <w:lang w:val="es-ES"/>
        </w:rPr>
        <w:t xml:space="preserve">Pueden ver este trabajo como un estudio de caso en el que aplicaran lo aprendido en las diferentes partes del curso. </w:t>
      </w:r>
      <w:r w:rsidRPr="00C90C21">
        <w:rPr>
          <w:lang w:val="es-ES"/>
        </w:rPr>
        <w:t>Se espera que hagan un esfuerzo por encontrar y analizar datos que respalden el análisis en su trabajo final.</w:t>
      </w:r>
    </w:p>
    <w:p w14:paraId="3C7EFCB4" w14:textId="6B291130" w:rsidR="008852FE" w:rsidRDefault="008852FE" w:rsidP="008852FE">
      <w:pPr>
        <w:pStyle w:val="Heading2"/>
        <w:jc w:val="both"/>
        <w:rPr>
          <w:lang w:val="es-ES"/>
        </w:rPr>
      </w:pPr>
      <w:r>
        <w:rPr>
          <w:lang w:val="es-ES"/>
        </w:rPr>
        <w:t>Evaluación de la Parte I del Curso</w:t>
      </w:r>
    </w:p>
    <w:p w14:paraId="19A3D038" w14:textId="28221A2B" w:rsidR="00D56E34" w:rsidRPr="00825A28" w:rsidRDefault="00D56E34" w:rsidP="007177F6">
      <w:pPr>
        <w:jc w:val="both"/>
        <w:rPr>
          <w:b/>
          <w:bCs/>
          <w:lang w:val="es-ES"/>
        </w:rPr>
      </w:pPr>
      <w:r>
        <w:rPr>
          <w:lang w:val="es-ES"/>
        </w:rPr>
        <w:t xml:space="preserve">El </w:t>
      </w:r>
      <w:r w:rsidRPr="00825A28">
        <w:rPr>
          <w:b/>
          <w:bCs/>
          <w:lang w:val="es-ES"/>
        </w:rPr>
        <w:t>ensayo corto</w:t>
      </w:r>
      <w:r>
        <w:rPr>
          <w:lang w:val="es-ES"/>
        </w:rPr>
        <w:t xml:space="preserve"> correspondiente a esta parde del curso deberá presentarse el </w:t>
      </w:r>
      <w:r w:rsidR="00BE4286">
        <w:rPr>
          <w:b/>
          <w:bCs/>
          <w:lang w:val="es-ES"/>
        </w:rPr>
        <w:t>6</w:t>
      </w:r>
      <w:r w:rsidR="00303565" w:rsidRPr="00825A28">
        <w:rPr>
          <w:b/>
          <w:bCs/>
          <w:lang w:val="es-ES"/>
        </w:rPr>
        <w:t xml:space="preserve"> de marzo </w:t>
      </w:r>
      <w:r w:rsidR="00A12337" w:rsidRPr="00825A28">
        <w:rPr>
          <w:b/>
          <w:bCs/>
          <w:lang w:val="es-ES"/>
        </w:rPr>
        <w:t xml:space="preserve">al inicio del horario de clases. </w:t>
      </w:r>
    </w:p>
    <w:p w14:paraId="5CE6102E" w14:textId="177310D0" w:rsidR="00303565" w:rsidRDefault="00303565" w:rsidP="007177F6">
      <w:pPr>
        <w:jc w:val="both"/>
        <w:rPr>
          <w:lang w:val="es-ES"/>
        </w:rPr>
      </w:pPr>
      <w:r>
        <w:rPr>
          <w:lang w:val="es-ES"/>
        </w:rPr>
        <w:t xml:space="preserve">Para ayudar en la preparación del trabajo final, los estudiantes tienen la </w:t>
      </w:r>
      <w:r w:rsidR="00FC22C9">
        <w:rPr>
          <w:lang w:val="es-ES"/>
        </w:rPr>
        <w:t>opción</w:t>
      </w:r>
      <w:r>
        <w:rPr>
          <w:lang w:val="es-ES"/>
        </w:rPr>
        <w:t xml:space="preserve">, de hacer una presentación de </w:t>
      </w:r>
      <w:r w:rsidR="00573B8A">
        <w:rPr>
          <w:lang w:val="es-ES"/>
        </w:rPr>
        <w:t>10</w:t>
      </w:r>
      <w:r>
        <w:rPr>
          <w:lang w:val="es-ES"/>
        </w:rPr>
        <w:t xml:space="preserve"> minutos sobre el evento, o estudio de caso sobre el cual les interesaría escribir su trabajo final. Seguida la presentación tendremos una discusión </w:t>
      </w:r>
      <w:r w:rsidR="00A12337">
        <w:rPr>
          <w:lang w:val="es-ES"/>
        </w:rPr>
        <w:t>breve</w:t>
      </w:r>
      <w:r>
        <w:rPr>
          <w:lang w:val="es-ES"/>
        </w:rPr>
        <w:t xml:space="preserve"> para ofrecer </w:t>
      </w:r>
      <w:r>
        <w:rPr>
          <w:lang w:val="es-ES"/>
        </w:rPr>
        <w:lastRenderedPageBreak/>
        <w:t xml:space="preserve">retroalimentación. </w:t>
      </w:r>
      <w:r w:rsidR="00CE2A07">
        <w:rPr>
          <w:lang w:val="es-ES"/>
        </w:rPr>
        <w:t>El objetivo de la presentación es el de explorar la viabilidad del trabajo final y darles tiempo suficiente para poder hacer ajustes en el semestre.</w:t>
      </w:r>
    </w:p>
    <w:p w14:paraId="0170489C" w14:textId="776DFFFE" w:rsidR="00303565" w:rsidRDefault="00303565" w:rsidP="007177F6">
      <w:pPr>
        <w:jc w:val="both"/>
        <w:rPr>
          <w:lang w:val="es-ES"/>
        </w:rPr>
      </w:pPr>
      <w:r>
        <w:rPr>
          <w:lang w:val="es-ES"/>
        </w:rPr>
        <w:t xml:space="preserve">La presentación debe estar estructurada en un máximo </w:t>
      </w:r>
      <w:r w:rsidR="0072450D">
        <w:rPr>
          <w:lang w:val="es-ES"/>
        </w:rPr>
        <w:t xml:space="preserve">absoluto </w:t>
      </w:r>
      <w:r>
        <w:rPr>
          <w:lang w:val="es-ES"/>
        </w:rPr>
        <w:t xml:space="preserve">de </w:t>
      </w:r>
      <w:r w:rsidR="00395194">
        <w:rPr>
          <w:lang w:val="es-ES"/>
        </w:rPr>
        <w:t>5</w:t>
      </w:r>
      <w:r>
        <w:rPr>
          <w:lang w:val="es-ES"/>
        </w:rPr>
        <w:t xml:space="preserve"> diapositivas y debe incluir una motivación general</w:t>
      </w:r>
      <w:r w:rsidR="00CE2A07">
        <w:rPr>
          <w:lang w:val="es-ES"/>
        </w:rPr>
        <w:t>, el punto focal del análisis</w:t>
      </w:r>
      <w:r>
        <w:rPr>
          <w:lang w:val="es-ES"/>
        </w:rPr>
        <w:t xml:space="preserve"> </w:t>
      </w:r>
      <w:r w:rsidR="00CE2A07">
        <w:rPr>
          <w:lang w:val="es-ES"/>
        </w:rPr>
        <w:t xml:space="preserve">e incluir </w:t>
      </w:r>
      <w:r>
        <w:rPr>
          <w:lang w:val="es-ES"/>
        </w:rPr>
        <w:t xml:space="preserve">algunos datos que ayuden a sostener la relevancia de caso de estudio seleccionado. En esta presentación solo es necesario enfocarse en la parte macroeconómica del trabajo. </w:t>
      </w:r>
    </w:p>
    <w:p w14:paraId="1C227AB4" w14:textId="3EB39C15" w:rsidR="00CE2A07" w:rsidRDefault="00FC22C9" w:rsidP="007177F6">
      <w:pPr>
        <w:jc w:val="both"/>
        <w:rPr>
          <w:lang w:val="es-ES"/>
        </w:rPr>
      </w:pPr>
      <w:r>
        <w:rPr>
          <w:b/>
          <w:bCs/>
          <w:lang w:val="es-ES"/>
        </w:rPr>
        <w:t xml:space="preserve">Si desean hacer la presentación, </w:t>
      </w:r>
      <w:r w:rsidR="00BE4286">
        <w:rPr>
          <w:b/>
          <w:bCs/>
          <w:lang w:val="es-ES"/>
        </w:rPr>
        <w:t>deben confirmar hasta el 4 de marzo. L</w:t>
      </w:r>
      <w:r w:rsidR="00CE2A07" w:rsidRPr="00825A28">
        <w:rPr>
          <w:b/>
          <w:bCs/>
          <w:lang w:val="es-ES"/>
        </w:rPr>
        <w:t xml:space="preserve">as presentaciones se </w:t>
      </w:r>
      <w:r w:rsidR="0072450D" w:rsidRPr="00825A28">
        <w:rPr>
          <w:b/>
          <w:bCs/>
          <w:lang w:val="es-ES"/>
        </w:rPr>
        <w:t>realizarán</w:t>
      </w:r>
      <w:r w:rsidR="00CE2A07" w:rsidRPr="00825A28">
        <w:rPr>
          <w:b/>
          <w:bCs/>
          <w:lang w:val="es-ES"/>
        </w:rPr>
        <w:t xml:space="preserve"> </w:t>
      </w:r>
      <w:r w:rsidR="00573B8A">
        <w:rPr>
          <w:b/>
          <w:bCs/>
          <w:lang w:val="es-ES"/>
        </w:rPr>
        <w:t>los</w:t>
      </w:r>
      <w:r w:rsidR="00CE2A07" w:rsidRPr="00825A28">
        <w:rPr>
          <w:b/>
          <w:bCs/>
          <w:lang w:val="es-ES"/>
        </w:rPr>
        <w:t xml:space="preserve"> día</w:t>
      </w:r>
      <w:r w:rsidR="00573B8A">
        <w:rPr>
          <w:b/>
          <w:bCs/>
          <w:lang w:val="es-ES"/>
        </w:rPr>
        <w:t>s</w:t>
      </w:r>
      <w:r w:rsidR="00CE2A07" w:rsidRPr="00825A28">
        <w:rPr>
          <w:b/>
          <w:bCs/>
          <w:lang w:val="es-ES"/>
        </w:rPr>
        <w:t xml:space="preserve"> 1</w:t>
      </w:r>
      <w:r w:rsidR="00BE4286">
        <w:rPr>
          <w:b/>
          <w:bCs/>
          <w:lang w:val="es-ES"/>
        </w:rPr>
        <w:t>1</w:t>
      </w:r>
      <w:r w:rsidR="00573B8A">
        <w:rPr>
          <w:b/>
          <w:bCs/>
          <w:lang w:val="es-ES"/>
        </w:rPr>
        <w:t xml:space="preserve"> y 13</w:t>
      </w:r>
      <w:r w:rsidR="00CE2A07" w:rsidRPr="00825A28">
        <w:rPr>
          <w:b/>
          <w:bCs/>
          <w:lang w:val="es-ES"/>
        </w:rPr>
        <w:t xml:space="preserve"> de marzo</w:t>
      </w:r>
      <w:r w:rsidR="00573B8A">
        <w:rPr>
          <w:lang w:val="es-ES"/>
        </w:rPr>
        <w:t xml:space="preserve">. </w:t>
      </w:r>
    </w:p>
    <w:p w14:paraId="09E2406A" w14:textId="7777777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Lecturas Requeridas y Texto</w:t>
      </w:r>
    </w:p>
    <w:p w14:paraId="47CDCA38" w14:textId="2AA93F91" w:rsidR="0038725D" w:rsidRDefault="00000000" w:rsidP="007177F6">
      <w:pPr>
        <w:jc w:val="both"/>
        <w:rPr>
          <w:lang w:val="es-ES"/>
        </w:rPr>
      </w:pPr>
      <w:r w:rsidRPr="00C90C21">
        <w:rPr>
          <w:lang w:val="es-ES"/>
        </w:rPr>
        <w:t xml:space="preserve">El curso se basará principalmente en lecturas de revistas y documentos de trabajo. </w:t>
      </w:r>
      <w:r w:rsidR="00CE2A07">
        <w:rPr>
          <w:lang w:val="es-ES"/>
        </w:rPr>
        <w:t>No existe un texto obligatorio y hare disponible los pdfs de las lecturas que sean difíciles de encontrar</w:t>
      </w:r>
      <w:r w:rsidR="00D34C62">
        <w:rPr>
          <w:lang w:val="es-ES"/>
        </w:rPr>
        <w:t xml:space="preserve"> en internet</w:t>
      </w:r>
      <w:r w:rsidR="00CE2A07">
        <w:rPr>
          <w:lang w:val="es-ES"/>
        </w:rPr>
        <w:t>.</w:t>
      </w:r>
      <w:r w:rsidRPr="00C90C21">
        <w:rPr>
          <w:lang w:val="es-ES"/>
        </w:rPr>
        <w:t xml:space="preserve"> Las lecturas indicadas con (∗) son obligatorias.</w:t>
      </w:r>
    </w:p>
    <w:p w14:paraId="79B519E1" w14:textId="4B4B175B" w:rsidR="00B14B74" w:rsidRPr="00C90C21" w:rsidRDefault="00B14B74" w:rsidP="00B14B74">
      <w:pPr>
        <w:pStyle w:val="Heading2"/>
        <w:jc w:val="both"/>
        <w:rPr>
          <w:lang w:val="es-ES"/>
        </w:rPr>
      </w:pPr>
      <w:r>
        <w:rPr>
          <w:lang w:val="es-ES"/>
        </w:rPr>
        <w:t>Recursos de datos</w:t>
      </w:r>
    </w:p>
    <w:p w14:paraId="5D8D5555" w14:textId="6485D04D" w:rsidR="00B14B74" w:rsidRDefault="005648E8" w:rsidP="007177F6">
      <w:pPr>
        <w:jc w:val="both"/>
        <w:rPr>
          <w:lang w:val="es-ES"/>
        </w:rPr>
      </w:pPr>
      <w:r>
        <w:rPr>
          <w:lang w:val="es-ES"/>
        </w:rPr>
        <w:t>Al pensar en la parte macro de su trabajo final, l</w:t>
      </w:r>
      <w:r w:rsidR="00B14B74">
        <w:rPr>
          <w:lang w:val="es-ES"/>
        </w:rPr>
        <w:t xml:space="preserve">es sugiero exploren la </w:t>
      </w:r>
      <w:r>
        <w:rPr>
          <w:lang w:val="es-ES"/>
        </w:rPr>
        <w:t>información disponible</w:t>
      </w:r>
      <w:r w:rsidR="00B14B74">
        <w:rPr>
          <w:lang w:val="es-ES"/>
        </w:rPr>
        <w:t xml:space="preserve"> en las siguientes bases de datos:</w:t>
      </w:r>
    </w:p>
    <w:p w14:paraId="0B71B6C5" w14:textId="1499B02E" w:rsidR="00B14B74" w:rsidRDefault="00B14B74" w:rsidP="00B14B74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Global Macro Database: </w:t>
      </w:r>
      <w:hyperlink r:id="rId8" w:history="1">
        <w:r w:rsidRPr="008F28D6">
          <w:rPr>
            <w:rStyle w:val="Hyperlink"/>
            <w:lang w:val="es-ES"/>
          </w:rPr>
          <w:t>https://www.globalmacrodata.com/</w:t>
        </w:r>
      </w:hyperlink>
      <w:r>
        <w:rPr>
          <w:lang w:val="es-ES"/>
        </w:rPr>
        <w:t xml:space="preserve"> </w:t>
      </w:r>
    </w:p>
    <w:p w14:paraId="48ADF4C9" w14:textId="562F6212" w:rsidR="00B14B74" w:rsidRDefault="00B14B74" w:rsidP="00B14B74">
      <w:pPr>
        <w:pStyle w:val="ListParagraph"/>
        <w:numPr>
          <w:ilvl w:val="0"/>
          <w:numId w:val="19"/>
        </w:numPr>
        <w:jc w:val="both"/>
      </w:pPr>
      <w:r w:rsidRPr="00B14B74">
        <w:t xml:space="preserve">Macro History Database: </w:t>
      </w:r>
      <w:hyperlink r:id="rId9" w:history="1">
        <w:r w:rsidRPr="008F28D6">
          <w:rPr>
            <w:rStyle w:val="Hyperlink"/>
          </w:rPr>
          <w:t>https://www.macrohistory.net/database/</w:t>
        </w:r>
      </w:hyperlink>
      <w:r>
        <w:t xml:space="preserve"> </w:t>
      </w:r>
    </w:p>
    <w:p w14:paraId="61AB45C1" w14:textId="78C6E744" w:rsidR="00B14B74" w:rsidRDefault="00B14B74" w:rsidP="00B14B74">
      <w:pPr>
        <w:pStyle w:val="ListParagraph"/>
        <w:numPr>
          <w:ilvl w:val="0"/>
          <w:numId w:val="19"/>
        </w:numPr>
        <w:jc w:val="both"/>
      </w:pPr>
      <w:r>
        <w:t xml:space="preserve">NBER International Finance and Macroeconomics </w:t>
      </w:r>
      <w:r w:rsidR="005648E8">
        <w:t xml:space="preserve">Catalogue of </w:t>
      </w:r>
      <w:r>
        <w:t xml:space="preserve">Data Sources: </w:t>
      </w:r>
      <w:hyperlink r:id="rId10" w:history="1">
        <w:r w:rsidR="005648E8" w:rsidRPr="008F28D6">
          <w:rPr>
            <w:rStyle w:val="Hyperlink"/>
          </w:rPr>
          <w:t>https://www.nber.org/research/data/international-finance-and-macroeconomics-catalogue-data-sources</w:t>
        </w:r>
      </w:hyperlink>
    </w:p>
    <w:p w14:paraId="7433209F" w14:textId="77777777" w:rsidR="005648E8" w:rsidRPr="00B14B74" w:rsidRDefault="005648E8" w:rsidP="005648E8">
      <w:pPr>
        <w:pStyle w:val="ListParagraph"/>
        <w:jc w:val="both"/>
      </w:pPr>
    </w:p>
    <w:p w14:paraId="3CD3AA86" w14:textId="07B4EE07" w:rsidR="0038725D" w:rsidRPr="00C90C21" w:rsidRDefault="00000000" w:rsidP="007177F6">
      <w:pPr>
        <w:pStyle w:val="Heading2"/>
        <w:jc w:val="both"/>
        <w:rPr>
          <w:lang w:val="es-ES"/>
        </w:rPr>
      </w:pPr>
      <w:r w:rsidRPr="00C90C21">
        <w:rPr>
          <w:lang w:val="es-ES"/>
        </w:rPr>
        <w:t>Esquema del Curso y Programa</w:t>
      </w:r>
    </w:p>
    <w:p w14:paraId="415393C1" w14:textId="366A2516" w:rsidR="00C90C21" w:rsidRPr="00C90C21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Anatomía de las Crisis (</w:t>
      </w:r>
      <w:r w:rsidR="00D56E34">
        <w:rPr>
          <w:lang w:val="es-ES"/>
        </w:rPr>
        <w:t>11-</w:t>
      </w:r>
      <w:r w:rsidR="007177F6">
        <w:rPr>
          <w:lang w:val="es-ES"/>
        </w:rPr>
        <w:t>f</w:t>
      </w:r>
      <w:r w:rsidR="00D56E34">
        <w:rPr>
          <w:lang w:val="es-ES"/>
        </w:rPr>
        <w:t>ebrero</w:t>
      </w:r>
      <w:r w:rsidRPr="00C90C21">
        <w:rPr>
          <w:lang w:val="es-ES"/>
        </w:rPr>
        <w:t>)</w:t>
      </w:r>
    </w:p>
    <w:p w14:paraId="57D86351" w14:textId="6A4F1F52" w:rsidR="00C90C21" w:rsidRDefault="00000000" w:rsidP="007177F6">
      <w:pPr>
        <w:pStyle w:val="ListParagraph"/>
        <w:numPr>
          <w:ilvl w:val="0"/>
          <w:numId w:val="11"/>
        </w:numPr>
        <w:jc w:val="both"/>
      </w:pPr>
      <w:r>
        <w:t>(*) Mendoza, E. G. and Terrones, M. E. (2012). An Anatomy of Credit Booms and their Demise. Working Paper 18379, National Bureau of Economic Research</w:t>
      </w:r>
    </w:p>
    <w:p w14:paraId="424565E4" w14:textId="77777777" w:rsidR="008B3BA2" w:rsidRDefault="00000000" w:rsidP="007177F6">
      <w:pPr>
        <w:pStyle w:val="ListParagraph"/>
        <w:numPr>
          <w:ilvl w:val="0"/>
          <w:numId w:val="11"/>
        </w:numPr>
        <w:jc w:val="both"/>
      </w:pPr>
      <w:r>
        <w:t>(*) Jorda, O., Schularick, M. H., and Taylor, A. M. (2013). Sovereigns versus Banks: Credit, Crises, and Consequences. Working Paper 19506, National Bureau of Economic</w:t>
      </w:r>
      <w:r w:rsidR="00AD35FB">
        <w:t xml:space="preserve"> </w:t>
      </w:r>
      <w:r>
        <w:t>Research</w:t>
      </w:r>
      <w:r w:rsidR="00AD35FB">
        <w:t xml:space="preserve"> </w:t>
      </w:r>
    </w:p>
    <w:p w14:paraId="1840C082" w14:textId="0E4A9CEB" w:rsidR="00C90C21" w:rsidRDefault="00000000" w:rsidP="008B3BA2">
      <w:pPr>
        <w:pStyle w:val="ListParagraph"/>
        <w:numPr>
          <w:ilvl w:val="0"/>
          <w:numId w:val="11"/>
        </w:numPr>
        <w:jc w:val="both"/>
      </w:pPr>
      <w:r>
        <w:t>Reinhart, C. M. and Rogoff, K. S. (2014). Recovery from Financial Crises: Evidence from 100 Episodes. American Economic Review: Papers and Proceedings, 104(5):50–55</w:t>
      </w:r>
    </w:p>
    <w:p w14:paraId="5D545080" w14:textId="49ACA24C" w:rsidR="0038725D" w:rsidRDefault="00000000" w:rsidP="007177F6">
      <w:pPr>
        <w:pStyle w:val="Heading3"/>
        <w:numPr>
          <w:ilvl w:val="0"/>
          <w:numId w:val="17"/>
        </w:numPr>
        <w:jc w:val="both"/>
      </w:pPr>
      <w:r>
        <w:t>Crisis Cambiarias (</w:t>
      </w:r>
      <w:r w:rsidR="00D56E34">
        <w:t>1</w:t>
      </w:r>
      <w:r w:rsidR="00FB603C">
        <w:t>3</w:t>
      </w:r>
      <w:r w:rsidR="00D56E34">
        <w:t>-</w:t>
      </w:r>
      <w:r w:rsidR="007177F6">
        <w:t>f</w:t>
      </w:r>
      <w:r w:rsidR="00D56E34">
        <w:t>ebrero</w:t>
      </w:r>
      <w:r>
        <w:t>)</w:t>
      </w:r>
    </w:p>
    <w:p w14:paraId="7AB790D2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t>(*) Chapter 27, Montiel, P. (2011). Macroeconomics in Emerging Markets. Cambridge University Press</w:t>
      </w:r>
    </w:p>
    <w:p w14:paraId="063DD16B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t>(*) Glick, R. and Hutchison, M. (2013). Models of Currency Crises. In Caprio, G., Beck, T., Claessens, S., and Schmukler, S. L., editors, The Evidence and Impact of Financial Globalization, pages 485 – 497. Academic Press, San Diego</w:t>
      </w:r>
    </w:p>
    <w:p w14:paraId="15F73E8E" w14:textId="77777777" w:rsidR="00C90C21" w:rsidRDefault="00000000" w:rsidP="007177F6">
      <w:pPr>
        <w:pStyle w:val="ListParagraph"/>
        <w:numPr>
          <w:ilvl w:val="0"/>
          <w:numId w:val="10"/>
        </w:numPr>
        <w:jc w:val="both"/>
      </w:pPr>
      <w:r>
        <w:lastRenderedPageBreak/>
        <w:t>Montiel, P. J. (2013). The Simple Analytics of Sudden Stops. Open Economies Review, 24(2):267–281</w:t>
      </w:r>
    </w:p>
    <w:p w14:paraId="4F19556A" w14:textId="7F337D55" w:rsidR="00FB603C" w:rsidRDefault="00000000" w:rsidP="007177F6">
      <w:pPr>
        <w:pStyle w:val="ListParagraph"/>
        <w:numPr>
          <w:ilvl w:val="0"/>
          <w:numId w:val="10"/>
        </w:numPr>
        <w:jc w:val="both"/>
      </w:pPr>
      <w:r>
        <w:t>Reinhart, C., Calvo, G., and Leiderman, L. (1993). Capital Inflows and Real Exchange Rate Appreciation in Latin America: The Role of External Factors. Technical report</w:t>
      </w:r>
    </w:p>
    <w:p w14:paraId="6CFBD59A" w14:textId="543CB4A4" w:rsidR="0038725D" w:rsidRDefault="00000000" w:rsidP="007177F6">
      <w:pPr>
        <w:pStyle w:val="Heading3"/>
        <w:numPr>
          <w:ilvl w:val="0"/>
          <w:numId w:val="17"/>
        </w:numPr>
        <w:jc w:val="both"/>
      </w:pPr>
      <w:r>
        <w:t>Crisis Bancarias (</w:t>
      </w:r>
      <w:r w:rsidR="00FB603C">
        <w:t>18</w:t>
      </w:r>
      <w:r w:rsidR="00D56E34">
        <w:t>-</w:t>
      </w:r>
      <w:r w:rsidR="007177F6">
        <w:t>f</w:t>
      </w:r>
      <w:r w:rsidR="00D56E34">
        <w:t>ebrero</w:t>
      </w:r>
      <w:r>
        <w:t>)</w:t>
      </w:r>
    </w:p>
    <w:p w14:paraId="79D11B09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>(*) Mian, A. and Sufi, A. (2018). Finance and Business Cycles: The Credit-Driven Household Demand Channel. Journal of Economic Perspectives, 32(3):31–58</w:t>
      </w:r>
    </w:p>
    <w:p w14:paraId="3E736A94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>(*) Laeven, L. and Valencia, F. (2013). Systemic Banking Crises Database. IMF Economic Review, 61(2):225–270</w:t>
      </w:r>
    </w:p>
    <w:p w14:paraId="7B5DB2E9" w14:textId="77777777" w:rsidR="00C90C21" w:rsidRDefault="00000000" w:rsidP="007177F6">
      <w:pPr>
        <w:pStyle w:val="ListParagraph"/>
        <w:numPr>
          <w:ilvl w:val="0"/>
          <w:numId w:val="12"/>
        </w:numPr>
        <w:jc w:val="both"/>
      </w:pPr>
      <w:r>
        <w:t>Gerard Caprio, J. and Honohan, P. (2008). Banking Crises. The Institute for International Integration Studies Discussion Paper Series iiisdp242, IIIS</w:t>
      </w:r>
      <w:r>
        <w:br/>
        <w:t>Calvo, G. (2009). Financial Crisis and Liquidity Shocks: A Bank Run Perspective.</w:t>
      </w:r>
    </w:p>
    <w:p w14:paraId="143E7227" w14:textId="7EFE4302" w:rsidR="0038725D" w:rsidRDefault="00000000" w:rsidP="007177F6">
      <w:pPr>
        <w:pStyle w:val="ListParagraph"/>
        <w:numPr>
          <w:ilvl w:val="0"/>
          <w:numId w:val="12"/>
        </w:numPr>
        <w:jc w:val="both"/>
      </w:pPr>
      <w:r>
        <w:t>Working Paper 15425, National Bureau of Economic Research</w:t>
      </w:r>
    </w:p>
    <w:p w14:paraId="3AAE09BA" w14:textId="259DFE78" w:rsidR="0038725D" w:rsidRPr="00C90C21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Crisis de Deuda (</w:t>
      </w:r>
      <w:r w:rsidR="00867425">
        <w:rPr>
          <w:lang w:val="es-ES"/>
        </w:rPr>
        <w:t>20</w:t>
      </w:r>
      <w:r w:rsidR="00D56E34">
        <w:rPr>
          <w:lang w:val="es-ES"/>
        </w:rPr>
        <w:t>-</w:t>
      </w:r>
      <w:r w:rsidR="007177F6">
        <w:rPr>
          <w:lang w:val="es-ES"/>
        </w:rPr>
        <w:t>m</w:t>
      </w:r>
      <w:r w:rsidR="00D56E34">
        <w:rPr>
          <w:lang w:val="es-ES"/>
        </w:rPr>
        <w:t>arzo</w:t>
      </w:r>
      <w:r w:rsidRPr="00C90C21">
        <w:rPr>
          <w:lang w:val="es-ES"/>
        </w:rPr>
        <w:t>)</w:t>
      </w:r>
    </w:p>
    <w:p w14:paraId="537B1BAE" w14:textId="77777777" w:rsidR="00C90C21" w:rsidRDefault="00000000" w:rsidP="007177F6">
      <w:pPr>
        <w:pStyle w:val="ListParagraph"/>
        <w:numPr>
          <w:ilvl w:val="0"/>
          <w:numId w:val="13"/>
        </w:numPr>
        <w:jc w:val="both"/>
      </w:pPr>
      <w:r w:rsidRPr="00867425">
        <w:t xml:space="preserve">(*) Hatchondo, J. C., Martinez, L., and Sapriza, H. (2007). </w:t>
      </w:r>
      <w:r>
        <w:t>The Economics of Sovereign Defaults. Economic Quarterly, (Spr):163–187</w:t>
      </w:r>
    </w:p>
    <w:p w14:paraId="174E7846" w14:textId="77777777" w:rsidR="00C90C21" w:rsidRDefault="00000000" w:rsidP="007177F6">
      <w:pPr>
        <w:pStyle w:val="ListParagraph"/>
        <w:numPr>
          <w:ilvl w:val="0"/>
          <w:numId w:val="13"/>
        </w:numPr>
        <w:jc w:val="both"/>
      </w:pPr>
      <w:r>
        <w:t>(*) Reinhart, C. M. and Rogoff, K. S. (2011). From Financial Crash to Debt Crisis. American Economic Review, 101(5):1676–1706</w:t>
      </w:r>
    </w:p>
    <w:p w14:paraId="789191DE" w14:textId="3A61DA2D" w:rsidR="00CE2A07" w:rsidRDefault="00000000" w:rsidP="007177F6">
      <w:pPr>
        <w:pStyle w:val="ListParagraph"/>
        <w:numPr>
          <w:ilvl w:val="0"/>
          <w:numId w:val="13"/>
        </w:numPr>
        <w:jc w:val="both"/>
      </w:pPr>
      <w:r>
        <w:t>Reinhart, C. M., Reinhart, V., and Trebesch, C. (2016). Global Cycles: Capital Flows, Commodities, and Sovereign Defaults, 1815-2015. Working Paper 21958, National Bureau of Economic Research</w:t>
      </w:r>
    </w:p>
    <w:p w14:paraId="4797171F" w14:textId="5DE30F89" w:rsidR="0038725D" w:rsidRPr="00D56E34" w:rsidRDefault="00000000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D56E34">
        <w:rPr>
          <w:lang w:val="es-ES"/>
        </w:rPr>
        <w:t>Crisis</w:t>
      </w:r>
      <w:r w:rsidR="00D56E34">
        <w:rPr>
          <w:lang w:val="es-ES"/>
        </w:rPr>
        <w:t xml:space="preserve"> Gemelas</w:t>
      </w:r>
      <w:r w:rsidRPr="00D56E34">
        <w:rPr>
          <w:lang w:val="es-ES"/>
        </w:rPr>
        <w:t xml:space="preserve"> (</w:t>
      </w:r>
      <w:r w:rsidR="00825A28">
        <w:rPr>
          <w:lang w:val="es-ES"/>
        </w:rPr>
        <w:t>25</w:t>
      </w:r>
      <w:r w:rsidR="00D56E34">
        <w:rPr>
          <w:lang w:val="es-ES"/>
        </w:rPr>
        <w:t>-</w:t>
      </w:r>
      <w:r w:rsidR="00825A28">
        <w:rPr>
          <w:lang w:val="es-ES"/>
        </w:rPr>
        <w:t>febrero</w:t>
      </w:r>
      <w:r w:rsidRPr="00D56E34">
        <w:rPr>
          <w:lang w:val="es-ES"/>
        </w:rPr>
        <w:t>)</w:t>
      </w:r>
    </w:p>
    <w:p w14:paraId="7FABDDDB" w14:textId="77777777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>(*) Kaminsky, G. L. and Reinhart, C. M. (1999). The Twin Crises: The Causes of Banking and Balance-of-Payments Problems. American Economic Review, 89(3):473–500</w:t>
      </w:r>
    </w:p>
    <w:p w14:paraId="0707A5C5" w14:textId="77777777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>(*) Kaminsky, G. L., Reinhart, C. M., and Vegh, C. A. (2004). When It Rains, It Pours: Pro-cyclical Capital Flows and Macroeconomic Policies. NBER Macroeconomics Annual, 19:11–53</w:t>
      </w:r>
    </w:p>
    <w:p w14:paraId="5E3F4B89" w14:textId="77A3C610" w:rsidR="00D56E34" w:rsidRDefault="00000000" w:rsidP="007177F6">
      <w:pPr>
        <w:pStyle w:val="ListParagraph"/>
        <w:numPr>
          <w:ilvl w:val="0"/>
          <w:numId w:val="18"/>
        </w:numPr>
        <w:jc w:val="both"/>
      </w:pPr>
      <w:r>
        <w:t>Diaz-Alejandro, C. (1985). Goodbye financial repression, hello financial crash. Journal of Development Economics, 19(1):1 – 24</w:t>
      </w:r>
    </w:p>
    <w:p w14:paraId="0A5EE62B" w14:textId="594537E5" w:rsidR="0038725D" w:rsidRDefault="00000000" w:rsidP="007177F6">
      <w:pPr>
        <w:pStyle w:val="ListParagraph"/>
        <w:numPr>
          <w:ilvl w:val="0"/>
          <w:numId w:val="18"/>
        </w:numPr>
        <w:jc w:val="both"/>
      </w:pPr>
      <w:r>
        <w:t>Reinhart, C. M. (2002). Default, Currency Crises</w:t>
      </w:r>
      <w:r w:rsidR="00BE4286">
        <w:t>,</w:t>
      </w:r>
      <w:r>
        <w:t xml:space="preserve"> and Sovereign Credit Ratings. Working Paper 8738, National Bureau of Economic Research</w:t>
      </w:r>
    </w:p>
    <w:p w14:paraId="75B0B44B" w14:textId="5AE67B30" w:rsidR="0038725D" w:rsidRPr="00C90C21" w:rsidRDefault="00000000" w:rsidP="006675B1">
      <w:pPr>
        <w:pStyle w:val="Heading3"/>
        <w:numPr>
          <w:ilvl w:val="0"/>
          <w:numId w:val="17"/>
        </w:numPr>
        <w:rPr>
          <w:lang w:val="es-ES"/>
        </w:rPr>
      </w:pPr>
      <w:r w:rsidRPr="00C90C21">
        <w:rPr>
          <w:lang w:val="es-ES"/>
        </w:rPr>
        <w:t xml:space="preserve">Estudios de Caso </w:t>
      </w:r>
      <w:r w:rsidR="00C90C21">
        <w:rPr>
          <w:lang w:val="es-ES"/>
        </w:rPr>
        <w:t>1:</w:t>
      </w:r>
      <w:r w:rsidR="00C90C21" w:rsidRPr="00C90C21">
        <w:rPr>
          <w:lang w:val="es-ES"/>
        </w:rPr>
        <w:t xml:space="preserve"> Los Noventas: México y Asia Oriental</w:t>
      </w:r>
      <w:r w:rsidR="00D56E34">
        <w:rPr>
          <w:lang w:val="es-ES"/>
        </w:rPr>
        <w:t xml:space="preserve"> (</w:t>
      </w:r>
      <w:r w:rsidR="00A813CA">
        <w:rPr>
          <w:lang w:val="es-ES"/>
        </w:rPr>
        <w:t>27</w:t>
      </w:r>
      <w:r w:rsidR="00D56E34">
        <w:rPr>
          <w:lang w:val="es-ES"/>
        </w:rPr>
        <w:t>-</w:t>
      </w:r>
      <w:r w:rsidR="00A813CA">
        <w:rPr>
          <w:lang w:val="es-ES"/>
        </w:rPr>
        <w:t>febrero</w:t>
      </w:r>
      <w:r w:rsidR="00D56E34">
        <w:rPr>
          <w:lang w:val="es-ES"/>
        </w:rPr>
        <w:t>)</w:t>
      </w:r>
    </w:p>
    <w:p w14:paraId="70AD2791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 w:rsidRPr="00C90C21">
        <w:t xml:space="preserve">(*) Radelet, S. and Sachs, J. (1998). </w:t>
      </w:r>
      <w:r>
        <w:t>The Onset of the East Asian Financial Crisis. Working Paper 6680, National Bureau of Economic Research</w:t>
      </w:r>
    </w:p>
    <w:p w14:paraId="225BE53C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>
        <w:t>(*) Calvo, G. A. and Mendoza, E. G. (1996). Mexico’s balance-of-payments crisis: a chronicle of death foretold. Technical report</w:t>
      </w:r>
    </w:p>
    <w:p w14:paraId="54890B51" w14:textId="77777777" w:rsidR="00C90C21" w:rsidRDefault="00000000" w:rsidP="007177F6">
      <w:pPr>
        <w:pStyle w:val="ListParagraph"/>
        <w:numPr>
          <w:ilvl w:val="0"/>
          <w:numId w:val="14"/>
        </w:numPr>
        <w:jc w:val="both"/>
      </w:pPr>
      <w:r>
        <w:t>Chapter 4 y 5: Montiel, P. (2012). Ten Crisis. Routledge</w:t>
      </w:r>
    </w:p>
    <w:p w14:paraId="170195B0" w14:textId="5B367DE8" w:rsidR="0038725D" w:rsidRDefault="00000000" w:rsidP="007177F6">
      <w:pPr>
        <w:pStyle w:val="ListParagraph"/>
        <w:numPr>
          <w:ilvl w:val="0"/>
          <w:numId w:val="14"/>
        </w:numPr>
        <w:jc w:val="both"/>
      </w:pPr>
      <w:r>
        <w:t>Corsetti, G., Pesenti, P., and Roubini, N. (1998). What Caused the Asian Currency and Financial Crisis? Part I: A Macroeconomic Overview. Working Paper 6833, National Bureau of Economic Research</w:t>
      </w:r>
    </w:p>
    <w:p w14:paraId="32D83EE8" w14:textId="63CCC6D2" w:rsidR="0038725D" w:rsidRPr="00C90C21" w:rsidRDefault="00C90C21" w:rsidP="007177F6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lastRenderedPageBreak/>
        <w:t xml:space="preserve">Estudios de Caso </w:t>
      </w:r>
      <w:r>
        <w:rPr>
          <w:lang w:val="es-ES"/>
        </w:rPr>
        <w:t>2:</w:t>
      </w:r>
      <w:r w:rsidRPr="00C90C21">
        <w:rPr>
          <w:b w:val="0"/>
          <w:bCs w:val="0"/>
          <w:lang w:val="es-ES"/>
        </w:rPr>
        <w:t xml:space="preserve"> </w:t>
      </w:r>
      <w:r>
        <w:rPr>
          <w:lang w:val="es-ES"/>
        </w:rPr>
        <w:t>La Gran Crisis Financiera y la Crisis de Deuda Europea</w:t>
      </w:r>
      <w:r w:rsidR="00FB603C">
        <w:rPr>
          <w:lang w:val="es-ES"/>
        </w:rPr>
        <w:t xml:space="preserve"> (</w:t>
      </w:r>
      <w:r w:rsidR="00A813CA">
        <w:rPr>
          <w:lang w:val="es-ES"/>
        </w:rPr>
        <w:t>4</w:t>
      </w:r>
      <w:r w:rsidR="00FB603C">
        <w:rPr>
          <w:lang w:val="es-ES"/>
        </w:rPr>
        <w:t>-</w:t>
      </w:r>
      <w:r w:rsidR="007177F6">
        <w:rPr>
          <w:lang w:val="es-ES"/>
        </w:rPr>
        <w:t>m</w:t>
      </w:r>
      <w:r w:rsidR="00FB603C">
        <w:rPr>
          <w:lang w:val="es-ES"/>
        </w:rPr>
        <w:t>arzo)</w:t>
      </w:r>
    </w:p>
    <w:p w14:paraId="7EBC6326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>(*) Gertler, M. and Gilchrist, S. (2018). What Happened: Financial Factors in the Great Recession. Journal of Economic Perspectives, 32(3):3–30</w:t>
      </w:r>
    </w:p>
    <w:p w14:paraId="11F5F662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>(*) Reinhart, C. M. and Rogoff, K. S. (2008). Is the 2007 U.S. Subprime Financial Crisis So Different? An International Historical Comparison. American Economic Review, 98(2):339–44</w:t>
      </w:r>
    </w:p>
    <w:p w14:paraId="21986AE9" w14:textId="77777777" w:rsid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 xml:space="preserve">Brunnermeier, M. K. (2009). Deciphering the Liquidity and Credit Crunch 2007-2008. </w:t>
      </w:r>
      <w:r w:rsidRPr="00C90C21">
        <w:rPr>
          <w:lang w:val="es-ES"/>
        </w:rPr>
        <w:t>Journal of Economic Perspectives, 23(1):77–100</w:t>
      </w:r>
    </w:p>
    <w:p w14:paraId="1622CB12" w14:textId="77777777" w:rsidR="00C90C21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 w:rsidRPr="00867425">
        <w:t xml:space="preserve">(*) Lane, P. R. (2012). </w:t>
      </w:r>
      <w:r>
        <w:t>The European Sovereign Debt Crisis. Journal of Economic Perspectives, 26(3):49–68</w:t>
      </w:r>
    </w:p>
    <w:p w14:paraId="3672EE0F" w14:textId="0C543931" w:rsidR="0038725D" w:rsidRPr="00C90C21" w:rsidRDefault="00000000" w:rsidP="007177F6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t xml:space="preserve">Romer, C. D. and Romer, D. H. (2017). New Evidence on the Aftermath of Financial Crises in Advanced Countries. </w:t>
      </w:r>
      <w:r w:rsidRPr="00C90C21">
        <w:rPr>
          <w:lang w:val="es-ES"/>
        </w:rPr>
        <w:t>American Economic Review, 107(10):3072–3118</w:t>
      </w:r>
    </w:p>
    <w:p w14:paraId="174C842A" w14:textId="4AC88A3B" w:rsidR="00867425" w:rsidRPr="006675B1" w:rsidRDefault="00000000" w:rsidP="006675B1">
      <w:pPr>
        <w:pStyle w:val="Heading3"/>
        <w:numPr>
          <w:ilvl w:val="0"/>
          <w:numId w:val="17"/>
        </w:numPr>
        <w:jc w:val="both"/>
        <w:rPr>
          <w:lang w:val="es-ES"/>
        </w:rPr>
      </w:pPr>
      <w:r w:rsidRPr="00C90C21">
        <w:rPr>
          <w:lang w:val="es-ES"/>
        </w:rPr>
        <w:t>Regreso al Futuro: Turquía</w:t>
      </w:r>
      <w:r w:rsidR="00C90C21">
        <w:rPr>
          <w:lang w:val="es-ES"/>
        </w:rPr>
        <w:t xml:space="preserve">, </w:t>
      </w:r>
      <w:r w:rsidRPr="00C90C21">
        <w:rPr>
          <w:lang w:val="es-ES"/>
        </w:rPr>
        <w:t>Argentina</w:t>
      </w:r>
      <w:r w:rsidR="00C90C21">
        <w:rPr>
          <w:lang w:val="es-ES"/>
        </w:rPr>
        <w:t xml:space="preserve"> y Bolivia</w:t>
      </w:r>
      <w:r w:rsidR="00FB603C">
        <w:rPr>
          <w:lang w:val="es-ES"/>
        </w:rPr>
        <w:t xml:space="preserve"> (</w:t>
      </w:r>
      <w:r w:rsidR="00A813CA">
        <w:rPr>
          <w:lang w:val="es-ES"/>
        </w:rPr>
        <w:t>6</w:t>
      </w:r>
      <w:r w:rsidR="00FB603C">
        <w:rPr>
          <w:lang w:val="es-ES"/>
        </w:rPr>
        <w:t>-</w:t>
      </w:r>
      <w:r w:rsidR="007177F6">
        <w:rPr>
          <w:lang w:val="es-ES"/>
        </w:rPr>
        <w:t>m</w:t>
      </w:r>
      <w:r w:rsidR="00FB603C">
        <w:rPr>
          <w:lang w:val="es-ES"/>
        </w:rPr>
        <w:t>arzo)</w:t>
      </w:r>
      <w:r w:rsidR="00867425">
        <w:rPr>
          <w:lang w:val="es-ES"/>
        </w:rPr>
        <w:t xml:space="preserve"> </w:t>
      </w:r>
      <w:r w:rsidR="00867425" w:rsidRPr="006675B1">
        <w:rPr>
          <w:lang w:val="es-ES"/>
        </w:rPr>
        <w:t xml:space="preserve">* * Entrega de Ensayos </w:t>
      </w:r>
      <w:r w:rsidR="006675B1">
        <w:rPr>
          <w:lang w:val="es-ES"/>
        </w:rPr>
        <w:t>**</w:t>
      </w:r>
    </w:p>
    <w:p w14:paraId="5B43B33F" w14:textId="77777777" w:rsidR="00C90C21" w:rsidRDefault="00000000" w:rsidP="007177F6">
      <w:pPr>
        <w:pStyle w:val="ListParagraph"/>
        <w:numPr>
          <w:ilvl w:val="0"/>
          <w:numId w:val="16"/>
        </w:numPr>
        <w:jc w:val="both"/>
      </w:pPr>
      <w:r w:rsidRPr="00867425">
        <w:t xml:space="preserve">(*) Kalemli-Ozcan, S. (2018). </w:t>
      </w:r>
      <w:r>
        <w:t>Crisis in Turkey and Lessons for Italy. Technical report</w:t>
      </w:r>
    </w:p>
    <w:p w14:paraId="7A1E120D" w14:textId="77777777" w:rsidR="00C90C21" w:rsidRDefault="00000000" w:rsidP="007177F6">
      <w:pPr>
        <w:pStyle w:val="ListParagraph"/>
        <w:numPr>
          <w:ilvl w:val="0"/>
          <w:numId w:val="16"/>
        </w:numPr>
        <w:jc w:val="both"/>
      </w:pPr>
      <w:r>
        <w:t>(*) The New York Times (2018). Why Turkey’s Crisis Feels Familiar for Emerging Markets:</w:t>
      </w:r>
      <w:r w:rsidR="00C90C21">
        <w:t xml:space="preserve"> </w:t>
      </w:r>
      <w:r>
        <w:t>It’s the Debt</w:t>
      </w:r>
    </w:p>
    <w:p w14:paraId="57FAEA0A" w14:textId="71BCFC0A" w:rsidR="0038725D" w:rsidRDefault="00000000" w:rsidP="007177F6">
      <w:pPr>
        <w:pStyle w:val="ListParagraph"/>
        <w:numPr>
          <w:ilvl w:val="0"/>
          <w:numId w:val="16"/>
        </w:numPr>
        <w:jc w:val="both"/>
      </w:pPr>
      <w:r>
        <w:t>(*) The Wall Street Journal (2018). How Argentina’s Evolving Economic Crisis Unfolded</w:t>
      </w:r>
    </w:p>
    <w:p w14:paraId="735807E4" w14:textId="5B94EB36" w:rsidR="00825A28" w:rsidRDefault="00825A28" w:rsidP="00825A28">
      <w:pPr>
        <w:pStyle w:val="Heading3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 xml:space="preserve">Presentación de </w:t>
      </w:r>
      <w:r w:rsidRPr="00FB603C">
        <w:rPr>
          <w:lang w:val="es-ES"/>
        </w:rPr>
        <w:t>propuestas de trabajo</w:t>
      </w:r>
      <w:r>
        <w:rPr>
          <w:lang w:val="es-ES"/>
        </w:rPr>
        <w:t xml:space="preserve"> final (1</w:t>
      </w:r>
      <w:r w:rsidR="00A813CA">
        <w:rPr>
          <w:lang w:val="es-ES"/>
        </w:rPr>
        <w:t>1</w:t>
      </w:r>
      <w:r>
        <w:rPr>
          <w:lang w:val="es-ES"/>
        </w:rPr>
        <w:t>-marzo)</w:t>
      </w:r>
    </w:p>
    <w:p w14:paraId="5A744390" w14:textId="6BEA2C5A" w:rsidR="00BE4286" w:rsidRPr="00E76067" w:rsidRDefault="00BE4286" w:rsidP="00BE4286">
      <w:pPr>
        <w:pStyle w:val="Heading3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 xml:space="preserve">Presentación de </w:t>
      </w:r>
      <w:r w:rsidRPr="00FB603C">
        <w:rPr>
          <w:lang w:val="es-ES"/>
        </w:rPr>
        <w:t>propuestas de trabajo</w:t>
      </w:r>
      <w:r>
        <w:rPr>
          <w:lang w:val="es-ES"/>
        </w:rPr>
        <w:t xml:space="preserve"> final (1</w:t>
      </w:r>
      <w:r>
        <w:rPr>
          <w:lang w:val="es-ES"/>
        </w:rPr>
        <w:t>3</w:t>
      </w:r>
      <w:r>
        <w:rPr>
          <w:lang w:val="es-ES"/>
        </w:rPr>
        <w:t>-marzo)</w:t>
      </w:r>
    </w:p>
    <w:p w14:paraId="360AE15B" w14:textId="77777777" w:rsidR="00BE4286" w:rsidRPr="00BE4286" w:rsidRDefault="00BE4286" w:rsidP="00BE4286">
      <w:pPr>
        <w:rPr>
          <w:lang w:val="es-ES"/>
        </w:rPr>
      </w:pPr>
    </w:p>
    <w:p w14:paraId="3604E21A" w14:textId="77777777" w:rsidR="00825A28" w:rsidRPr="00825A28" w:rsidRDefault="00825A28" w:rsidP="00825A28">
      <w:pPr>
        <w:jc w:val="both"/>
        <w:rPr>
          <w:lang w:val="es-ES"/>
        </w:rPr>
      </w:pPr>
    </w:p>
    <w:sectPr w:rsidR="00825A28" w:rsidRPr="00825A28" w:rsidSect="0003461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B03B" w14:textId="77777777" w:rsidR="004A55D2" w:rsidRDefault="004A55D2" w:rsidP="00454EA0">
      <w:pPr>
        <w:spacing w:after="0" w:line="240" w:lineRule="auto"/>
      </w:pPr>
      <w:r>
        <w:separator/>
      </w:r>
    </w:p>
  </w:endnote>
  <w:endnote w:type="continuationSeparator" w:id="0">
    <w:p w14:paraId="4FD1689C" w14:textId="77777777" w:rsidR="004A55D2" w:rsidRDefault="004A55D2" w:rsidP="0045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4436909"/>
      <w:docPartObj>
        <w:docPartGallery w:val="Page Numbers (Bottom of Page)"/>
        <w:docPartUnique/>
      </w:docPartObj>
    </w:sdtPr>
    <w:sdtContent>
      <w:p w14:paraId="48C3D005" w14:textId="580C2D54" w:rsidR="00454EA0" w:rsidRDefault="00454EA0" w:rsidP="008F28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0B746" w14:textId="77777777" w:rsidR="00454EA0" w:rsidRDefault="00454EA0" w:rsidP="00454E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328212"/>
      <w:docPartObj>
        <w:docPartGallery w:val="Page Numbers (Bottom of Page)"/>
        <w:docPartUnique/>
      </w:docPartObj>
    </w:sdtPr>
    <w:sdtContent>
      <w:p w14:paraId="54D317FA" w14:textId="10449371" w:rsidR="00454EA0" w:rsidRDefault="00454EA0" w:rsidP="008F28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C21601" w14:textId="77777777" w:rsidR="00454EA0" w:rsidRDefault="00454EA0" w:rsidP="00454E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12A7" w14:textId="77777777" w:rsidR="004A55D2" w:rsidRDefault="004A55D2" w:rsidP="00454EA0">
      <w:pPr>
        <w:spacing w:after="0" w:line="240" w:lineRule="auto"/>
      </w:pPr>
      <w:r>
        <w:separator/>
      </w:r>
    </w:p>
  </w:footnote>
  <w:footnote w:type="continuationSeparator" w:id="0">
    <w:p w14:paraId="5E542C11" w14:textId="77777777" w:rsidR="004A55D2" w:rsidRDefault="004A55D2" w:rsidP="0045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F52610"/>
    <w:multiLevelType w:val="hybridMultilevel"/>
    <w:tmpl w:val="D3F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01EB"/>
    <w:multiLevelType w:val="hybridMultilevel"/>
    <w:tmpl w:val="82125174"/>
    <w:lvl w:ilvl="0" w:tplc="2EAC05A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6A9B"/>
    <w:multiLevelType w:val="hybridMultilevel"/>
    <w:tmpl w:val="22F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2789"/>
    <w:multiLevelType w:val="hybridMultilevel"/>
    <w:tmpl w:val="B5A6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0CF8"/>
    <w:multiLevelType w:val="hybridMultilevel"/>
    <w:tmpl w:val="667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476EC"/>
    <w:multiLevelType w:val="hybridMultilevel"/>
    <w:tmpl w:val="346C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85CD4"/>
    <w:multiLevelType w:val="hybridMultilevel"/>
    <w:tmpl w:val="0330B7A4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70DB5533"/>
    <w:multiLevelType w:val="hybridMultilevel"/>
    <w:tmpl w:val="EA9A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45B1A"/>
    <w:multiLevelType w:val="hybridMultilevel"/>
    <w:tmpl w:val="7AF6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70A6F"/>
    <w:multiLevelType w:val="hybridMultilevel"/>
    <w:tmpl w:val="ECFE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5013">
    <w:abstractNumId w:val="8"/>
  </w:num>
  <w:num w:numId="2" w16cid:durableId="1489785444">
    <w:abstractNumId w:val="6"/>
  </w:num>
  <w:num w:numId="3" w16cid:durableId="668946885">
    <w:abstractNumId w:val="5"/>
  </w:num>
  <w:num w:numId="4" w16cid:durableId="467017977">
    <w:abstractNumId w:val="4"/>
  </w:num>
  <w:num w:numId="5" w16cid:durableId="1359351118">
    <w:abstractNumId w:val="7"/>
  </w:num>
  <w:num w:numId="6" w16cid:durableId="1030953875">
    <w:abstractNumId w:val="3"/>
  </w:num>
  <w:num w:numId="7" w16cid:durableId="449013997">
    <w:abstractNumId w:val="2"/>
  </w:num>
  <w:num w:numId="8" w16cid:durableId="2049715392">
    <w:abstractNumId w:val="1"/>
  </w:num>
  <w:num w:numId="9" w16cid:durableId="1827744818">
    <w:abstractNumId w:val="0"/>
  </w:num>
  <w:num w:numId="10" w16cid:durableId="1882740036">
    <w:abstractNumId w:val="14"/>
  </w:num>
  <w:num w:numId="11" w16cid:durableId="75565924">
    <w:abstractNumId w:val="12"/>
  </w:num>
  <w:num w:numId="12" w16cid:durableId="2046757441">
    <w:abstractNumId w:val="9"/>
  </w:num>
  <w:num w:numId="13" w16cid:durableId="1574196294">
    <w:abstractNumId w:val="13"/>
  </w:num>
  <w:num w:numId="14" w16cid:durableId="668100523">
    <w:abstractNumId w:val="15"/>
  </w:num>
  <w:num w:numId="15" w16cid:durableId="2111317534">
    <w:abstractNumId w:val="17"/>
  </w:num>
  <w:num w:numId="16" w16cid:durableId="1701200419">
    <w:abstractNumId w:val="18"/>
  </w:num>
  <w:num w:numId="17" w16cid:durableId="1002388469">
    <w:abstractNumId w:val="16"/>
  </w:num>
  <w:num w:numId="18" w16cid:durableId="914358456">
    <w:abstractNumId w:val="11"/>
  </w:num>
  <w:num w:numId="19" w16cid:durableId="1942256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827"/>
    <w:rsid w:val="00034616"/>
    <w:rsid w:val="000403DB"/>
    <w:rsid w:val="0006063C"/>
    <w:rsid w:val="0015074B"/>
    <w:rsid w:val="0029639D"/>
    <w:rsid w:val="002D1C00"/>
    <w:rsid w:val="00303565"/>
    <w:rsid w:val="00326F90"/>
    <w:rsid w:val="0038725D"/>
    <w:rsid w:val="00395194"/>
    <w:rsid w:val="003B5577"/>
    <w:rsid w:val="00454EA0"/>
    <w:rsid w:val="004A55D2"/>
    <w:rsid w:val="005648E8"/>
    <w:rsid w:val="00573B8A"/>
    <w:rsid w:val="00573CE0"/>
    <w:rsid w:val="00586B1E"/>
    <w:rsid w:val="006675B1"/>
    <w:rsid w:val="007177F6"/>
    <w:rsid w:val="0072450D"/>
    <w:rsid w:val="007F4409"/>
    <w:rsid w:val="00825A28"/>
    <w:rsid w:val="00826EA4"/>
    <w:rsid w:val="00867425"/>
    <w:rsid w:val="008852FE"/>
    <w:rsid w:val="008B3BA2"/>
    <w:rsid w:val="00A12337"/>
    <w:rsid w:val="00A813CA"/>
    <w:rsid w:val="00AA1D8D"/>
    <w:rsid w:val="00AD35FB"/>
    <w:rsid w:val="00B14B74"/>
    <w:rsid w:val="00B47730"/>
    <w:rsid w:val="00BE4286"/>
    <w:rsid w:val="00C90C21"/>
    <w:rsid w:val="00CB0664"/>
    <w:rsid w:val="00CE2A07"/>
    <w:rsid w:val="00D34C62"/>
    <w:rsid w:val="00D56E34"/>
    <w:rsid w:val="00E40A4E"/>
    <w:rsid w:val="00E76067"/>
    <w:rsid w:val="00F0430A"/>
    <w:rsid w:val="00FB603C"/>
    <w:rsid w:val="00FC2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18113"/>
  <w14:defaultImageDpi w14:val="300"/>
  <w15:docId w15:val="{5B36212C-7C86-AE4F-85A7-6C4235D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54EA0"/>
  </w:style>
  <w:style w:type="character" w:styleId="Hyperlink">
    <w:name w:val="Hyperlink"/>
    <w:basedOn w:val="DefaultParagraphFont"/>
    <w:uiPriority w:val="99"/>
    <w:unhideWhenUsed/>
    <w:rsid w:val="00B14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macrodat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ber.org/research/data/international-finance-and-macroeconomics-catalogue-data-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crohistory.net/datab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Cuba Borda</cp:lastModifiedBy>
  <cp:revision>20</cp:revision>
  <cp:lastPrinted>2025-02-08T22:34:00Z</cp:lastPrinted>
  <dcterms:created xsi:type="dcterms:W3CDTF">2025-02-08T22:12:00Z</dcterms:created>
  <dcterms:modified xsi:type="dcterms:W3CDTF">2025-02-09T16:01:00Z</dcterms:modified>
  <cp:category/>
</cp:coreProperties>
</file>