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CF1" w:rsidRDefault="000D341C" w:rsidP="000D341C">
      <w:pPr>
        <w:pStyle w:val="Ttulo1"/>
        <w:jc w:val="center"/>
      </w:pPr>
      <w:r>
        <w:t>Configuración de los cobros programados</w:t>
      </w:r>
    </w:p>
    <w:p w:rsidR="000D341C" w:rsidRDefault="000D341C" w:rsidP="000D341C"/>
    <w:tbl>
      <w:tblPr>
        <w:tblStyle w:val="Tablaconcuadrcula"/>
        <w:tblW w:w="0" w:type="auto"/>
        <w:tblLook w:val="04A0" w:firstRow="1" w:lastRow="0" w:firstColumn="1" w:lastColumn="0" w:noHBand="0" w:noVBand="1"/>
      </w:tblPr>
      <w:tblGrid>
        <w:gridCol w:w="2123"/>
        <w:gridCol w:w="2123"/>
        <w:gridCol w:w="2124"/>
        <w:gridCol w:w="2124"/>
      </w:tblGrid>
      <w:tr w:rsidR="000D341C" w:rsidTr="000D341C">
        <w:tc>
          <w:tcPr>
            <w:tcW w:w="2123" w:type="dxa"/>
          </w:tcPr>
          <w:p w:rsidR="000D341C" w:rsidRDefault="000D341C" w:rsidP="000D341C">
            <w:r>
              <w:t>Autor</w:t>
            </w:r>
          </w:p>
        </w:tc>
        <w:tc>
          <w:tcPr>
            <w:tcW w:w="2123" w:type="dxa"/>
          </w:tcPr>
          <w:p w:rsidR="000D341C" w:rsidRDefault="000D341C" w:rsidP="000D341C">
            <w:r>
              <w:t>Fecha</w:t>
            </w:r>
          </w:p>
        </w:tc>
        <w:tc>
          <w:tcPr>
            <w:tcW w:w="2124" w:type="dxa"/>
          </w:tcPr>
          <w:p w:rsidR="000D341C" w:rsidRDefault="000D341C" w:rsidP="000D341C">
            <w:r>
              <w:t>Versión</w:t>
            </w:r>
          </w:p>
        </w:tc>
        <w:tc>
          <w:tcPr>
            <w:tcW w:w="2124" w:type="dxa"/>
          </w:tcPr>
          <w:p w:rsidR="000D341C" w:rsidRDefault="000D341C" w:rsidP="000D341C">
            <w:r>
              <w:t>Revisión</w:t>
            </w:r>
          </w:p>
        </w:tc>
      </w:tr>
      <w:tr w:rsidR="000D341C" w:rsidTr="000D341C">
        <w:tc>
          <w:tcPr>
            <w:tcW w:w="2123" w:type="dxa"/>
          </w:tcPr>
          <w:p w:rsidR="000D341C" w:rsidRDefault="000D341C" w:rsidP="000D341C">
            <w:r>
              <w:t>Pedro Curich</w:t>
            </w:r>
          </w:p>
        </w:tc>
        <w:tc>
          <w:tcPr>
            <w:tcW w:w="2123" w:type="dxa"/>
          </w:tcPr>
          <w:p w:rsidR="000D341C" w:rsidRDefault="000D341C" w:rsidP="000D341C">
            <w:r>
              <w:t>07/03/2023</w:t>
            </w:r>
          </w:p>
        </w:tc>
        <w:tc>
          <w:tcPr>
            <w:tcW w:w="2124" w:type="dxa"/>
          </w:tcPr>
          <w:p w:rsidR="000D341C" w:rsidRDefault="000D341C" w:rsidP="000D341C">
            <w:r>
              <w:t>1.0</w:t>
            </w:r>
          </w:p>
        </w:tc>
        <w:tc>
          <w:tcPr>
            <w:tcW w:w="2124" w:type="dxa"/>
          </w:tcPr>
          <w:p w:rsidR="000D341C" w:rsidRDefault="000D341C" w:rsidP="000D341C">
            <w:r>
              <w:t>Pedro Curich</w:t>
            </w:r>
          </w:p>
        </w:tc>
      </w:tr>
      <w:tr w:rsidR="000D341C" w:rsidTr="000D341C">
        <w:tc>
          <w:tcPr>
            <w:tcW w:w="2123" w:type="dxa"/>
          </w:tcPr>
          <w:p w:rsidR="000D341C" w:rsidRDefault="000D341C" w:rsidP="000D341C"/>
        </w:tc>
        <w:tc>
          <w:tcPr>
            <w:tcW w:w="2123" w:type="dxa"/>
          </w:tcPr>
          <w:p w:rsidR="000D341C" w:rsidRDefault="000D341C" w:rsidP="000D341C"/>
        </w:tc>
        <w:tc>
          <w:tcPr>
            <w:tcW w:w="2124" w:type="dxa"/>
          </w:tcPr>
          <w:p w:rsidR="000D341C" w:rsidRDefault="000D341C" w:rsidP="000D341C"/>
        </w:tc>
        <w:tc>
          <w:tcPr>
            <w:tcW w:w="2124" w:type="dxa"/>
          </w:tcPr>
          <w:p w:rsidR="000D341C" w:rsidRDefault="000D341C" w:rsidP="000D341C"/>
        </w:tc>
      </w:tr>
    </w:tbl>
    <w:p w:rsidR="000D341C" w:rsidRDefault="000D341C" w:rsidP="000D341C"/>
    <w:p w:rsidR="00F21601" w:rsidRDefault="000D341C" w:rsidP="00F21601">
      <w:r>
        <w:t>Al ingresar a la opción</w:t>
      </w:r>
      <w:r w:rsidR="00F21601">
        <w:t xml:space="preserve"> </w:t>
      </w:r>
      <w:r w:rsidR="00F21601" w:rsidRPr="00F21601">
        <w:rPr>
          <w:b/>
          <w:bCs/>
          <w:highlight w:val="lightGray"/>
        </w:rPr>
        <w:t>Configuración de las Aportaciones</w:t>
      </w:r>
      <w:r w:rsidR="00F21601">
        <w:rPr>
          <w:b/>
          <w:bCs/>
        </w:rPr>
        <w:t xml:space="preserve"> </w:t>
      </w:r>
      <w:r w:rsidR="00F21601">
        <w:t xml:space="preserve">se aprecia la configuración que posee el sistema para establecer los valores de las </w:t>
      </w:r>
    </w:p>
    <w:p w:rsidR="00F21601" w:rsidRDefault="00F21601" w:rsidP="00F21601">
      <w:pPr>
        <w:jc w:val="center"/>
      </w:pPr>
      <w:r>
        <w:rPr>
          <w:noProof/>
        </w:rPr>
        <w:drawing>
          <wp:inline distT="0" distB="0" distL="0" distR="0" wp14:anchorId="0D7B9524" wp14:editId="6B203F9C">
            <wp:extent cx="2579298" cy="13391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2715" cy="1346117"/>
                    </a:xfrm>
                    <a:prstGeom prst="rect">
                      <a:avLst/>
                    </a:prstGeom>
                  </pic:spPr>
                </pic:pic>
              </a:graphicData>
            </a:graphic>
          </wp:inline>
        </w:drawing>
      </w:r>
    </w:p>
    <w:p w:rsidR="00F21601" w:rsidRDefault="00F21601" w:rsidP="00F21601">
      <w:pPr>
        <w:jc w:val="center"/>
      </w:pPr>
    </w:p>
    <w:p w:rsidR="00F133CA" w:rsidRDefault="00F133CA" w:rsidP="00F133CA">
      <w:pPr>
        <w:pStyle w:val="Ttulo2"/>
      </w:pPr>
      <w:r>
        <w:t xml:space="preserve">Configuración genérica </w:t>
      </w:r>
    </w:p>
    <w:p w:rsidR="00283B46" w:rsidRDefault="00283B46" w:rsidP="00F21601">
      <w:r>
        <w:t>Como parte de la configuración de las contribuciones se tiene identificado los siguientes parámetros:</w:t>
      </w:r>
    </w:p>
    <w:p w:rsidR="00283B46" w:rsidRDefault="00283B46" w:rsidP="00F21601"/>
    <w:tbl>
      <w:tblPr>
        <w:tblStyle w:val="Tabladelista3-nfasis1"/>
        <w:tblW w:w="0" w:type="auto"/>
        <w:tblLook w:val="04A0" w:firstRow="1" w:lastRow="0" w:firstColumn="1" w:lastColumn="0" w:noHBand="0" w:noVBand="1"/>
      </w:tblPr>
      <w:tblGrid>
        <w:gridCol w:w="2547"/>
        <w:gridCol w:w="1417"/>
        <w:gridCol w:w="4530"/>
      </w:tblGrid>
      <w:tr w:rsidR="00283B46" w:rsidTr="00A35E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283B46" w:rsidRDefault="00283B46" w:rsidP="00F21601">
            <w:r>
              <w:t>Variable</w:t>
            </w:r>
          </w:p>
        </w:tc>
        <w:tc>
          <w:tcPr>
            <w:tcW w:w="1417" w:type="dxa"/>
          </w:tcPr>
          <w:p w:rsidR="00283B46" w:rsidRDefault="00283B46" w:rsidP="00F21601">
            <w:pPr>
              <w:cnfStyle w:val="100000000000" w:firstRow="1" w:lastRow="0" w:firstColumn="0" w:lastColumn="0" w:oddVBand="0" w:evenVBand="0" w:oddHBand="0" w:evenHBand="0" w:firstRowFirstColumn="0" w:firstRowLastColumn="0" w:lastRowFirstColumn="0" w:lastRowLastColumn="0"/>
            </w:pPr>
            <w:r>
              <w:t>Valor</w:t>
            </w:r>
          </w:p>
        </w:tc>
        <w:tc>
          <w:tcPr>
            <w:tcW w:w="4530" w:type="dxa"/>
          </w:tcPr>
          <w:p w:rsidR="00283B46" w:rsidRDefault="00283B46" w:rsidP="00F21601">
            <w:pPr>
              <w:cnfStyle w:val="100000000000" w:firstRow="1" w:lastRow="0" w:firstColumn="0" w:lastColumn="0" w:oddVBand="0" w:evenVBand="0" w:oddHBand="0" w:evenHBand="0" w:firstRowFirstColumn="0" w:firstRowLastColumn="0" w:lastRowFirstColumn="0" w:lastRowLastColumn="0"/>
            </w:pPr>
            <w:r>
              <w:t>Descripción</w:t>
            </w:r>
          </w:p>
        </w:tc>
      </w:tr>
      <w:tr w:rsidR="00283B46" w:rsidTr="00685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83B46" w:rsidRDefault="00283B46" w:rsidP="0068589A">
            <w:r>
              <w:t>Numero de Ciclos</w:t>
            </w:r>
            <w:r>
              <w:rPr>
                <w:rFonts w:ascii="Arial" w:hAnsi="Arial" w:cs="Arial"/>
                <w:color w:val="333333"/>
                <w:sz w:val="18"/>
                <w:szCs w:val="18"/>
                <w:shd w:val="clear" w:color="auto" w:fill="FFFFFF"/>
              </w:rPr>
              <w:t>:</w:t>
            </w:r>
          </w:p>
        </w:tc>
        <w:tc>
          <w:tcPr>
            <w:tcW w:w="1417" w:type="dxa"/>
            <w:vAlign w:val="center"/>
          </w:tcPr>
          <w:p w:rsidR="00283B46" w:rsidRDefault="00283B46" w:rsidP="0068589A">
            <w:pPr>
              <w:jc w:val="center"/>
              <w:cnfStyle w:val="000000100000" w:firstRow="0" w:lastRow="0" w:firstColumn="0" w:lastColumn="0" w:oddVBand="0" w:evenVBand="0" w:oddHBand="1" w:evenHBand="0" w:firstRowFirstColumn="0" w:firstRowLastColumn="0" w:lastRowFirstColumn="0" w:lastRowLastColumn="0"/>
            </w:pPr>
            <w:r>
              <w:t>420</w:t>
            </w:r>
          </w:p>
        </w:tc>
        <w:tc>
          <w:tcPr>
            <w:tcW w:w="4530" w:type="dxa"/>
          </w:tcPr>
          <w:p w:rsidR="00283B46" w:rsidRDefault="00283B46" w:rsidP="00F21601">
            <w:pPr>
              <w:cnfStyle w:val="000000100000" w:firstRow="0" w:lastRow="0" w:firstColumn="0" w:lastColumn="0" w:oddVBand="0" w:evenVBand="0" w:oddHBand="1" w:evenHBand="0" w:firstRowFirstColumn="0" w:firstRowLastColumn="0" w:lastRowFirstColumn="0" w:lastRowLastColumn="0"/>
            </w:pPr>
            <w:r>
              <w:t>Cantidad de veces que se va a realizar el cobro</w:t>
            </w:r>
          </w:p>
        </w:tc>
      </w:tr>
      <w:tr w:rsidR="00283B46" w:rsidTr="0068589A">
        <w:tc>
          <w:tcPr>
            <w:cnfStyle w:val="001000000000" w:firstRow="0" w:lastRow="0" w:firstColumn="1" w:lastColumn="0" w:oddVBand="0" w:evenVBand="0" w:oddHBand="0" w:evenHBand="0" w:firstRowFirstColumn="0" w:firstRowLastColumn="0" w:lastRowFirstColumn="0" w:lastRowLastColumn="0"/>
            <w:tcW w:w="2547" w:type="dxa"/>
            <w:vAlign w:val="center"/>
          </w:tcPr>
          <w:p w:rsidR="00283B46" w:rsidRDefault="00283B46" w:rsidP="0068589A">
            <w:r>
              <w:t>Dia de cobros</w:t>
            </w:r>
            <w:r>
              <w:rPr>
                <w:rFonts w:ascii="Arial" w:hAnsi="Arial" w:cs="Arial"/>
                <w:color w:val="333333"/>
                <w:sz w:val="18"/>
                <w:szCs w:val="18"/>
                <w:shd w:val="clear" w:color="auto" w:fill="FFFFFF"/>
              </w:rPr>
              <w:t>:</w:t>
            </w:r>
          </w:p>
        </w:tc>
        <w:tc>
          <w:tcPr>
            <w:tcW w:w="1417" w:type="dxa"/>
            <w:vAlign w:val="center"/>
          </w:tcPr>
          <w:p w:rsidR="00283B46" w:rsidRDefault="00283B46" w:rsidP="0068589A">
            <w:pPr>
              <w:jc w:val="center"/>
              <w:cnfStyle w:val="000000000000" w:firstRow="0" w:lastRow="0" w:firstColumn="0" w:lastColumn="0" w:oddVBand="0" w:evenVBand="0" w:oddHBand="0" w:evenHBand="0" w:firstRowFirstColumn="0" w:firstRowLastColumn="0" w:lastRowFirstColumn="0" w:lastRowLastColumn="0"/>
            </w:pPr>
            <w:r>
              <w:t>20</w:t>
            </w:r>
          </w:p>
        </w:tc>
        <w:tc>
          <w:tcPr>
            <w:tcW w:w="4530" w:type="dxa"/>
          </w:tcPr>
          <w:p w:rsidR="00283B46" w:rsidRDefault="00283B46" w:rsidP="00F21601">
            <w:pPr>
              <w:cnfStyle w:val="000000000000" w:firstRow="0" w:lastRow="0" w:firstColumn="0" w:lastColumn="0" w:oddVBand="0" w:evenVBand="0" w:oddHBand="0" w:evenHBand="0" w:firstRowFirstColumn="0" w:firstRowLastColumn="0" w:lastRowFirstColumn="0" w:lastRowLastColumn="0"/>
            </w:pPr>
            <w:r>
              <w:t xml:space="preserve">Se especifica que dia del mes se realiza el cobro </w:t>
            </w:r>
            <w:r w:rsidRPr="00283B46">
              <w:rPr>
                <w:b/>
                <w:bCs/>
              </w:rPr>
              <w:t>(NO SE USA)</w:t>
            </w:r>
          </w:p>
        </w:tc>
      </w:tr>
      <w:tr w:rsidR="00283B46" w:rsidTr="00685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83B46" w:rsidRDefault="00283B46" w:rsidP="0068589A">
            <w:r>
              <w:t>Ciclos de espera</w:t>
            </w:r>
            <w:r>
              <w:rPr>
                <w:rFonts w:ascii="Arial" w:hAnsi="Arial" w:cs="Arial"/>
                <w:color w:val="333333"/>
                <w:sz w:val="18"/>
                <w:szCs w:val="18"/>
                <w:shd w:val="clear" w:color="auto" w:fill="FFFFFF"/>
              </w:rPr>
              <w:t>:</w:t>
            </w:r>
          </w:p>
        </w:tc>
        <w:tc>
          <w:tcPr>
            <w:tcW w:w="1417" w:type="dxa"/>
            <w:vAlign w:val="center"/>
          </w:tcPr>
          <w:p w:rsidR="00283B46" w:rsidRDefault="00283B46" w:rsidP="0068589A">
            <w:pPr>
              <w:jc w:val="center"/>
              <w:cnfStyle w:val="000000100000" w:firstRow="0" w:lastRow="0" w:firstColumn="0" w:lastColumn="0" w:oddVBand="0" w:evenVBand="0" w:oddHBand="1" w:evenHBand="0" w:firstRowFirstColumn="0" w:firstRowLastColumn="0" w:lastRowFirstColumn="0" w:lastRowLastColumn="0"/>
            </w:pPr>
            <w:r>
              <w:t>6</w:t>
            </w:r>
          </w:p>
        </w:tc>
        <w:tc>
          <w:tcPr>
            <w:tcW w:w="4530" w:type="dxa"/>
          </w:tcPr>
          <w:p w:rsidR="00283B46" w:rsidRPr="00283B46" w:rsidRDefault="00283B46" w:rsidP="00F21601">
            <w:pPr>
              <w:cnfStyle w:val="000000100000" w:firstRow="0" w:lastRow="0" w:firstColumn="0" w:lastColumn="0" w:oddVBand="0" w:evenVBand="0" w:oddHBand="1" w:evenHBand="0" w:firstRowFirstColumn="0" w:firstRowLastColumn="0" w:lastRowFirstColumn="0" w:lastRowLastColumn="0"/>
              <w:rPr>
                <w:b/>
                <w:bCs/>
              </w:rPr>
            </w:pPr>
            <w:r>
              <w:t>Determina la cantidad de cuotas sin liquidez que el asociado puede tener como máximo (</w:t>
            </w:r>
            <w:r>
              <w:rPr>
                <w:b/>
                <w:bCs/>
              </w:rPr>
              <w:t>NO SE USA POR NO SABER QUE SE HARA EN ESTE ESCENARIO)</w:t>
            </w:r>
          </w:p>
        </w:tc>
      </w:tr>
      <w:tr w:rsidR="00283B46" w:rsidTr="0068589A">
        <w:tc>
          <w:tcPr>
            <w:cnfStyle w:val="001000000000" w:firstRow="0" w:lastRow="0" w:firstColumn="1" w:lastColumn="0" w:oddVBand="0" w:evenVBand="0" w:oddHBand="0" w:evenHBand="0" w:firstRowFirstColumn="0" w:firstRowLastColumn="0" w:lastRowFirstColumn="0" w:lastRowLastColumn="0"/>
            <w:tcW w:w="2547" w:type="dxa"/>
            <w:vAlign w:val="center"/>
          </w:tcPr>
          <w:p w:rsidR="00283B46" w:rsidRDefault="00283B46" w:rsidP="0068589A">
            <w:r>
              <w:t>Cargo Máximo (CPMP)</w:t>
            </w:r>
            <w:r>
              <w:rPr>
                <w:rFonts w:ascii="Arial" w:hAnsi="Arial" w:cs="Arial"/>
                <w:color w:val="333333"/>
                <w:sz w:val="18"/>
                <w:szCs w:val="18"/>
                <w:shd w:val="clear" w:color="auto" w:fill="FFFFFF"/>
              </w:rPr>
              <w:t>:</w:t>
            </w:r>
          </w:p>
        </w:tc>
        <w:tc>
          <w:tcPr>
            <w:tcW w:w="1417" w:type="dxa"/>
            <w:vAlign w:val="center"/>
          </w:tcPr>
          <w:p w:rsidR="00283B46" w:rsidRDefault="00283B46" w:rsidP="0068589A">
            <w:pPr>
              <w:jc w:val="center"/>
              <w:cnfStyle w:val="000000000000" w:firstRow="0" w:lastRow="0" w:firstColumn="0" w:lastColumn="0" w:oddVBand="0" w:evenVBand="0" w:oddHBand="0" w:evenHBand="0" w:firstRowFirstColumn="0" w:firstRowLastColumn="0" w:lastRowFirstColumn="0" w:lastRowLastColumn="0"/>
            </w:pPr>
            <w:r>
              <w:t>S/ 79.70</w:t>
            </w:r>
          </w:p>
        </w:tc>
        <w:tc>
          <w:tcPr>
            <w:tcW w:w="4530" w:type="dxa"/>
          </w:tcPr>
          <w:p w:rsidR="00283B46" w:rsidRDefault="00283B46" w:rsidP="00F21601">
            <w:pPr>
              <w:cnfStyle w:val="000000000000" w:firstRow="0" w:lastRow="0" w:firstColumn="0" w:lastColumn="0" w:oddVBand="0" w:evenVBand="0" w:oddHBand="0" w:evenHBand="0" w:firstRowFirstColumn="0" w:firstRowLastColumn="0" w:lastRowFirstColumn="0" w:lastRowLastColumn="0"/>
            </w:pPr>
            <w:r>
              <w:t xml:space="preserve">S/ </w:t>
            </w:r>
            <w:r w:rsidRPr="00283B46">
              <w:t>39.85</w:t>
            </w:r>
            <w:r>
              <w:t xml:space="preserve"> *2 Permite establecer de cuanto como máximo será la siguiente cuota en caso de que no tenga liquidez </w:t>
            </w:r>
            <w:r w:rsidRPr="00283B46">
              <w:rPr>
                <w:b/>
                <w:bCs/>
              </w:rPr>
              <w:t>(NO SE USA)</w:t>
            </w:r>
          </w:p>
        </w:tc>
      </w:tr>
      <w:tr w:rsidR="00283B46" w:rsidTr="00685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83B46" w:rsidRDefault="00283B46" w:rsidP="0068589A">
            <w:r>
              <w:t>Cargo Máximo (COPERE)</w:t>
            </w:r>
            <w:r>
              <w:rPr>
                <w:rFonts w:ascii="Arial" w:hAnsi="Arial" w:cs="Arial"/>
                <w:color w:val="333333"/>
                <w:sz w:val="18"/>
                <w:szCs w:val="18"/>
                <w:shd w:val="clear" w:color="auto" w:fill="FFFFFF"/>
              </w:rPr>
              <w:t>:</w:t>
            </w:r>
          </w:p>
        </w:tc>
        <w:tc>
          <w:tcPr>
            <w:tcW w:w="1417" w:type="dxa"/>
            <w:vAlign w:val="center"/>
          </w:tcPr>
          <w:p w:rsidR="00283B46" w:rsidRDefault="00283B46" w:rsidP="0068589A">
            <w:pPr>
              <w:jc w:val="center"/>
              <w:cnfStyle w:val="000000100000" w:firstRow="0" w:lastRow="0" w:firstColumn="0" w:lastColumn="0" w:oddVBand="0" w:evenVBand="0" w:oddHBand="1" w:evenHBand="0" w:firstRowFirstColumn="0" w:firstRowLastColumn="0" w:lastRowFirstColumn="0" w:lastRowLastColumn="0"/>
            </w:pPr>
            <w:r>
              <w:t xml:space="preserve">S/ </w:t>
            </w:r>
            <w:r w:rsidRPr="00283B46">
              <w:t>70.8</w:t>
            </w:r>
          </w:p>
        </w:tc>
        <w:tc>
          <w:tcPr>
            <w:tcW w:w="4530" w:type="dxa"/>
          </w:tcPr>
          <w:p w:rsidR="00283B46" w:rsidRDefault="00283B46" w:rsidP="00F21601">
            <w:pPr>
              <w:cnfStyle w:val="000000100000" w:firstRow="0" w:lastRow="0" w:firstColumn="0" w:lastColumn="0" w:oddVBand="0" w:evenVBand="0" w:oddHBand="1" w:evenHBand="0" w:firstRowFirstColumn="0" w:firstRowLastColumn="0" w:lastRowFirstColumn="0" w:lastRowLastColumn="0"/>
            </w:pPr>
            <w:r>
              <w:t xml:space="preserve">S/ </w:t>
            </w:r>
            <w:r w:rsidRPr="00283B46">
              <w:t>35.4</w:t>
            </w:r>
            <w:r>
              <w:t xml:space="preserve"> * 2 Permite establecer de cuanto como máximo será la siguiente cuota en caso de que no tenga liquidez </w:t>
            </w:r>
            <w:r w:rsidRPr="00283B46">
              <w:rPr>
                <w:b/>
                <w:bCs/>
              </w:rPr>
              <w:t>(NO SE USA)</w:t>
            </w:r>
          </w:p>
        </w:tc>
      </w:tr>
      <w:tr w:rsidR="00283B46" w:rsidTr="0068589A">
        <w:tc>
          <w:tcPr>
            <w:cnfStyle w:val="001000000000" w:firstRow="0" w:lastRow="0" w:firstColumn="1" w:lastColumn="0" w:oddVBand="0" w:evenVBand="0" w:oddHBand="0" w:evenHBand="0" w:firstRowFirstColumn="0" w:firstRowLastColumn="0" w:lastRowFirstColumn="0" w:lastRowLastColumn="0"/>
            <w:tcW w:w="2547" w:type="dxa"/>
            <w:vAlign w:val="center"/>
          </w:tcPr>
          <w:p w:rsidR="00283B46" w:rsidRDefault="00283B46" w:rsidP="0068589A">
            <w:r>
              <w:t>Total esperado</w:t>
            </w:r>
            <w:r>
              <w:rPr>
                <w:rFonts w:ascii="Arial" w:hAnsi="Arial" w:cs="Arial"/>
                <w:color w:val="333333"/>
                <w:sz w:val="18"/>
                <w:szCs w:val="18"/>
                <w:shd w:val="clear" w:color="auto" w:fill="FFFFFF"/>
              </w:rPr>
              <w:t>:</w:t>
            </w:r>
          </w:p>
        </w:tc>
        <w:tc>
          <w:tcPr>
            <w:tcW w:w="1417" w:type="dxa"/>
            <w:vAlign w:val="center"/>
          </w:tcPr>
          <w:p w:rsidR="00283B46" w:rsidRDefault="00283B46" w:rsidP="0068589A">
            <w:pPr>
              <w:jc w:val="center"/>
              <w:cnfStyle w:val="000000000000" w:firstRow="0" w:lastRow="0" w:firstColumn="0" w:lastColumn="0" w:oddVBand="0" w:evenVBand="0" w:oddHBand="0" w:evenHBand="0" w:firstRowFirstColumn="0" w:firstRowLastColumn="0" w:lastRowFirstColumn="0" w:lastRowLastColumn="0"/>
            </w:pPr>
            <w:r>
              <w:t xml:space="preserve">S/ </w:t>
            </w:r>
            <w:r w:rsidRPr="00283B46">
              <w:t>14,637</w:t>
            </w:r>
          </w:p>
        </w:tc>
        <w:tc>
          <w:tcPr>
            <w:tcW w:w="4530" w:type="dxa"/>
          </w:tcPr>
          <w:p w:rsidR="00283B46" w:rsidRDefault="00283B46" w:rsidP="00F21601">
            <w:pPr>
              <w:cnfStyle w:val="000000000000" w:firstRow="0" w:lastRow="0" w:firstColumn="0" w:lastColumn="0" w:oddVBand="0" w:evenVBand="0" w:oddHBand="0" w:evenHBand="0" w:firstRowFirstColumn="0" w:firstRowLastColumn="0" w:lastRowFirstColumn="0" w:lastRowLastColumn="0"/>
            </w:pPr>
            <w:r>
              <w:t>Es el monto que se espera como aportación</w:t>
            </w:r>
            <w:r w:rsidR="00A35EE3">
              <w:t>. El producto de la cantidad de ciclos por el valor de la cuota (420 * 39.85)</w:t>
            </w:r>
            <w:r w:rsidR="00A35EE3" w:rsidRPr="00283B46">
              <w:rPr>
                <w:b/>
                <w:bCs/>
              </w:rPr>
              <w:t xml:space="preserve"> (NO SE USA)</w:t>
            </w:r>
          </w:p>
        </w:tc>
      </w:tr>
    </w:tbl>
    <w:p w:rsidR="00283B46" w:rsidRDefault="00F133CA" w:rsidP="00F133CA">
      <w:pPr>
        <w:jc w:val="center"/>
      </w:pPr>
      <w:r>
        <w:rPr>
          <w:noProof/>
        </w:rPr>
        <w:lastRenderedPageBreak/>
        <w:drawing>
          <wp:inline distT="0" distB="0" distL="0" distR="0" wp14:anchorId="6711B34F" wp14:editId="4DA3B184">
            <wp:extent cx="5400040" cy="29635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63545"/>
                    </a:xfrm>
                    <a:prstGeom prst="rect">
                      <a:avLst/>
                    </a:prstGeom>
                  </pic:spPr>
                </pic:pic>
              </a:graphicData>
            </a:graphic>
          </wp:inline>
        </w:drawing>
      </w:r>
    </w:p>
    <w:p w:rsidR="00283B46" w:rsidRDefault="00283B46" w:rsidP="00F133CA"/>
    <w:p w:rsidR="00F133CA" w:rsidRDefault="00F133CA" w:rsidP="00F133CA">
      <w:r>
        <w:t xml:space="preserve">Adicionalmente se ha realizado la implementación de una grilla que permite visualizar aquellas aportaciones que tienen cierto numero de ciclos de retrasos (cantidad de veces que esta presenta </w:t>
      </w:r>
      <w:r w:rsidRPr="00CF2DAB">
        <w:rPr>
          <w:b/>
          <w:bCs/>
        </w:rPr>
        <w:t>sin liquidez</w:t>
      </w:r>
      <w:r>
        <w:t xml:space="preserve"> dentro del cronograma de pagos para un mejor entendimiento y atención de estos casos particulares.</w:t>
      </w:r>
    </w:p>
    <w:p w:rsidR="00F133CA" w:rsidRDefault="00F133CA" w:rsidP="00F133CA"/>
    <w:p w:rsidR="00F133CA" w:rsidRDefault="00F133CA" w:rsidP="00F133CA">
      <w:pPr>
        <w:jc w:val="center"/>
        <w:rPr>
          <w:lang w:val="es-ES"/>
        </w:rPr>
      </w:pPr>
      <w:r>
        <w:rPr>
          <w:noProof/>
        </w:rPr>
        <w:drawing>
          <wp:inline distT="0" distB="0" distL="0" distR="0" wp14:anchorId="0180DB94" wp14:editId="5947C917">
            <wp:extent cx="4514850" cy="4191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4191000"/>
                    </a:xfrm>
                    <a:prstGeom prst="rect">
                      <a:avLst/>
                    </a:prstGeom>
                  </pic:spPr>
                </pic:pic>
              </a:graphicData>
            </a:graphic>
          </wp:inline>
        </w:drawing>
      </w:r>
    </w:p>
    <w:p w:rsidR="00F133CA" w:rsidRDefault="00F133CA" w:rsidP="00F133CA">
      <w:pPr>
        <w:pStyle w:val="Ttulo2"/>
      </w:pPr>
      <w:r>
        <w:lastRenderedPageBreak/>
        <w:t>Configuración para los asociados en estado de actividad</w:t>
      </w:r>
      <w:r w:rsidR="007949AF">
        <w:t xml:space="preserve"> y en retiro</w:t>
      </w:r>
    </w:p>
    <w:p w:rsidR="00F133CA" w:rsidRDefault="00F133CA" w:rsidP="00F133CA">
      <w:r>
        <w:t xml:space="preserve"> </w:t>
      </w:r>
    </w:p>
    <w:p w:rsidR="00F133CA" w:rsidRDefault="00F133CA" w:rsidP="00F133CA">
      <w:r>
        <w:t xml:space="preserve">Se ha establecido una pestaña que identifica los valores que se va a colocar a los montos que son descontados a los asociados. Dichos descuentos que se establece al asociado esta constituido por un máximo de 3 conceptos parametrizables por el sistema. </w:t>
      </w:r>
    </w:p>
    <w:p w:rsidR="00F133CA" w:rsidRDefault="00F133CA" w:rsidP="00F133CA">
      <w:r>
        <w:t>En l</w:t>
      </w:r>
      <w:r w:rsidR="007949AF">
        <w:t>as</w:t>
      </w:r>
      <w:r>
        <w:t xml:space="preserve"> siguiente</w:t>
      </w:r>
      <w:r w:rsidR="007949AF">
        <w:t>s</w:t>
      </w:r>
      <w:r>
        <w:t xml:space="preserve"> pestaña se establecen (</w:t>
      </w:r>
      <w:r w:rsidR="007949AF">
        <w:t>ese activa</w:t>
      </w:r>
      <w:r>
        <w:t xml:space="preserve">) 3 conceptos de cobros con los siguientes valores y </w:t>
      </w:r>
      <w:r w:rsidR="005E70C9">
        <w:t>concetos</w:t>
      </w:r>
      <w:r>
        <w:t>:</w:t>
      </w:r>
    </w:p>
    <w:tbl>
      <w:tblPr>
        <w:tblStyle w:val="Tabladelista3-nfasis1"/>
        <w:tblW w:w="0" w:type="auto"/>
        <w:tblInd w:w="1838" w:type="dxa"/>
        <w:tblLook w:val="04A0" w:firstRow="1" w:lastRow="0" w:firstColumn="1" w:lastColumn="0" w:noHBand="0" w:noVBand="1"/>
      </w:tblPr>
      <w:tblGrid>
        <w:gridCol w:w="2409"/>
        <w:gridCol w:w="1135"/>
      </w:tblGrid>
      <w:tr w:rsidR="00F133CA" w:rsidTr="005E70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9" w:type="dxa"/>
          </w:tcPr>
          <w:p w:rsidR="00F133CA" w:rsidRDefault="00F133CA" w:rsidP="00F133CA">
            <w:r>
              <w:t>Concepto</w:t>
            </w:r>
          </w:p>
        </w:tc>
        <w:tc>
          <w:tcPr>
            <w:tcW w:w="1135" w:type="dxa"/>
          </w:tcPr>
          <w:p w:rsidR="00F133CA" w:rsidRDefault="00F133CA" w:rsidP="005E70C9">
            <w:pPr>
              <w:jc w:val="center"/>
              <w:cnfStyle w:val="100000000000" w:firstRow="1" w:lastRow="0" w:firstColumn="0" w:lastColumn="0" w:oddVBand="0" w:evenVBand="0" w:oddHBand="0" w:evenHBand="0" w:firstRowFirstColumn="0" w:firstRowLastColumn="0" w:lastRowFirstColumn="0" w:lastRowLastColumn="0"/>
            </w:pPr>
            <w:r>
              <w:t>Valor</w:t>
            </w:r>
          </w:p>
        </w:tc>
      </w:tr>
      <w:tr w:rsidR="00F133CA" w:rsidTr="005E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F133CA" w:rsidRDefault="00F133CA" w:rsidP="00F133CA">
            <w:r>
              <w:t xml:space="preserve">Valor de la aportación </w:t>
            </w:r>
          </w:p>
        </w:tc>
        <w:tc>
          <w:tcPr>
            <w:tcW w:w="1135" w:type="dxa"/>
          </w:tcPr>
          <w:p w:rsidR="00F133CA" w:rsidRDefault="005E70C9" w:rsidP="005E70C9">
            <w:pPr>
              <w:jc w:val="center"/>
              <w:cnfStyle w:val="000000100000" w:firstRow="0" w:lastRow="0" w:firstColumn="0" w:lastColumn="0" w:oddVBand="0" w:evenVBand="0" w:oddHBand="1" w:evenHBand="0" w:firstRowFirstColumn="0" w:firstRowLastColumn="0" w:lastRowFirstColumn="0" w:lastRowLastColumn="0"/>
            </w:pPr>
            <w:r>
              <w:t xml:space="preserve">S/ </w:t>
            </w:r>
            <w:r w:rsidR="00F133CA">
              <w:t>38.85</w:t>
            </w:r>
          </w:p>
        </w:tc>
      </w:tr>
      <w:tr w:rsidR="00F133CA" w:rsidTr="005E70C9">
        <w:tc>
          <w:tcPr>
            <w:cnfStyle w:val="001000000000" w:firstRow="0" w:lastRow="0" w:firstColumn="1" w:lastColumn="0" w:oddVBand="0" w:evenVBand="0" w:oddHBand="0" w:evenHBand="0" w:firstRowFirstColumn="0" w:firstRowLastColumn="0" w:lastRowFirstColumn="0" w:lastRowLastColumn="0"/>
            <w:tcW w:w="2409" w:type="dxa"/>
          </w:tcPr>
          <w:p w:rsidR="00F133CA" w:rsidRDefault="00F133CA" w:rsidP="00F133CA">
            <w:r>
              <w:t>Prueba</w:t>
            </w:r>
          </w:p>
        </w:tc>
        <w:tc>
          <w:tcPr>
            <w:tcW w:w="1135" w:type="dxa"/>
          </w:tcPr>
          <w:p w:rsidR="00F133CA" w:rsidRDefault="005E70C9" w:rsidP="005E70C9">
            <w:pPr>
              <w:jc w:val="center"/>
              <w:cnfStyle w:val="000000000000" w:firstRow="0" w:lastRow="0" w:firstColumn="0" w:lastColumn="0" w:oddVBand="0" w:evenVBand="0" w:oddHBand="0" w:evenHBand="0" w:firstRowFirstColumn="0" w:firstRowLastColumn="0" w:lastRowFirstColumn="0" w:lastRowLastColumn="0"/>
            </w:pPr>
            <w:r>
              <w:t>S/ 1.00</w:t>
            </w:r>
          </w:p>
        </w:tc>
      </w:tr>
      <w:tr w:rsidR="00F133CA" w:rsidTr="005E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F133CA" w:rsidRDefault="00F133CA" w:rsidP="00F133CA">
            <w:r>
              <w:t>Nuevo valor</w:t>
            </w:r>
          </w:p>
        </w:tc>
        <w:tc>
          <w:tcPr>
            <w:tcW w:w="1135" w:type="dxa"/>
          </w:tcPr>
          <w:p w:rsidR="00F133CA" w:rsidRDefault="005E70C9" w:rsidP="005E70C9">
            <w:pPr>
              <w:jc w:val="center"/>
              <w:cnfStyle w:val="000000100000" w:firstRow="0" w:lastRow="0" w:firstColumn="0" w:lastColumn="0" w:oddVBand="0" w:evenVBand="0" w:oddHBand="1" w:evenHBand="0" w:firstRowFirstColumn="0" w:firstRowLastColumn="0" w:lastRowFirstColumn="0" w:lastRowLastColumn="0"/>
            </w:pPr>
            <w:r>
              <w:t>S/ 2.00</w:t>
            </w:r>
          </w:p>
        </w:tc>
      </w:tr>
    </w:tbl>
    <w:p w:rsidR="007949AF" w:rsidRDefault="00F133CA" w:rsidP="005E70C9">
      <w:pPr>
        <w:rPr>
          <w:noProof/>
        </w:rPr>
      </w:pPr>
      <w:r>
        <w:t xml:space="preserve"> </w:t>
      </w:r>
    </w:p>
    <w:p w:rsidR="007949AF" w:rsidRDefault="007949AF" w:rsidP="005E70C9">
      <w:pPr>
        <w:rPr>
          <w:noProof/>
        </w:rPr>
      </w:pPr>
      <w:r>
        <w:rPr>
          <w:noProof/>
        </w:rPr>
        <w:drawing>
          <wp:inline distT="0" distB="0" distL="0" distR="0" wp14:anchorId="036CDB0C" wp14:editId="40CBB7B9">
            <wp:extent cx="4778938" cy="3498785"/>
            <wp:effectExtent l="0" t="0" r="317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739" cy="3500835"/>
                    </a:xfrm>
                    <a:prstGeom prst="rect">
                      <a:avLst/>
                    </a:prstGeom>
                  </pic:spPr>
                </pic:pic>
              </a:graphicData>
            </a:graphic>
          </wp:inline>
        </w:drawing>
      </w:r>
      <w:r>
        <w:rPr>
          <w:noProof/>
        </w:rPr>
        <w:t xml:space="preserve"> </w:t>
      </w:r>
    </w:p>
    <w:p w:rsidR="00F133CA" w:rsidRDefault="00F133CA" w:rsidP="005E70C9">
      <w:r>
        <w:rPr>
          <w:noProof/>
        </w:rPr>
        <w:lastRenderedPageBreak/>
        <w:drawing>
          <wp:inline distT="0" distB="0" distL="0" distR="0" wp14:anchorId="59DD4AEF" wp14:editId="1DDDEDB4">
            <wp:extent cx="4837753" cy="4304713"/>
            <wp:effectExtent l="0" t="0" r="127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5893" cy="4311956"/>
                    </a:xfrm>
                    <a:prstGeom prst="rect">
                      <a:avLst/>
                    </a:prstGeom>
                  </pic:spPr>
                </pic:pic>
              </a:graphicData>
            </a:graphic>
          </wp:inline>
        </w:drawing>
      </w:r>
    </w:p>
    <w:p w:rsidR="007949AF" w:rsidRDefault="007949AF" w:rsidP="005E70C9"/>
    <w:p w:rsidR="007949AF" w:rsidRDefault="00F133CA" w:rsidP="007949AF">
      <w:r>
        <w:t xml:space="preserve">En el registro de las cuotas </w:t>
      </w:r>
      <w:r w:rsidR="005E70C9">
        <w:t xml:space="preserve">(base de datos) </w:t>
      </w:r>
      <w:r>
        <w:t xml:space="preserve">aparecen 4 cabeceras de cobros las cuales </w:t>
      </w:r>
      <w:r w:rsidR="005E70C9">
        <w:t>establecen el monto a cobrar al asociado con estado militar en actividad</w:t>
      </w:r>
    </w:p>
    <w:p w:rsidR="00F133CA" w:rsidRDefault="007949AF" w:rsidP="007949AF">
      <w:pPr>
        <w:jc w:val="center"/>
      </w:pPr>
      <w:r>
        <w:rPr>
          <w:noProof/>
        </w:rPr>
        <w:drawing>
          <wp:inline distT="0" distB="0" distL="0" distR="0" wp14:anchorId="43011BB6" wp14:editId="24F38677">
            <wp:extent cx="3171825" cy="504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504825"/>
                    </a:xfrm>
                    <a:prstGeom prst="rect">
                      <a:avLst/>
                    </a:prstGeom>
                  </pic:spPr>
                </pic:pic>
              </a:graphicData>
            </a:graphic>
          </wp:inline>
        </w:drawing>
      </w:r>
    </w:p>
    <w:p w:rsidR="007949AF" w:rsidRDefault="007949AF" w:rsidP="007949AF">
      <w:pPr>
        <w:jc w:val="center"/>
      </w:pPr>
    </w:p>
    <w:p w:rsidR="007949AF" w:rsidRDefault="007949AF" w:rsidP="007949AF">
      <w:pPr>
        <w:pStyle w:val="Ttulo2"/>
      </w:pPr>
      <w:r>
        <w:t>Conclusiones</w:t>
      </w:r>
    </w:p>
    <w:p w:rsidR="007949AF" w:rsidRDefault="007949AF" w:rsidP="007949AF">
      <w:r>
        <w:t xml:space="preserve">Este mantenimiento permite identificar los montos de forma individual según la situación militar del asociado (Retiro o Actividad) de esta forma se puede ingresar conceptos de descuentos independientes; además, permite actualizar las cuotas en estado pendientes de los asociados afectados. </w:t>
      </w:r>
    </w:p>
    <w:p w:rsidR="007949AF" w:rsidRPr="007949AF" w:rsidRDefault="007949AF" w:rsidP="007949AF">
      <w:r>
        <w:t xml:space="preserve">Por ello se esta dando por cumplido los siguientes requerimientos del contrato </w:t>
      </w:r>
    </w:p>
    <w:p w:rsidR="007949AF" w:rsidRPr="007949AF" w:rsidRDefault="007949AF" w:rsidP="007949AF">
      <w:pPr>
        <w:pStyle w:val="Prrafodelista"/>
        <w:numPr>
          <w:ilvl w:val="0"/>
          <w:numId w:val="1"/>
        </w:numPr>
        <w:rPr>
          <w:lang w:val="es-ES"/>
        </w:rPr>
      </w:pPr>
      <w:r w:rsidRPr="007949AF">
        <w:rPr>
          <w:sz w:val="18"/>
          <w:szCs w:val="18"/>
          <w:lang w:val="es-ES"/>
        </w:rPr>
        <w:t xml:space="preserve">Habilitar la opción de que las modificaciones que se realicen en la configuración de aportes deben hacerse considerando los aportes actuales para que sean recalculados desde la fecha del cambio hacia adelante con estado pendiente </w:t>
      </w:r>
      <w:r w:rsidR="00496DC7">
        <w:rPr>
          <w:sz w:val="18"/>
          <w:szCs w:val="18"/>
          <w:lang w:val="es-ES"/>
        </w:rPr>
        <w:t>(4)</w:t>
      </w:r>
    </w:p>
    <w:p w:rsidR="007949AF" w:rsidRPr="00CF2DAB" w:rsidRDefault="007949AF" w:rsidP="007949AF">
      <w:pPr>
        <w:pStyle w:val="Prrafodelista"/>
        <w:numPr>
          <w:ilvl w:val="0"/>
          <w:numId w:val="1"/>
        </w:numPr>
        <w:rPr>
          <w:lang w:val="es-ES"/>
        </w:rPr>
      </w:pPr>
      <w:r w:rsidRPr="007949AF">
        <w:rPr>
          <w:sz w:val="18"/>
          <w:szCs w:val="18"/>
          <w:lang w:val="es-ES"/>
        </w:rPr>
        <w:t>Cambiar el valor de la cuota de aportaciones</w:t>
      </w:r>
      <w:r w:rsidR="00496DC7">
        <w:rPr>
          <w:sz w:val="18"/>
          <w:szCs w:val="18"/>
          <w:lang w:val="es-ES"/>
        </w:rPr>
        <w:t xml:space="preserve"> (12)</w:t>
      </w:r>
    </w:p>
    <w:p w:rsidR="00CF2DAB" w:rsidRDefault="00CF2DAB" w:rsidP="00CF2DAB">
      <w:pPr>
        <w:rPr>
          <w:lang w:val="es-ES"/>
        </w:rPr>
      </w:pPr>
      <w:r>
        <w:rPr>
          <w:lang w:val="es-ES"/>
        </w:rPr>
        <w:t>Requerimientos creados que no estaban en el catálogo inicial:</w:t>
      </w:r>
    </w:p>
    <w:p w:rsidR="00CF2DAB" w:rsidRPr="00CF2DAB" w:rsidRDefault="00CF2DAB" w:rsidP="00CF2DAB">
      <w:pPr>
        <w:pStyle w:val="Prrafodelista"/>
        <w:numPr>
          <w:ilvl w:val="0"/>
          <w:numId w:val="3"/>
        </w:numPr>
        <w:ind w:left="709"/>
      </w:pPr>
      <w:r w:rsidRPr="00CF2DAB">
        <w:rPr>
          <w:sz w:val="18"/>
          <w:szCs w:val="18"/>
          <w:lang w:val="es-ES"/>
        </w:rPr>
        <w:t>Crear</w:t>
      </w:r>
      <w:r>
        <w:rPr>
          <w:sz w:val="18"/>
          <w:szCs w:val="18"/>
          <w:lang w:val="es-ES"/>
        </w:rPr>
        <w:t xml:space="preserve"> la</w:t>
      </w:r>
      <w:r w:rsidRPr="00CF2DAB">
        <w:rPr>
          <w:sz w:val="18"/>
          <w:szCs w:val="18"/>
          <w:lang w:val="es-ES"/>
        </w:rPr>
        <w:t xml:space="preserve"> lógica que permite identificar a </w:t>
      </w:r>
      <w:r>
        <w:rPr>
          <w:sz w:val="18"/>
          <w:szCs w:val="18"/>
          <w:lang w:val="es-ES"/>
        </w:rPr>
        <w:t xml:space="preserve">los </w:t>
      </w:r>
      <w:r w:rsidRPr="00CF2DAB">
        <w:rPr>
          <w:sz w:val="18"/>
          <w:szCs w:val="18"/>
          <w:lang w:val="es-ES"/>
        </w:rPr>
        <w:t>asociados que tienen cuotas sin pagar</w:t>
      </w:r>
      <w:r w:rsidRPr="00CF2DAB">
        <w:t xml:space="preserve"> </w:t>
      </w:r>
      <w:r>
        <w:t>(</w:t>
      </w:r>
      <w:r w:rsidRPr="00CF2DAB">
        <w:rPr>
          <w:b/>
          <w:bCs/>
        </w:rPr>
        <w:t>sin liquidez</w:t>
      </w:r>
      <w:r>
        <w:rPr>
          <w:b/>
          <w:bCs/>
        </w:rPr>
        <w:t xml:space="preserve">), </w:t>
      </w:r>
      <w:r w:rsidRPr="00CF2DAB">
        <w:rPr>
          <w:sz w:val="18"/>
          <w:szCs w:val="18"/>
          <w:lang w:val="es-ES"/>
        </w:rPr>
        <w:t xml:space="preserve">ver </w:t>
      </w:r>
      <w:r>
        <w:rPr>
          <w:sz w:val="18"/>
          <w:szCs w:val="18"/>
          <w:lang w:val="es-ES"/>
        </w:rPr>
        <w:t>A</w:t>
      </w:r>
      <w:r w:rsidRPr="00CF2DAB">
        <w:rPr>
          <w:sz w:val="18"/>
          <w:szCs w:val="18"/>
          <w:lang w:val="es-ES"/>
        </w:rPr>
        <w:t>nexo</w:t>
      </w:r>
      <w:r>
        <w:rPr>
          <w:b/>
          <w:bCs/>
        </w:rPr>
        <w:t xml:space="preserve"> </w:t>
      </w:r>
      <w:r w:rsidRPr="00CF2DAB">
        <w:t>II</w:t>
      </w:r>
    </w:p>
    <w:p w:rsidR="00F133CA" w:rsidRDefault="00F133CA" w:rsidP="00F133CA"/>
    <w:p w:rsidR="00F133CA" w:rsidRPr="00F133CA" w:rsidRDefault="00F133CA" w:rsidP="00F133CA">
      <w:pPr>
        <w:rPr>
          <w:lang w:val="es-ES"/>
        </w:rPr>
      </w:pPr>
    </w:p>
    <w:p w:rsidR="00283B46" w:rsidRDefault="007949AF" w:rsidP="007949AF">
      <w:pPr>
        <w:pStyle w:val="Ttulo2"/>
      </w:pPr>
      <w:r>
        <w:t>Anexo</w:t>
      </w:r>
      <w:r w:rsidR="00CF2DAB">
        <w:t xml:space="preserve"> I</w:t>
      </w:r>
    </w:p>
    <w:p w:rsidR="007949AF" w:rsidRDefault="007949AF" w:rsidP="007949AF">
      <w:r>
        <w:t xml:space="preserve">Vista del calendario del asociado: </w:t>
      </w:r>
    </w:p>
    <w:p w:rsidR="001E1DA5" w:rsidRDefault="00941FC2" w:rsidP="00F21601">
      <w:r>
        <w:t xml:space="preserve">DNI: </w:t>
      </w:r>
      <w:r>
        <w:rPr>
          <w:rFonts w:ascii="Arial" w:hAnsi="Arial" w:cs="Arial"/>
          <w:color w:val="2E2E2E"/>
          <w:sz w:val="18"/>
          <w:szCs w:val="18"/>
          <w:shd w:val="clear" w:color="auto" w:fill="FFFFFF"/>
        </w:rPr>
        <w:t>70215071</w:t>
      </w:r>
    </w:p>
    <w:p w:rsidR="00F21601" w:rsidRDefault="00941FC2" w:rsidP="00F21601">
      <w:r>
        <w:rPr>
          <w:noProof/>
        </w:rPr>
        <w:drawing>
          <wp:inline distT="0" distB="0" distL="0" distR="0" wp14:anchorId="15784405" wp14:editId="64BCF12B">
            <wp:extent cx="5400040" cy="33839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83915"/>
                    </a:xfrm>
                    <a:prstGeom prst="rect">
                      <a:avLst/>
                    </a:prstGeom>
                  </pic:spPr>
                </pic:pic>
              </a:graphicData>
            </a:graphic>
          </wp:inline>
        </w:drawing>
      </w:r>
    </w:p>
    <w:p w:rsidR="00CF2DAB" w:rsidRDefault="00CF2DAB">
      <w:r>
        <w:br w:type="page"/>
      </w:r>
    </w:p>
    <w:p w:rsidR="00F21601" w:rsidRDefault="00F21601" w:rsidP="00F21601">
      <w:pPr>
        <w:jc w:val="center"/>
      </w:pPr>
    </w:p>
    <w:p w:rsidR="00CF2DAB" w:rsidRDefault="00F21601" w:rsidP="00CF2DAB">
      <w:pPr>
        <w:pStyle w:val="Ttulo2"/>
      </w:pPr>
      <w:r>
        <w:t xml:space="preserve">            </w:t>
      </w:r>
      <w:r w:rsidR="00CF2DAB">
        <w:t xml:space="preserve">Anexo </w:t>
      </w:r>
      <w:r w:rsidR="00CF2DAB">
        <w:t>II</w:t>
      </w:r>
    </w:p>
    <w:p w:rsidR="00CF2DAB" w:rsidRPr="00CF2DAB" w:rsidRDefault="00C310DF" w:rsidP="00CF2DAB">
      <w:r>
        <w:t xml:space="preserve">Visualización de ciclos de retazos </w:t>
      </w:r>
    </w:p>
    <w:tbl>
      <w:tblPr>
        <w:tblStyle w:val="Tablaconcuadrcula"/>
        <w:tblW w:w="0" w:type="auto"/>
        <w:tblLook w:val="04A0" w:firstRow="1" w:lastRow="0" w:firstColumn="1" w:lastColumn="0" w:noHBand="0" w:noVBand="1"/>
      </w:tblPr>
      <w:tblGrid>
        <w:gridCol w:w="4390"/>
        <w:gridCol w:w="4104"/>
      </w:tblGrid>
      <w:tr w:rsidR="00CF2DAB" w:rsidTr="00CF2DAB">
        <w:tc>
          <w:tcPr>
            <w:tcW w:w="4390" w:type="dxa"/>
            <w:vAlign w:val="center"/>
          </w:tcPr>
          <w:p w:rsidR="00CF2DAB" w:rsidRDefault="00CF2DAB" w:rsidP="00CF2DAB">
            <w:pPr>
              <w:jc w:val="center"/>
            </w:pPr>
            <w:r>
              <w:rPr>
                <w:noProof/>
              </w:rPr>
              <w:drawing>
                <wp:inline distT="0" distB="0" distL="0" distR="0" wp14:anchorId="4D7D4AC0" wp14:editId="2096796D">
                  <wp:extent cx="2289658" cy="11885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2884" cy="1200652"/>
                          </a:xfrm>
                          <a:prstGeom prst="rect">
                            <a:avLst/>
                          </a:prstGeom>
                        </pic:spPr>
                      </pic:pic>
                    </a:graphicData>
                  </a:graphic>
                </wp:inline>
              </w:drawing>
            </w:r>
          </w:p>
        </w:tc>
        <w:tc>
          <w:tcPr>
            <w:tcW w:w="4104" w:type="dxa"/>
            <w:vAlign w:val="center"/>
          </w:tcPr>
          <w:p w:rsidR="00CF2DAB" w:rsidRDefault="00C310DF" w:rsidP="00CF2DAB">
            <w:pPr>
              <w:jc w:val="center"/>
            </w:pPr>
            <w:r>
              <w:rPr>
                <w:noProof/>
              </w:rPr>
              <w:drawing>
                <wp:inline distT="0" distB="0" distL="0" distR="0" wp14:anchorId="629582A2" wp14:editId="22B2CD08">
                  <wp:extent cx="1829196" cy="120863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4122" cy="1218500"/>
                          </a:xfrm>
                          <a:prstGeom prst="rect">
                            <a:avLst/>
                          </a:prstGeom>
                        </pic:spPr>
                      </pic:pic>
                    </a:graphicData>
                  </a:graphic>
                </wp:inline>
              </w:drawing>
            </w:r>
          </w:p>
        </w:tc>
      </w:tr>
    </w:tbl>
    <w:p w:rsidR="000D341C" w:rsidRDefault="000D341C" w:rsidP="00F21601"/>
    <w:p w:rsidR="00C310DF" w:rsidRDefault="00C310DF" w:rsidP="00C310DF">
      <w:r>
        <w:t xml:space="preserve">Visualización de ciclos de retazos </w:t>
      </w:r>
    </w:p>
    <w:tbl>
      <w:tblPr>
        <w:tblStyle w:val="Tablaconcuadrcula"/>
        <w:tblW w:w="0" w:type="auto"/>
        <w:tblLook w:val="04A0" w:firstRow="1" w:lastRow="0" w:firstColumn="1" w:lastColumn="0" w:noHBand="0" w:noVBand="1"/>
      </w:tblPr>
      <w:tblGrid>
        <w:gridCol w:w="4390"/>
        <w:gridCol w:w="4104"/>
      </w:tblGrid>
      <w:tr w:rsidR="00C310DF" w:rsidTr="00C310DF">
        <w:tc>
          <w:tcPr>
            <w:tcW w:w="4390" w:type="dxa"/>
            <w:vAlign w:val="center"/>
          </w:tcPr>
          <w:p w:rsidR="00C310DF" w:rsidRDefault="00C310DF" w:rsidP="00C310DF">
            <w:pPr>
              <w:jc w:val="center"/>
            </w:pPr>
            <w:r>
              <w:rPr>
                <w:noProof/>
              </w:rPr>
              <w:drawing>
                <wp:inline distT="0" distB="0" distL="0" distR="0" wp14:anchorId="1EB614F0" wp14:editId="3000403A">
                  <wp:extent cx="1018515" cy="7681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5759" cy="773617"/>
                          </a:xfrm>
                          <a:prstGeom prst="rect">
                            <a:avLst/>
                          </a:prstGeom>
                        </pic:spPr>
                      </pic:pic>
                    </a:graphicData>
                  </a:graphic>
                </wp:inline>
              </w:drawing>
            </w:r>
          </w:p>
        </w:tc>
        <w:tc>
          <w:tcPr>
            <w:tcW w:w="4104" w:type="dxa"/>
            <w:vAlign w:val="center"/>
          </w:tcPr>
          <w:p w:rsidR="00C310DF" w:rsidRDefault="00C310DF" w:rsidP="00C310DF">
            <w:pPr>
              <w:jc w:val="center"/>
            </w:pPr>
            <w:r>
              <w:rPr>
                <w:noProof/>
              </w:rPr>
              <w:drawing>
                <wp:inline distT="0" distB="0" distL="0" distR="0" wp14:anchorId="21CD9A68" wp14:editId="23E51B8B">
                  <wp:extent cx="1756372" cy="813666"/>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8174" cy="823766"/>
                          </a:xfrm>
                          <a:prstGeom prst="rect">
                            <a:avLst/>
                          </a:prstGeom>
                        </pic:spPr>
                      </pic:pic>
                    </a:graphicData>
                  </a:graphic>
                </wp:inline>
              </w:drawing>
            </w:r>
          </w:p>
        </w:tc>
      </w:tr>
    </w:tbl>
    <w:p w:rsidR="00C310DF" w:rsidRPr="00CF2DAB" w:rsidRDefault="00C310DF" w:rsidP="00C310DF"/>
    <w:p w:rsidR="00C310DF" w:rsidRDefault="00C310DF" w:rsidP="00F21601">
      <w:r>
        <w:rPr>
          <w:noProof/>
        </w:rPr>
        <w:drawing>
          <wp:inline distT="0" distB="0" distL="0" distR="0" wp14:anchorId="43657247" wp14:editId="4B96C7FE">
            <wp:extent cx="5400040" cy="178498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784985"/>
                    </a:xfrm>
                    <a:prstGeom prst="rect">
                      <a:avLst/>
                    </a:prstGeom>
                  </pic:spPr>
                </pic:pic>
              </a:graphicData>
            </a:graphic>
          </wp:inline>
        </w:drawing>
      </w:r>
    </w:p>
    <w:p w:rsidR="00C310DF" w:rsidRDefault="00C310DF" w:rsidP="00F21601"/>
    <w:p w:rsidR="00C310DF" w:rsidRPr="000D341C" w:rsidRDefault="00C310DF" w:rsidP="00F21601">
      <w:r>
        <w:rPr>
          <w:noProof/>
        </w:rPr>
        <w:lastRenderedPageBreak/>
        <w:drawing>
          <wp:inline distT="0" distB="0" distL="0" distR="0" wp14:anchorId="4C241FBA" wp14:editId="35C54D31">
            <wp:extent cx="5400040" cy="34474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47415"/>
                    </a:xfrm>
                    <a:prstGeom prst="rect">
                      <a:avLst/>
                    </a:prstGeom>
                  </pic:spPr>
                </pic:pic>
              </a:graphicData>
            </a:graphic>
          </wp:inline>
        </w:drawing>
      </w:r>
    </w:p>
    <w:sectPr w:rsidR="00C310DF" w:rsidRPr="000D34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1C34"/>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30A0E04"/>
    <w:multiLevelType w:val="hybridMultilevel"/>
    <w:tmpl w:val="E3222FF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7A432A91"/>
    <w:multiLevelType w:val="hybridMultilevel"/>
    <w:tmpl w:val="92B80BC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91326328">
    <w:abstractNumId w:val="0"/>
  </w:num>
  <w:num w:numId="2" w16cid:durableId="1056585734">
    <w:abstractNumId w:val="2"/>
  </w:num>
  <w:num w:numId="3" w16cid:durableId="1208955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1C"/>
    <w:rsid w:val="000D341C"/>
    <w:rsid w:val="001B3D32"/>
    <w:rsid w:val="001E1DA5"/>
    <w:rsid w:val="00283B46"/>
    <w:rsid w:val="00496DC7"/>
    <w:rsid w:val="005E70C9"/>
    <w:rsid w:val="0068589A"/>
    <w:rsid w:val="007949AF"/>
    <w:rsid w:val="00941FC2"/>
    <w:rsid w:val="00A35EE3"/>
    <w:rsid w:val="00C310DF"/>
    <w:rsid w:val="00C65CF1"/>
    <w:rsid w:val="00CF2DAB"/>
    <w:rsid w:val="00F133CA"/>
    <w:rsid w:val="00F216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AE78"/>
  <w15:chartTrackingRefBased/>
  <w15:docId w15:val="{06C79FE9-16D3-46F4-A716-52C065E9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3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41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D3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283B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lista3-nfasis1">
    <w:name w:val="List Table 3 Accent 1"/>
    <w:basedOn w:val="Tablanormal"/>
    <w:uiPriority w:val="48"/>
    <w:rsid w:val="00283B4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2Car">
    <w:name w:val="Título 2 Car"/>
    <w:basedOn w:val="Fuentedeprrafopredeter"/>
    <w:link w:val="Ttulo2"/>
    <w:uiPriority w:val="9"/>
    <w:rsid w:val="00F133C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949A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12190</TotalTime>
  <Pages>7</Pages>
  <Words>495</Words>
  <Characters>2726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curich</dc:creator>
  <cp:keywords/>
  <dc:description/>
  <cp:lastModifiedBy>pedro curich</cp:lastModifiedBy>
  <cp:revision>3</cp:revision>
  <dcterms:created xsi:type="dcterms:W3CDTF">2023-03-05T16:30:00Z</dcterms:created>
  <dcterms:modified xsi:type="dcterms:W3CDTF">2023-03-23T18:52:00Z</dcterms:modified>
</cp:coreProperties>
</file>