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B2A4A" w:val="clear"/>
        <w:spacing w:before="360" w:after="160"/>
      </w:pPr>
      <w:r>
        <w:rPr>
          <w:rFonts w:ascii="Calibri" w:hAnsi="Calibri"/>
          <w:b/>
          <w:color w:val="FFFFFF"/>
          <w:sz w:val="44"/>
        </w:rPr>
        <w:t xml:space="preserve">  Sponsored Content &amp; Payments Research — 2026</w:t>
      </w:r>
    </w:p>
    <w:p>
      <w:r>
        <w:rPr>
          <w:b/>
          <w:color w:val="333333"/>
          <w:sz w:val="22"/>
        </w:rPr>
        <w:t>Last Updated:</w:t>
      </w:r>
      <w:r>
        <w:rPr>
          <w:color w:val="333333"/>
          <w:sz w:val="22"/>
        </w:rPr>
        <w:t xml:space="preserve"> March 2026</w:t>
      </w:r>
    </w:p>
    <w:p>
      <w:r>
        <w:rPr>
          <w:b/>
          <w:color w:val="333333"/>
          <w:sz w:val="22"/>
        </w:rPr>
        <w:t>Purpose:</w:t>
      </w:r>
      <w:r>
        <w:rPr>
          <w:color w:val="333333"/>
          <w:sz w:val="22"/>
        </w:rPr>
        <w:t xml:space="preserve"> Payment architecture research for Kuwboo sponsored content and marketplace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D5F8A" w:val="clear"/>
        <w:spacing w:before="280" w:after="160"/>
      </w:pPr>
      <w:r>
        <w:rPr>
          <w:rFonts w:ascii="Calibri" w:hAnsi="Calibri"/>
          <w:b/>
          <w:color w:val="FFFFFF"/>
          <w:sz w:val="32"/>
        </w:rPr>
        <w:t xml:space="preserve">  Executive Summary</w:t>
      </w:r>
    </w:p>
    <w:p>
      <w:r>
        <w:rPr>
          <w:color w:val="333333"/>
          <w:sz w:val="22"/>
        </w:rPr>
        <w:t>Kuwboo's revenue model has two payment-sensitive streams:</w:t>
      </w:r>
    </w:p>
    <w:p>
      <w:pPr>
        <w:spacing w:after="60"/>
        <w:ind w:left="567"/>
      </w:pPr>
      <w:r>
        <w:rPr>
          <w:b/>
          <w:color w:val="2D5F8A"/>
        </w:rPr>
        <w:t xml:space="preserve">1. </w:t>
      </w:r>
      <w:r>
        <w:rPr>
          <w:b/>
          <w:color w:val="333333"/>
          <w:sz w:val="22"/>
        </w:rPr>
        <w:t>Sponsored content</w:t>
      </w:r>
      <w:r>
        <w:rPr>
          <w:color w:val="333333"/>
          <w:sz w:val="22"/>
        </w:rPr>
        <w:t xml:space="preserve"> — businesses pay to promote content in feeds</w:t>
      </w:r>
    </w:p>
    <w:p>
      <w:pPr>
        <w:spacing w:after="60"/>
        <w:ind w:left="567"/>
      </w:pPr>
      <w:r>
        <w:rPr>
          <w:b/>
          <w:color w:val="2D5F8A"/>
        </w:rPr>
        <w:t xml:space="preserve">2. </w:t>
      </w:r>
      <w:r>
        <w:rPr>
          <w:b/>
          <w:color w:val="333333"/>
          <w:sz w:val="22"/>
        </w:rPr>
        <w:t>Buy &amp; Sell marketplace</w:t>
      </w:r>
      <w:r>
        <w:rPr>
          <w:color w:val="333333"/>
          <w:sz w:val="22"/>
        </w:rPr>
        <w:t xml:space="preserve"> — buyers pay sellers for physical goods</w:t>
      </w:r>
    </w:p>
    <w:p>
      <w:r>
        <w:rPr>
          <w:color w:val="333333"/>
          <w:sz w:val="22"/>
        </w:rPr>
        <w:t xml:space="preserve">The optimal architecture separates these: sponsored content payments happen via a </w:t>
      </w:r>
      <w:r>
        <w:rPr>
          <w:b/>
          <w:color w:val="333333"/>
          <w:sz w:val="22"/>
        </w:rPr>
        <w:t>web-based advertiser portal</w:t>
      </w:r>
      <w:r>
        <w:rPr>
          <w:color w:val="333333"/>
          <w:sz w:val="22"/>
        </w:rPr>
        <w:t xml:space="preserve"> (zero app store commission), while marketplace transactions use </w:t>
      </w:r>
      <w:r>
        <w:rPr>
          <w:b/>
          <w:color w:val="333333"/>
          <w:sz w:val="22"/>
        </w:rPr>
        <w:t>Stripe Connect</w:t>
      </w:r>
      <w:r>
        <w:rPr>
          <w:color w:val="333333"/>
          <w:sz w:val="22"/>
        </w:rPr>
        <w:t xml:space="preserve"> with platform fees.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D5F8A" w:val="clear"/>
        <w:spacing w:before="280" w:after="160"/>
      </w:pPr>
      <w:r>
        <w:rPr>
          <w:rFonts w:ascii="Calibri" w:hAnsi="Calibri"/>
          <w:b/>
          <w:color w:val="FFFFFF"/>
          <w:sz w:val="32"/>
        </w:rPr>
        <w:t xml:space="preserve">  App Store Commission Rules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Revenue Stream</w:t>
            </w:r>
          </w:p>
        </w:tc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Commission</w:t>
            </w:r>
          </w:p>
        </w:tc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Physical goods (Buy &amp; Sell)</w:t>
            </w:r>
          </w:p>
        </w:tc>
        <w:tc>
          <w:tcPr>
            <w:tcW w:type="dxa" w:w="3135"/>
          </w:tcPr>
          <w:p>
            <w:r/>
            <w:r>
              <w:rPr>
                <w:b/>
                <w:color w:val="333333"/>
                <w:sz w:val="20"/>
              </w:rPr>
              <w:t>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Apple &amp; Google explicitly exempt physical goods from IAP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 xml:space="preserve">Sponsored content via </w:t>
            </w:r>
            <w:r>
              <w:rPr>
                <w:b/>
                <w:color w:val="333333"/>
                <w:sz w:val="20"/>
              </w:rPr>
              <w:t>web portal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b/>
                <w:color w:val="333333"/>
                <w:sz w:val="20"/>
              </w:rPr>
              <w:t>0%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B2B web transaction — same model as TikTok, Meta, X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In-app "Boost" button triggering payment</w:t>
            </w:r>
          </w:p>
        </w:tc>
        <w:tc>
          <w:tcPr>
            <w:tcW w:type="dxa" w:w="3135"/>
          </w:tcPr>
          <w:p>
            <w:r/>
            <w:r>
              <w:rPr>
                <w:b/>
                <w:color w:val="333333"/>
                <w:sz w:val="20"/>
              </w:rPr>
              <w:t>15–30%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Apple Guideline 3.1.1 — ads displayed in same app = digital good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Premium subscriptions (if added)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15–30% (IAP)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Digital good</w:t>
            </w:r>
          </w:p>
        </w:tc>
      </w:tr>
    </w:tbl>
    <w:p/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Critical Rule</w:t>
      </w:r>
    </w:p>
    <w:p>
      <w:r>
        <w:rPr>
          <w:b/>
          <w:color w:val="333333"/>
          <w:sz w:val="22"/>
        </w:rPr>
        <w:t>Do NOT add in-app "boost" or "promote" buttons that trigger payment.</w:t>
      </w:r>
      <w:r>
        <w:rPr>
          <w:color w:val="333333"/>
          <w:sz w:val="22"/>
        </w:rPr>
        <w:t xml:space="preserve"> This triggers Apple's IAP requirement and 15–30% commission. Every major platform (TikTok, Instagram, X, Facebook) sells advertising through web dashboards and processes payments via Stripe/PayPal on the web. The mobile app only </w:t>
      </w:r>
      <w:r>
        <w:rPr>
          <w:i/>
          <w:color w:val="333333"/>
          <w:sz w:val="22"/>
        </w:rPr>
        <w:t>displays</w:t>
      </w:r>
      <w:r>
        <w:rPr>
          <w:color w:val="333333"/>
          <w:sz w:val="22"/>
        </w:rPr>
        <w:t xml:space="preserve"> sponsored content.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D5F8A" w:val="clear"/>
        <w:spacing w:before="280" w:after="160"/>
      </w:pPr>
      <w:r>
        <w:rPr>
          <w:rFonts w:ascii="Calibri" w:hAnsi="Calibri"/>
          <w:b/>
          <w:color w:val="FFFFFF"/>
          <w:sz w:val="32"/>
        </w:rPr>
        <w:t xml:space="preserve">  Regulatory Landscape (2026)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United States (Post-Epic v Apple)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Apps can link to external payment methods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Final commission on external purchases pending court determination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Google Play alternative billing effective Jan 28, 2026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European Union (DMA)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Alternative payment processing available since June 2025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Combined Apple fees up to ~20% (vs 30% standard)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Single entitlement covers all non-IAP options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United Kingdom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CMA investigating Apple/Google app store practices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No mandated alternative billing yet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Standard 15–30% commission on digital goods via IAP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D5F8A" w:val="clear"/>
        <w:spacing w:before="280" w:after="160"/>
      </w:pPr>
      <w:r>
        <w:rPr>
          <w:rFonts w:ascii="Calibri" w:hAnsi="Calibri"/>
          <w:b/>
          <w:color w:val="FFFFFF"/>
          <w:sz w:val="32"/>
        </w:rPr>
        <w:t xml:space="preserve">  Recommended Architecture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Sponsored Content: Web Portal + Stripe</w:t>
      </w:r>
    </w:p>
    <w:p>
      <w:r>
        <w:rPr>
          <w:b/>
          <w:color w:val="333333"/>
          <w:sz w:val="22"/>
        </w:rPr>
        <w:t>Model:</w:t>
      </w:r>
      <w:r>
        <w:rPr>
          <w:color w:val="333333"/>
          <w:sz w:val="22"/>
        </w:rPr>
        <w:t xml:space="preserve"> Self-serve advertiser dashboard at </w:t>
      </w:r>
      <w:r>
        <w:rPr>
          <w:rFonts w:ascii="Courier New" w:hAnsi="Courier New"/>
          <w:color w:val="C7254E"/>
          <w:sz w:val="18"/>
        </w:rPr>
        <w:t>advertise.kuwboo.com</w:t>
      </w:r>
    </w:p>
    <w:p>
      <w:pPr>
        <w:spacing w:before="8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>Advertiser → Web Dashboard → Create Campaign → Stripe Checkout → Campaign Live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 xml:space="preserve">                                                    ↓</w:t>
      </w:r>
    </w:p>
    <w:p>
      <w:pPr>
        <w:spacing w:before="0" w:after="8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>Mobile App ← API Fetch Active Campaigns → Display in Feed → Report Impressions</w:t>
      </w:r>
    </w:p>
    <w:p>
      <w:r>
        <w:rPr>
          <w:b/>
          <w:color w:val="333333"/>
          <w:sz w:val="22"/>
        </w:rPr>
        <w:t>Why web: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Zero app store commission (100% revenue retained minus Stripe fees)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Industry standard (TikTok Ads, Meta Business Suite, X Ads all work this way)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B2B advertising is explicitly exempt from IAP requirements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Easier to iterate on campaign creation UX via web</w:t>
      </w:r>
    </w:p>
    <w:p>
      <w:r>
        <w:rPr>
          <w:b/>
          <w:color w:val="333333"/>
          <w:sz w:val="22"/>
        </w:rPr>
        <w:t>Stripe fees (UK platform):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Card Type</w:t>
            </w:r>
          </w:p>
        </w:tc>
        <w:tc>
          <w:tcPr>
            <w:tcW w:type="dxa" w:w="4703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UK domestic</w:t>
            </w:r>
          </w:p>
        </w:tc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1.5% + 20p</w:t>
            </w:r>
          </w:p>
        </w:tc>
      </w:tr>
      <w:tr>
        <w:tc>
          <w:tcPr>
            <w:tcW w:type="dxa" w:w="4703"/>
            <w:shd w:fill="E8F0FE" w:val="clear"/>
          </w:tcPr>
          <w:p>
            <w:r/>
            <w:r>
              <w:rPr>
                <w:color w:val="333333"/>
                <w:sz w:val="20"/>
              </w:rPr>
              <w:t>EU cards</w:t>
            </w:r>
          </w:p>
        </w:tc>
        <w:tc>
          <w:tcPr>
            <w:tcW w:type="dxa" w:w="4703"/>
            <w:shd w:fill="E8F0FE" w:val="clear"/>
          </w:tcPr>
          <w:p>
            <w:r/>
            <w:r>
              <w:rPr>
                <w:color w:val="333333"/>
                <w:sz w:val="20"/>
              </w:rPr>
              <w:t>2.5% + 20p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International</w:t>
            </w:r>
          </w:p>
        </w:tc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3.25% + 20p</w:t>
            </w:r>
          </w:p>
        </w:tc>
      </w:tr>
    </w:tbl>
    <w:p/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Marketplace (Buy &amp; Sell): Stripe Connect</w:t>
      </w:r>
    </w:p>
    <w:p>
      <w:r>
        <w:rPr>
          <w:b/>
          <w:color w:val="333333"/>
          <w:sz w:val="22"/>
        </w:rPr>
        <w:t>Recommended: Express accounts + destination charges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Stripe handles KYC/identity verification for sellers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Platform controls payment flow and takes commission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Automatic payouts to seller bank accounts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Supports UK + international payouts</w:t>
      </w:r>
    </w:p>
    <w:p>
      <w:r>
        <w:rPr>
          <w:b/>
          <w:color w:val="333333"/>
          <w:sz w:val="22"/>
        </w:rPr>
        <w:t>Fee structure: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Stripe processing: 1.5% + 20p (UK domestic)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Connect payout: 0.25% (capped at £25)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Platform commission: configurable (e.g. 5–10% on top)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D5F8A" w:val="clear"/>
        <w:spacing w:before="280" w:after="160"/>
      </w:pPr>
      <w:r>
        <w:rPr>
          <w:rFonts w:ascii="Calibri" w:hAnsi="Calibri"/>
          <w:b/>
          <w:color w:val="FFFFFF"/>
          <w:sz w:val="32"/>
        </w:rPr>
        <w:t xml:space="preserve">  Sponsored Content — Ad Types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Ad Type</w:t>
            </w:r>
          </w:p>
        </w:tc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Placement</w:t>
            </w:r>
          </w:p>
        </w:tc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Format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Promoted Post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Social feed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Native post card with "Sponsored" badge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Video Ad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Video feed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Sponsored video between organic content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Product Spotlight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Shop browse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Promoted listing in product grid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Banner Ad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Cross-module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Top/bottom banner in any feed</w:t>
            </w:r>
          </w:p>
        </w:tc>
      </w:tr>
    </w:tbl>
    <w:p/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Pricing Models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Best For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CPM (Cost per Mille)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Pay per 1,000 impressions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Brand awareness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CPC (Cost per Click)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Pay per click/tap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Traffic driving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CPV (Cost per View)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Pay per video view (3+ seconds)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Video campaigns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D5F8A" w:val="clear"/>
        <w:spacing w:before="280" w:after="160"/>
      </w:pPr>
      <w:r>
        <w:rPr>
          <w:rFonts w:ascii="Calibri" w:hAnsi="Calibri"/>
          <w:b/>
          <w:color w:val="FFFFFF"/>
          <w:sz w:val="32"/>
        </w:rPr>
        <w:t xml:space="preserve">  Targeting Capabilities</w:t>
      </w:r>
    </w:p>
    <w:p>
      <w:r>
        <w:rPr>
          <w:color w:val="333333"/>
          <w:sz w:val="22"/>
        </w:rPr>
        <w:t>Campaigns can target by: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b/>
          <w:color w:val="333333"/>
          <w:sz w:val="22"/>
        </w:rPr>
        <w:t>Module:</w:t>
      </w:r>
      <w:r>
        <w:rPr>
          <w:color w:val="333333"/>
          <w:sz w:val="22"/>
        </w:rPr>
        <w:t xml:space="preserve"> video_making, social_stumble, buy_sell, dating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b/>
          <w:color w:val="333333"/>
          <w:sz w:val="22"/>
        </w:rPr>
        <w:t>Location:</w:t>
      </w:r>
      <w:r>
        <w:rPr>
          <w:color w:val="333333"/>
          <w:sz w:val="22"/>
        </w:rPr>
        <w:t xml:space="preserve"> Country, city, radius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b/>
          <w:color w:val="333333"/>
          <w:sz w:val="22"/>
        </w:rPr>
        <w:t>Demographics:</w:t>
      </w:r>
      <w:r>
        <w:rPr>
          <w:color w:val="333333"/>
          <w:sz w:val="22"/>
        </w:rPr>
        <w:t xml:space="preserve"> Age range, gender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b/>
          <w:color w:val="333333"/>
          <w:sz w:val="22"/>
        </w:rPr>
        <w:t>Interests:</w:t>
      </w:r>
      <w:r>
        <w:rPr>
          <w:color w:val="333333"/>
          <w:sz w:val="22"/>
        </w:rPr>
        <w:t xml:space="preserve"> Based on user activity/categories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b/>
          <w:color w:val="333333"/>
          <w:sz w:val="22"/>
        </w:rPr>
        <w:t>Device:</w:t>
      </w:r>
      <w:r>
        <w:rPr>
          <w:color w:val="333333"/>
          <w:sz w:val="22"/>
        </w:rPr>
        <w:t xml:space="preserve"> iOS, Android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D5F8A" w:val="clear"/>
        <w:spacing w:before="280" w:after="160"/>
      </w:pPr>
      <w:r>
        <w:rPr>
          <w:rFonts w:ascii="Calibri" w:hAnsi="Calibri"/>
          <w:b/>
          <w:color w:val="FFFFFF"/>
          <w:sz w:val="32"/>
        </w:rPr>
        <w:t xml:space="preserve">  Implementation Phases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Phase 1: Flutter Prototype (Current)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Design the advertiser UX in the prototype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All screens are mock/demo data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Validates the flow before backend work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Phase 2: Backend API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rFonts w:ascii="Courier New" w:hAnsi="Courier New"/>
          <w:color w:val="C7254E"/>
          <w:sz w:val="18"/>
        </w:rPr>
        <w:t>advertisements</w:t>
      </w:r>
      <w:r>
        <w:rPr>
          <w:color w:val="333333"/>
          <w:sz w:val="22"/>
        </w:rPr>
        <w:t xml:space="preserve"> table with campaign data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rFonts w:ascii="Courier New" w:hAnsi="Courier New"/>
          <w:color w:val="C7254E"/>
          <w:sz w:val="18"/>
        </w:rPr>
        <w:t>advertisement_impressions</w:t>
      </w:r>
      <w:r>
        <w:rPr>
          <w:color w:val="333333"/>
          <w:sz w:val="22"/>
        </w:rPr>
        <w:t xml:space="preserve"> table for tracking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 xml:space="preserve">REST endpoints: </w:t>
      </w:r>
      <w:r>
        <w:rPr>
          <w:rFonts w:ascii="Courier New" w:hAnsi="Courier New"/>
          <w:color w:val="C7254E"/>
          <w:sz w:val="18"/>
        </w:rPr>
        <w:t>/api/sponsored/*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Budget management and scheduling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Phase 3: Web Advertiser Portal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Next.js or React web app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Stripe Checkout integration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Campaign creation wizard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Performance dashboard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Same auth system as mobile app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Phase 4: Mobile Integration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API integration for fetching active campaigns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Impression/click tracking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Frequency capping per user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D5F8A" w:val="clear"/>
        <w:spacing w:before="280" w:after="160"/>
      </w:pPr>
      <w:r>
        <w:rPr>
          <w:rFonts w:ascii="Calibri" w:hAnsi="Calibri"/>
          <w:b/>
          <w:color w:val="FFFFFF"/>
          <w:sz w:val="32"/>
        </w:rPr>
        <w:t xml:space="preserve">  Database Schema (Proposed)</w:t>
      </w:r>
    </w:p>
    <w:p>
      <w:pPr>
        <w:spacing w:before="8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>CREATE TABLE advertisements (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 xml:space="preserve">  id UUID PRIMARY KEY,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 xml:space="preserve">  advertiser_id UUID REFERENCES users(id),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 xml:space="preserve">  ad_type ENUM('promoted_post', 'video_ad', 'product_spotlight', 'banner'),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 xml:space="preserve">  title VARCHAR(100),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 xml:space="preserve">  description TEXT,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 xml:space="preserve">  media_url VARCHAR(500),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 xml:space="preserve">  cta_text VARCHAR(50),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 xml:space="preserve">  cta_url VARCHAR(500),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 xml:space="preserve">  target_modules TEXT[], -- ['video_making', 'social_stumble']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 xml:space="preserve">  target_locations JSONB,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 xml:space="preserve">  target_age_min INT,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 xml:space="preserve">  target_age_max INT,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 xml:space="preserve">  budget_total DECIMAL(10,2),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 xml:space="preserve">  budget_daily DECIMAL(10,2),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 xml:space="preserve">  bid_type ENUM('cpm', 'cpc', 'cpv'),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 xml:space="preserve">  bid_amount DECIMAL(10,4),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 xml:space="preserve">  status ENUM('draft', 'pending', 'active', 'paused', 'completed', 'rejected'),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 xml:space="preserve">  start_date TIMESTAMP,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 xml:space="preserve">  end_date TIMESTAMP,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 xml:space="preserve">  created_at TIMESTAMP DEFAULT NOW(),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 xml:space="preserve">  updated_at TIMESTAMP DEFAULT NOW()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>);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>CREATE TABLE advertisement_impressions (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 xml:space="preserve">  id UUID PRIMARY KEY,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 xml:space="preserve">  ad_id UUID REFERENCES advertisements(id),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 xml:space="preserve">  user_id UUID REFERENCES users(id),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 xml:space="preserve">  event_type ENUM('impression', 'click', 'view', 'dismiss'),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 xml:space="preserve">  module_context VARCHAR(50),</w:t>
      </w:r>
    </w:p>
    <w:p>
      <w:pPr>
        <w:spacing w:before="0" w:after="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 xml:space="preserve">  created_at TIMESTAMP DEFAULT NOW()</w:t>
      </w:r>
    </w:p>
    <w:p>
      <w:pPr>
        <w:spacing w:before="0" w:after="80" w:line="220" w:lineRule="exact"/>
        <w:shd w:fill="F0F0F0" w:val="clear"/>
      </w:pPr>
      <w:r>
        <w:rPr>
          <w:rFonts w:ascii="Courier New" w:hAnsi="Courier New"/>
          <w:color w:val="333333"/>
          <w:sz w:val="18"/>
        </w:rPr>
        <w:t>);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D5F8A" w:val="clear"/>
        <w:spacing w:before="280" w:after="160"/>
      </w:pPr>
      <w:r>
        <w:rPr>
          <w:rFonts w:ascii="Calibri" w:hAnsi="Calibri"/>
          <w:b/>
          <w:color w:val="FFFFFF"/>
          <w:sz w:val="32"/>
        </w:rPr>
        <w:t xml:space="preserve">  Competitive Reference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2351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Ad Sales Channel</w:t>
            </w:r>
          </w:p>
        </w:tc>
        <w:tc>
          <w:tcPr>
            <w:tcW w:type="dxa" w:w="2351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Payment</w:t>
            </w:r>
          </w:p>
        </w:tc>
        <w:tc>
          <w:tcPr>
            <w:tcW w:type="dxa" w:w="2351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App Store Fee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TikTok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ads.tiktok.com (web)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Stripe/PayPal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0%</w:t>
            </w:r>
          </w:p>
        </w:tc>
      </w:tr>
      <w:tr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Instagram/Facebook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Meta Business Suite (web)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Stripe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X (Twitter)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ads.x.com (web)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Stripe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0%</w:t>
            </w:r>
          </w:p>
        </w:tc>
      </w:tr>
      <w:tr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Snapchat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ads.snapchat.com (web)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Stripe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YouTube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Google Ads (web)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Google Pay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0%</w:t>
            </w:r>
          </w:p>
        </w:tc>
      </w:tr>
    </w:tbl>
    <w:p/>
    <w:p>
      <w:r>
        <w:rPr>
          <w:color w:val="333333"/>
          <w:sz w:val="22"/>
        </w:rPr>
        <w:t>All major platforms use the same pattern: web-based ad dashboards with direct payment processing.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4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