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4" w:lineRule="auto"/>
      </w:pPr>
      <w:r>
        <w:rPr>
          <w:rFonts w:ascii="Calibri" w:hAnsi="Calibri" w:eastAsia="Microsoft JhengHei"/>
          <w:b/>
          <w:color w:val="2E74B5"/>
          <w:sz w:val="20"/>
        </w:rPr>
        <w:t>TECHNICAL SPECIFICATION</w:t>
      </w:r>
    </w:p>
    <w:p>
      <w:pPr>
        <w:spacing w:before="0" w:after="120" w:line="264" w:lineRule="auto"/>
      </w:pPr>
      <w:r>
        <w:rPr>
          <w:rFonts w:ascii="Calibri" w:hAnsi="Calibri" w:eastAsia="Microsoft JhengHei"/>
          <w:b/>
          <w:color w:val="0B2545"/>
          <w:sz w:val="48"/>
        </w:rPr>
        <w:t>PMPS 專案管理平台</w:t>
      </w:r>
    </w:p>
    <w:p>
      <w:pPr>
        <w:spacing w:before="0" w:after="360" w:line="264" w:lineRule="auto"/>
      </w:pPr>
      <w:r>
        <w:rPr>
          <w:rFonts w:ascii="Calibri" w:hAnsi="Calibri" w:eastAsia="Microsoft JhengHei"/>
          <w:color w:val="1F4D78"/>
          <w:sz w:val="32"/>
        </w:rPr>
        <w:t>待確認項目分析、修補方法與功能設計規格書</w:t>
      </w:r>
    </w:p>
    <w:p>
      <w:pPr>
        <w:spacing w:before="0" w:after="80" w:line="264" w:lineRule="auto"/>
      </w:pPr>
      <w:r>
        <w:rPr>
          <w:rFonts w:ascii="Calibri" w:hAnsi="Calibri" w:eastAsia="Microsoft JhengHei"/>
          <w:b/>
          <w:color w:val="1F4D78"/>
        </w:rPr>
        <w:t>文件目的：</w:t>
      </w:r>
      <w:r>
        <w:rPr>
          <w:rFonts w:ascii="Calibri" w:hAnsi="Calibri" w:eastAsia="Microsoft JhengHei"/>
        </w:rPr>
        <w:t>將測試追蹤表中 31 項「待確認」轉換為可實作、可測試、可驗收的開發規格</w:t>
      </w:r>
    </w:p>
    <w:p>
      <w:pPr>
        <w:spacing w:before="0" w:after="80" w:line="264" w:lineRule="auto"/>
      </w:pPr>
      <w:r>
        <w:rPr>
          <w:rFonts w:ascii="Calibri" w:hAnsi="Calibri" w:eastAsia="Microsoft JhengHei"/>
          <w:b/>
          <w:color w:val="1F4D78"/>
        </w:rPr>
        <w:t>來源文件：</w:t>
      </w:r>
      <w:r>
        <w:rPr>
          <w:rFonts w:ascii="Calibri" w:hAnsi="Calibri" w:eastAsia="Microsoft JhengHei"/>
        </w:rPr>
        <w:t>PMPS專案管理平台_測試問題追蹤表 (1).xlsx</w:t>
      </w:r>
    </w:p>
    <w:p>
      <w:pPr>
        <w:spacing w:before="0" w:after="80" w:line="264" w:lineRule="auto"/>
      </w:pPr>
      <w:r>
        <w:rPr>
          <w:rFonts w:ascii="Calibri" w:hAnsi="Calibri" w:eastAsia="Microsoft JhengHei"/>
          <w:b/>
          <w:color w:val="1F4D78"/>
        </w:rPr>
        <w:t>規格基準：</w:t>
      </w:r>
      <w:r>
        <w:rPr>
          <w:rFonts w:ascii="Calibri" w:hAnsi="Calibri" w:eastAsia="Microsoft JhengHei"/>
        </w:rPr>
        <w:t>目前程式碼分支 agent/monthly-recognition-product-catalog</w:t>
      </w:r>
    </w:p>
    <w:p>
      <w:pPr>
        <w:spacing w:before="0" w:after="80" w:line="264" w:lineRule="auto"/>
      </w:pPr>
      <w:r>
        <w:rPr>
          <w:rFonts w:ascii="Calibri" w:hAnsi="Calibri" w:eastAsia="Microsoft JhengHei"/>
          <w:b/>
          <w:color w:val="1F4D78"/>
        </w:rPr>
        <w:t>文件版本：</w:t>
      </w:r>
      <w:r>
        <w:rPr>
          <w:rFonts w:ascii="Calibri" w:hAnsi="Calibri" w:eastAsia="Microsoft JhengHei"/>
        </w:rPr>
        <w:t>v1.0</w:t>
      </w:r>
    </w:p>
    <w:p>
      <w:pPr>
        <w:spacing w:before="0" w:after="80" w:line="264" w:lineRule="auto"/>
      </w:pPr>
      <w:r>
        <w:rPr>
          <w:rFonts w:ascii="Calibri" w:hAnsi="Calibri" w:eastAsia="Microsoft JhengHei"/>
          <w:b/>
          <w:color w:val="1F4D78"/>
        </w:rPr>
        <w:t>日期：</w:t>
      </w:r>
      <w:r>
        <w:rPr>
          <w:rFonts w:ascii="Calibri" w:hAnsi="Calibri" w:eastAsia="Microsoft JhengHei"/>
        </w:rPr>
        <w:t>2026-08-24</w:t>
      </w:r>
    </w:p>
    <w:p>
      <w:pPr>
        <w:spacing w:before="0" w:after="80" w:line="264" w:lineRule="auto"/>
      </w:pPr>
      <w:r>
        <w:rPr>
          <w:rFonts w:ascii="Calibri" w:hAnsi="Calibri" w:eastAsia="Microsoft JhengHei"/>
          <w:b/>
          <w:color w:val="1F4D78"/>
        </w:rPr>
        <w:t>狀態：</w:t>
      </w:r>
      <w:r>
        <w:rPr>
          <w:rFonts w:ascii="Calibri" w:hAnsi="Calibri" w:eastAsia="Microsoft JhengHei"/>
        </w:rPr>
        <w:t>執行基線：先修復 P0/P1，再完成架構型功能與遷移</w:t>
      </w:r>
    </w:p>
    <w:p>
      <w:pPr>
        <w:spacing w:before="320" w:after="200"/>
        <w:pBdr>
          <w:bottom w:val="single" w:sz="16" w:space="1" w:color="2E74B5"/>
        </w:pBdr>
      </w:pP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2E74B5"/>
          <w:sz w:val="28"/>
        </w:rPr>
        <w:t>決策摘要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31 項：Bug 11、改善建議 9、功能新增 7、流程設計 3、權限調整 1。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優先序：緊急 1、高 12、中 15、低 2、未填 1；未填項目因涉及跨部門資料模型，建議列 P1。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五個共通設計原則：可復原刪除、能力式權限、原子更新、結構化歷程、遷移可重跑。</w:t>
      </w:r>
    </w:p>
    <w:p>
      <w:pPr>
        <w:spacing w:before="240" w:after="0" w:line="264" w:lineRule="auto"/>
      </w:pPr>
      <w:r>
        <w:rPr>
          <w:rFonts w:ascii="Calibri" w:hAnsi="Calibri" w:eastAsia="Microsoft JhengHei"/>
          <w:i/>
          <w:color w:val="666666"/>
          <w:sz w:val="20"/>
        </w:rPr>
        <w:t>本文件可直接作為開發、測試與驗收依據。</w:t>
      </w:r>
    </w:p>
    <w:p>
      <w:r>
        <w:br w:type="page"/>
      </w:r>
    </w:p>
    <w:p>
      <w:pPr>
        <w:pStyle w:val="Heading1"/>
      </w:pPr>
      <w:r>
        <w:t>文件導覽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1. 範圍、統計與優先順序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2. 共通技術設計與資料原則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3. 31 項逐項修補／設計規格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4. 資料模型與遷移設計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5. 分階段實作路線圖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6. 測試、發布與回復策略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附錄 A：來源列號對照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待確認定義：</w:t>
      </w:r>
      <w:r>
        <w:rPr>
          <w:rFonts w:ascii="Calibri" w:hAnsi="Calibri" w:eastAsia="Microsoft JhengHei"/>
        </w:rPr>
        <w:t>來源試算表狀態欄包含「待確認」；負責人欄誤植的相同文字不重複計數。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資料品質備註：</w:t>
      </w:r>
      <w:r>
        <w:rPr>
          <w:rFonts w:ascii="Calibri" w:hAnsi="Calibri" w:eastAsia="Microsoft JhengHei"/>
        </w:rPr>
        <w:t>來源列 25、26、27、34、35 的備註儲存格含文字 #VALUE!，不是可計算公式，故不作需求判斷依據。</w:t>
      </w:r>
    </w:p>
    <w:p>
      <w:pPr>
        <w:pStyle w:val="Heading1"/>
      </w:pPr>
      <w:r>
        <w:t>1. 範圍、統計與優先順序</w:t>
      </w:r>
    </w:p>
    <w:p>
      <w:pPr>
        <w:pStyle w:val="Heading2"/>
      </w:pPr>
      <w:r>
        <w:t>1.1 數量統計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模組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項目數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類型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項目數</w:t>
            </w:r>
          </w:p>
        </w:tc>
      </w:tr>
      <w:tr>
        <w:tc>
          <w:tcPr>
            <w:tcW w:type="dxa" w:w="2340"/>
          </w:tcPr>
          <w:p>
            <w:r>
              <w:t>專案管理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Bug</w:t>
            </w:r>
          </w:p>
        </w:tc>
        <w:tc>
          <w:tcPr>
            <w:tcW w:type="dxa" w:w="2340"/>
          </w:tcPr>
          <w:p>
            <w:r>
              <w:t>11</w:t>
            </w:r>
          </w:p>
        </w:tc>
      </w:tr>
      <w:tr>
        <w:tc>
          <w:tcPr>
            <w:tcW w:type="dxa" w:w="2340"/>
          </w:tcPr>
          <w:p>
            <w:r>
              <w:t>商機管理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改善建議</w:t>
            </w:r>
          </w:p>
        </w:tc>
        <w:tc>
          <w:tcPr>
            <w:tcW w:type="dxa" w:w="2340"/>
          </w:tcPr>
          <w:p>
            <w:r>
              <w:t>9</w:t>
            </w:r>
          </w:p>
        </w:tc>
      </w:tr>
      <w:tr>
        <w:tc>
          <w:tcPr>
            <w:tcW w:type="dxa" w:w="2340"/>
          </w:tcPr>
          <w:p>
            <w:r>
              <w:t>公司管理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功能新增</w:t>
            </w:r>
          </w:p>
        </w:tc>
        <w:tc>
          <w:tcPr>
            <w:tcW w:type="dxa" w:w="2340"/>
          </w:tcPr>
          <w:p>
            <w:r>
              <w:t>7</w:t>
            </w:r>
          </w:p>
        </w:tc>
      </w:tr>
      <w:tr>
        <w:tc>
          <w:tcPr>
            <w:tcW w:type="dxa" w:w="2340"/>
          </w:tcPr>
          <w:p>
            <w:r>
              <w:t>排程行事曆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流程設計</w:t>
            </w:r>
          </w:p>
        </w:tc>
        <w:tc>
          <w:tcPr>
            <w:tcW w:type="dxa" w:w="2340"/>
          </w:tcPr>
          <w:p>
            <w:r>
              <w:t>3</w:t>
            </w:r>
          </w:p>
        </w:tc>
      </w:tr>
      <w:tr>
        <w:tc>
          <w:tcPr>
            <w:tcW w:type="dxa" w:w="2340"/>
          </w:tcPr>
          <w:p>
            <w:r>
              <w:t>專案總表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權限調整</w:t>
            </w:r>
          </w:p>
        </w:tc>
        <w:tc>
          <w:tcPr>
            <w:tcW w:type="dxa" w:w="2340"/>
          </w:tcPr>
          <w:p>
            <w:r>
              <w:t>1</w:t>
            </w:r>
          </w:p>
        </w:tc>
      </w:tr>
    </w:tbl>
    <w:p>
      <w:pPr>
        <w:pStyle w:val="Heading2"/>
        <w:pageBreakBefore/>
      </w:pPr>
      <w:r>
        <w:t>1.2 執行優先序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3700"/>
        <w:gridCol w:w="28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階段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涵蓋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主要項目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完成門檻</w:t>
            </w:r>
          </w:p>
        </w:tc>
      </w:tr>
      <w:tr>
        <w:tc>
          <w:tcPr>
            <w:tcW w:type="dxa" w:w="1100"/>
          </w:tcPr>
          <w:p>
            <w:r>
              <w:t>P0</w:t>
            </w:r>
          </w:p>
        </w:tc>
        <w:tc>
          <w:tcPr>
            <w:tcW w:type="dxa" w:w="1700"/>
          </w:tcPr>
          <w:p>
            <w:r>
              <w:t>緊急/高風險 Bug</w:t>
            </w:r>
          </w:p>
        </w:tc>
        <w:tc>
          <w:tcPr>
            <w:tcW w:type="dxa" w:w="3700"/>
          </w:tcPr>
          <w:p>
            <w:r>
              <w:t>#6、#7、#9、#14、#29</w:t>
            </w:r>
          </w:p>
        </w:tc>
        <w:tc>
          <w:tcPr>
            <w:tcW w:type="dxa" w:w="2860"/>
          </w:tcPr>
          <w:p>
            <w:r>
              <w:t>阻斷問題消除、回歸測試通過</w:t>
            </w:r>
          </w:p>
        </w:tc>
      </w:tr>
      <w:tr>
        <w:tc>
          <w:tcPr>
            <w:tcW w:type="dxa" w:w="1100"/>
          </w:tcPr>
          <w:p>
            <w:r>
              <w:t>P1</w:t>
            </w:r>
          </w:p>
        </w:tc>
        <w:tc>
          <w:tcPr>
            <w:tcW w:type="dxa" w:w="1700"/>
          </w:tcPr>
          <w:p>
            <w:r>
              <w:t>高優先與核心模型</w:t>
            </w:r>
          </w:p>
        </w:tc>
        <w:tc>
          <w:tcPr>
            <w:tcW w:type="dxa" w:w="3700"/>
          </w:tcPr>
          <w:p>
            <w:r>
              <w:t>#2、#10、#11、#15–#18、#20、#23、#25</w:t>
            </w:r>
          </w:p>
        </w:tc>
        <w:tc>
          <w:tcPr>
            <w:tcW w:type="dxa" w:w="2860"/>
          </w:tcPr>
          <w:p>
            <w:r>
              <w:t>權限/遷移/稽核與整合測試完成</w:t>
            </w:r>
          </w:p>
        </w:tc>
      </w:tr>
      <w:tr>
        <w:tc>
          <w:tcPr>
            <w:tcW w:type="dxa" w:w="1100"/>
          </w:tcPr>
          <w:p>
            <w:r>
              <w:t>P2</w:t>
            </w:r>
          </w:p>
        </w:tc>
        <w:tc>
          <w:tcPr>
            <w:tcW w:type="dxa" w:w="1700"/>
          </w:tcPr>
          <w:p>
            <w:r>
              <w:t>中低優先與體驗</w:t>
            </w:r>
          </w:p>
        </w:tc>
        <w:tc>
          <w:tcPr>
            <w:tcW w:type="dxa" w:w="3700"/>
          </w:tcPr>
          <w:p>
            <w:r>
              <w:t>其餘項目</w:t>
            </w:r>
          </w:p>
        </w:tc>
        <w:tc>
          <w:tcPr>
            <w:tcW w:type="dxa" w:w="2860"/>
          </w:tcPr>
          <w:p>
            <w:r>
              <w:t>功能驗收、文件與監控完成</w:t>
            </w:r>
          </w:p>
        </w:tc>
      </w:tr>
    </w:tbl>
    <w:p>
      <w:pPr>
        <w:pStyle w:val="Heading1"/>
      </w:pPr>
      <w:r>
        <w:t>2. 共通技術設計與資料原則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生命週期：</w:t>
      </w:r>
      <w:r>
        <w:rPr>
          <w:rFonts w:ascii="Calibri" w:hAnsi="Calibri" w:eastAsia="Microsoft JhengHei"/>
        </w:rPr>
        <w:t>一般使用者以封存取代永久刪除；永久刪除限 Platform Owner，先預覽關聯、輸入原因、寫入稽核。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權限：</w:t>
      </w:r>
      <w:r>
        <w:rPr>
          <w:rFonts w:ascii="Calibri" w:hAnsi="Calibri" w:eastAsia="Microsoft JhengHei"/>
        </w:rPr>
        <w:t>由 server capability 作為唯一真值；UI 只依 capability 顯示/停用動作，不能以按鈕隱藏取代後端授權。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資料更新：</w:t>
      </w:r>
      <w:r>
        <w:rPr>
          <w:rFonts w:ascii="Calibri" w:hAnsi="Calibri" w:eastAsia="Microsoft JhengHei"/>
        </w:rPr>
        <w:t>MongoDB mutation 統一使用原子 $set/$unset 或 transaction，禁止混合 replacement 與 operator。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歷程：</w:t>
      </w:r>
      <w:r>
        <w:rPr>
          <w:rFonts w:ascii="Calibri" w:hAnsi="Calibri" w:eastAsia="Microsoft JhengHei"/>
        </w:rPr>
        <w:t>商業事件保存 entity、eventType、before、after、actor、reason、occurredAt、correlationId；敏感欄位依權限遮罩。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遷移：</w:t>
      </w:r>
      <w:r>
        <w:rPr>
          <w:rFonts w:ascii="Calibri" w:hAnsi="Calibri" w:eastAsia="Microsoft JhengHei"/>
        </w:rPr>
        <w:t>每支 migration 必須可重跑、可 dry-run、輸出 scanned/changed/skipped/conflicted，建立索引前先處理衝突。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相容：</w:t>
      </w:r>
      <w:r>
        <w:rPr>
          <w:rFonts w:ascii="Calibri" w:hAnsi="Calibri" w:eastAsia="Microsoft JhengHei"/>
        </w:rPr>
        <w:t>新模型先雙讀舊欄位、只寫新欄位；回填完成且監控穩定後再移除 legacy。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錯誤體驗：</w:t>
      </w:r>
      <w:r>
        <w:rPr>
          <w:rFonts w:ascii="Calibri" w:hAnsi="Calibri" w:eastAsia="Microsoft JhengHei"/>
        </w:rPr>
        <w:t>API 回傳 code、field、row、entityId、message；UI 顯示可採取的行動並在樂觀更新失敗時復原。</w:t>
      </w:r>
    </w:p>
    <w:p>
      <w:pPr>
        <w:pStyle w:val="Heading1"/>
      </w:pPr>
      <w:r>
        <w:t>3. 31 項逐項修補／設計規格</w:t>
      </w:r>
    </w:p>
    <w:p>
      <w:pPr>
        <w:pStyle w:val="Heading2"/>
        <w:pageBreakBefore w:val="0"/>
      </w:pPr>
      <w:r>
        <w:t>01. SR 專案經理預設值未帶入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專案管理｜Bug｜中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SR 已有專案經理，但進入編輯時人員選擇器只顯示「待指派」。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程式已有 pmId 的儲存、回傳及表單預填路徑，需以完整流程鎖定。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表單初始化、非同步人員清單與既有 pmId 的合併時序可能不一致。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統一以專案 pmId 為表單真值；選項尚未載入時保留既有 ID 與顯示名稱；資料載入完成後再解析人員。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ServiceRequest、projects router、專案編輯表單、人員選擇器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開啟既有 SR 即顯示原 PM；儲存其他欄位不會清空 PM；離職或停用帳號仍以唯讀標籤顯示。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既有 PM、無 PM、停用 PM、慢速載入與儲存後重開。</w:t>
      </w:r>
    </w:p>
    <w:p>
      <w:pPr>
        <w:pStyle w:val="Heading2"/>
        <w:pageBreakBefore w:val="0"/>
      </w:pPr>
      <w:r>
        <w:t>02. WBS Excel 匯入多人指派遺失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專案管理｜Bug｜高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同一工作項目有多位負責人時，匯入後只保留第一位。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前後端已具 assigneeIds 陣列；需驗證匯入、草稿、正式版及回載全鏈路。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舊欄位 assigneeId 與新版 assigneeIds 並存，解析或正規化時可能只取首值。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以 assigneeIds 為唯一寫入欄位；支援逗號、分號、換行分隔；無法解析者列為預覽錯誤，不可靜默略過。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WBS 匯入器、草稿/版本 schema、送審 API、WBS 顯示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兩位以上指派者匯入、預覽、儲存草稿、送審、核准與重開後皆完整保留。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2/5 人指派、重複姓名、無效帳號、混合分隔符、舊檔相容。</w:t>
      </w:r>
    </w:p>
    <w:p>
      <w:pPr>
        <w:pStyle w:val="Heading2"/>
        <w:pageBreakBefore w:val="0"/>
      </w:pPr>
      <w:r>
        <w:t>03. WBS 驗證訊息缺少可辨識資訊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專案管理｜改善建議｜中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錯誤僅顯示第 X 筆，無法快速定位 WBS 編號或名稱。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目前錯誤訊息主要依陣列索引產生。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驗證層未攜帶來源列、WBS code 與 title 的結構化定位資訊。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錯誤格式統一為「Excel 第 N 列／WBS 編號／工作名稱／欄位／原因」；預覽可點擊並聚焦對應列。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WBS validator、匯入預覽、送審錯誤 UI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每個錯誤至少含來源列與 WBS 編號或名稱，點擊後可定位欄位。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缺日期、缺名稱、工時錯誤、多人員解析錯誤、重複編號。</w:t>
      </w:r>
    </w:p>
    <w:p>
      <w:pPr>
        <w:pStyle w:val="Heading2"/>
        <w:pageBreakBefore w:val="0"/>
      </w:pPr>
      <w:r>
        <w:t>04. WBS 合併儲存格造成空白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專案管理｜改善建議｜中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Excel 使用合併儲存格時，除左上角外的列被解析為空值。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目前採 sheet_to_json，未展開 !merges。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SheetJS 對合併區只保留左上角值。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解析前依 !merges 向下展開安全欄位；跨工作項目或會改變語意的合併區列為警告/錯誤；預覽標示補值來源。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WBS Excel parser、預覽警告、匯入範本規範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相同群組欄位可正確補值；跨項目合併不會靜默產生錯誤 WBS。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單欄縱向合併、多欄合併、跨父子項目、空左上角、無合併檔。</w:t>
      </w:r>
    </w:p>
    <w:p>
      <w:pPr>
        <w:pStyle w:val="Heading2"/>
        <w:pageBreakBefore w:val="0"/>
      </w:pPr>
      <w:r>
        <w:t>05. 未核准或退回 WBS 阻擋刪除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專案管理｜Bug｜中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專案有未核准或退回 WBS 時無法刪除，使用者不知道如何處理。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現有系統有封存、還原與 Platform Owner 永久刪除路徑。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刪除、封存與關聯完整性被混為同一操作。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一般使用者只提供可復原的封存；Platform Owner 可在列出關聯阻擋與輸入原因後永久刪除；未核准 WBS 不阻擋封存。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專案生命週期 API、列表/詳情操作、稽核歷程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所有允許角色均可封存；永久刪除只限 Platform Owner 且留下原因與影響清單。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草稿/退回/核准 WBS、已有工時/議題/附件、封存還原、永久刪除權限。</w:t>
      </w:r>
    </w:p>
    <w:p>
      <w:pPr>
        <w:pStyle w:val="Heading2"/>
        <w:pageBreakBefore w:val="0"/>
      </w:pPr>
      <w:r>
        <w:t>06. WBS 工期為 0 時送審失敗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專案管理｜Bug｜緊急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章節或里程碑工期為 0，系統卻以缺少欄位阻擋送審。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目前 level&gt;0 且 estimatedHours&lt;=0 會被一致阻擋。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資料模型沒有區分標題、工作與里程碑。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新增 itemType：heading、task、milestone；heading/milestone 允許 0，task 必須大於 0；舊資料依層級與工時遷移推定。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WBS schema、匯入/編輯/驗證、甘特圖與排程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章節與里程碑可為 0；一般工作仍需正工時；錯誤訊息明確指出規則。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三種 itemType、舊資料遷移、0/負值/小數工時、送審與核准。</w:t>
      </w:r>
    </w:p>
    <w:p>
      <w:pPr>
        <w:pStyle w:val="Heading2"/>
        <w:pageBreakBefore w:val="0"/>
      </w:pPr>
      <w:r>
        <w:t>07. 議題狀態更新發生錯誤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專案管理｜Bug｜中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在 WBS 畫面更新議題狀態時失敗，畫面缺少可理解的回饋。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router 更新可能混用一般欄位與 $unset，UI 亦缺少完整 onError。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Mongo 更新文件不原子，且議題權限沿用 WBS 編輯權限。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改成單一 $set/$unset 原子更新；建立 canManageIssue 能力；前端樂觀更新失敗時回復原值並顯示錯誤。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Issue model/router、WBS 議題元件、權限服務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合法角色可更新；失敗時資料不半套、UI 回復且顯示原因；歷程記錄前後狀態。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各狀態轉換、清除可選欄位、無權限、並行更新、資料庫錯誤。</w:t>
      </w:r>
    </w:p>
    <w:p>
      <w:pPr>
        <w:pStyle w:val="Heading2"/>
        <w:pageBreakBefore w:val="0"/>
      </w:pPr>
      <w:r>
        <w:t>08. 議題需支援外部連結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專案管理｜改善建議｜中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議題希望可連到 DevOps、SharePoint 或客戶系統。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Issue 尚無標準外部 URL/標籤欄位。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議題資料只保存文字內容。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新增 externalUrl 與 externalLabel；只允許 https；列表與詳情以新分頁開啟並加 rel=noopener；匯出包含連結。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Issue schema/router/UI/匯出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可新增、修改、移除有效 https 連結；不合法協定被拒絕；顯示安全且可存取。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https、http、javascript、超長 URL、無標籤、自訂標籤與匯出。</w:t>
      </w:r>
    </w:p>
    <w:p>
      <w:pPr>
        <w:pStyle w:val="Heading2"/>
        <w:pageBreakBefore w:val="0"/>
      </w:pPr>
      <w:r>
        <w:t>09. M365 關鍵字搜尋不完整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專案管理｜Bug｜高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輸入 M365 等部分關鍵字時，預期專案未完整出現。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目前主要依 Mongo $text，部分字串與中英混合的行為不穩定。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全文索引採詞彙切割，不保證子字串命中。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對 code/title/customer/sales 欄位採 escaped case-insensitive regex；必要時保留全文索引做排名，不讓其成為唯一過濾條件。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projects search query、索引、列表搜尋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M365、365、大小寫與中文字串皆能穩定部分比對，特殊字元不造成錯誤或注入。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M365/365、客戶中文、括號/星號、空白、長字串與效能。</w:t>
      </w:r>
    </w:p>
    <w:p>
      <w:pPr>
        <w:pStyle w:val="Heading2"/>
        <w:pageBreakBefore w:val="0"/>
      </w:pPr>
      <w:r>
        <w:t>10. 專案搜尋加入客戶與業務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專案管理｜改善建議｜高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希望可依客戶、業務姓名或部門尋找專案。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目前搜尋欄位不足。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查詢只聚焦專案代碼與標題。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搜尋範圍擴充 projectCode、title、customerName、salesRep、salesDepartment，回傳命中欄位供 UI 提示。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projects router、ServiceRequest 索引、搜尋 UI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任一欄位部分比對皆命中，權限過濾仍先於結果顯示。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五欄命中、跨欄相同值、無權限專案、分頁排序與效能。</w:t>
      </w:r>
    </w:p>
    <w:p>
      <w:pPr>
        <w:pStyle w:val="Heading2"/>
        <w:pageBreakBefore w:val="0"/>
      </w:pPr>
      <w:r>
        <w:t>11. 建立者移交後仍應可查看專案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專案總表｜權限調整｜高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專案建立者移交負責人後，仍需保留查看權。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查詢條件已有 createdById，但需鎖定整體 canViewProject 行為。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可見性與可編輯性未清楚分層。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建立者永久保留唯讀；新的 Owner/PM/成員依角色取得編輯權；封存後沿用相同可見性。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專案權限服務、列表/詳情/匯出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建立者移交後可查看但不可越權修改；API 與 UI 一致。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建立者、原 Owner、新 Owner、PM、成員、非成員與封存專案。</w:t>
      </w:r>
    </w:p>
    <w:p>
      <w:pPr>
        <w:pStyle w:val="Heading2"/>
        <w:pageBreakBefore w:val="0"/>
      </w:pPr>
      <w:r>
        <w:t>12. 專案詳情缺少狀態與封存操作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專案管理｜改善建議｜中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列表有狀態/封存入口，但進入專案詳情後找不到。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列表與網格已有部分操作，詳情頁未共用。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生命週期操作散落在不同頁面。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建立共用 ProjectLifecycleActions；列表、網格與詳情共用權限、確認對話框與 mutation。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專案列表/詳情、共用元件、生命週期 API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三個入口能力一致；操作後快取同步刷新；無權限時不顯示或唯讀說明。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狀態轉換、封存/還原、取消、API 失敗與多頁快取。</w:t>
      </w:r>
    </w:p>
    <w:p>
      <w:pPr>
        <w:pStyle w:val="Heading2"/>
        <w:pageBreakBefore w:val="0"/>
      </w:pPr>
      <w:r>
        <w:t>13. 專案刪除入口與規則不清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專案管理｜Bug｜中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使用者認為沒有刪除功能。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列表只有 Platform Owner 永久刪除，詳情頁缺少一致入口。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將高風險永久刪除視為一般刪除，且 UI 命名不清。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一般角色顯示「封存」；Platform Owner 額外顯示「永久刪除」，必須二次確認、輸入原因並先顯示阻擋關聯。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ProjectLifecycleActions、delete preview API、稽核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使用者能辨識封存與永久刪除差異，永久刪除不可誤觸。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角色矩陣、關聯阻擋、原因必填、刪除後查詢與稽核。</w:t>
      </w:r>
    </w:p>
    <w:p>
      <w:pPr>
        <w:pStyle w:val="Heading2"/>
        <w:pageBreakBefore w:val="0"/>
      </w:pPr>
      <w:r>
        <w:t>14. 未核准 WBS 不應出現在排程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排程行事曆｜Bug｜高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草稿或退回的 WBS 工作出現在排程行事曆。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新 schedule router 與舊 assignment 查詢已偏向 latest approved WBS，需清理衍生舊資料。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歷史排程區塊可能源自未核准版本且未在版本變更時失效。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所有來源統一呼叫 getEffectiveWbs；核准版變更時重新比對並標示 stale block，由管理者確認更新/移除。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schedule router、ScheduleBlock、WBS 核准事件、行事曆 UI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只有有效核准 WBS 可建立/顯示排程；既有 stale block 有明確處理狀態。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草稿、退回、首版核准、新版核准、封存專案與 stale 清理。</w:t>
      </w:r>
    </w:p>
    <w:p>
      <w:pPr>
        <w:pStyle w:val="Heading2"/>
        <w:pageBreakBefore w:val="0"/>
      </w:pPr>
      <w:r>
        <w:t>15. 排程日期與實際工作日分離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排程行事曆｜改善建議｜高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WBS 計畫起迄不等於人員實際執行日，希望能在行事曆另行安排。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ScheduleBlock 架構已允許獨立日期；實際發生資料來自工時。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原畫面把計畫、資源排程與實際工時混成單一日期。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定義三層：WBS 計畫基線、ScheduleBlock 資源安排、Timesheet 實際；畫面可切換並顯示差異，不回寫覆蓋基線。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ScheduleBlock、行事曆、工時彙整、報表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同一 WBS 可跨多日/多人安排；實際工時獨立呈現；基線不被拖曳操作改寫。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跨日、拆段、多人、時區、工時偏差、WBS 改版與衝突。</w:t>
      </w:r>
    </w:p>
    <w:p>
      <w:pPr>
        <w:pStyle w:val="Heading2"/>
        <w:pageBreakBefore w:val="0"/>
      </w:pPr>
      <w:r>
        <w:t>16. 跨部門商機共同管理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商機管理｜流程設計｜未填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同一商機可能由多個部門共同推進，需要各部門責任與金額。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目前 Opportunity 主要是單一主檔與單一負責關係。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主檔層級不足以表達跨部門階段、負責人與預估分攤。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採一個商機主檔加 OpportunityDepartmentParticipation；每部門保存 owner、stage、amount、probability、products、notes；主 Owner 控制共用欄位。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新 participation model/router、商機詳情、權限與歷程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部門只能維護自身參與資料；主 Owner 可檢視彙總；總金額規則明確且不重複計算。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新增/移除部門、跨部門權限、金額彙總、主檔關閉/重開與稽核。</w:t>
      </w:r>
    </w:p>
    <w:p>
      <w:pPr>
        <w:pStyle w:val="Heading2"/>
        <w:pageBreakBefore w:val="0"/>
      </w:pPr>
      <w:r>
        <w:t>17. 商機與專案改為多對多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商機管理｜功能新增｜高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一個商機可能產生多個專案，專案也可能整併多個商機。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ServiceRequest.opportunityId 的 partial unique index 形成 1:1 限制。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關聯被嵌在專案欄位，無法保存多來源、角色或分攤。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新增 OpportunityProjectLink，保存 opportunityId、projectId、relationType、allocationAmount、isPrimary；移除唯一索引，保留 legacy opportunityId 過渡讀取並提供回填 migration。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新 model/router、商機/專案詳情、轉換流程、遷移與索引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可雙向新增/移除多筆關聯；不可重複；權限與歷程完整；舊關聯全數回填。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1:N、N:1、重複、主關聯、刪除阻擋、遷移冪等與權限。</w:t>
      </w:r>
    </w:p>
    <w:p>
      <w:pPr>
        <w:pStyle w:val="Heading2"/>
        <w:pageBreakBefore w:val="0"/>
      </w:pPr>
      <w:r>
        <w:t>18. 產品分類、產品線與產品主檔整合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商機管理｜改善建議｜高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商機產品需依分類與產品線管理，不應只保存文字。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ProductCategory 已有多層結構，但 Opportunity 仍以 productNames 字串為主。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分類主檔與交易資料尚未建立 ID 關聯。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商機保存 productCategoryIds/productIds；顯示時由 ancestry 產出分類、產品線與產品名稱；舊文字先比對回填，無法比對者標記待清理。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Opportunity schema、產品目錄、商機表單/匯入/匯出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選擇產品後可追溯完整分類路徑；主檔改名不需批次改交易資料。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多層分類、多產品、停用產品、改名、舊字串遷移與無法比對。</w:t>
      </w:r>
    </w:p>
    <w:p>
      <w:pPr>
        <w:pStyle w:val="Heading2"/>
        <w:pageBreakBefore w:val="0"/>
      </w:pPr>
      <w:r>
        <w:t>19. Excel 欄名不應顯示 M365/Azure/Security 核准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商機管理｜改善建議｜低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匯出欄位名稱像是三種產品核准，與實際產品分類需求不符。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opportunityExcel.ts 確實輸出三個舊核准欄名。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舊版固定產品線欄位未隨產品目錄改版。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改為「產品分類／產品線／產品」三欄；若仍需核准，另列「產品審核狀態」；匯入保留舊欄名 alias 一個過渡版本。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商機 Excel 匯入/匯出、範本與說明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新檔無誤導欄名；舊檔仍可匯入且顯示淘汰警告。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新舊欄名、空產品、多產品、中文分隔符與 round-trip。</w:t>
      </w:r>
    </w:p>
    <w:p>
      <w:pPr>
        <w:pStyle w:val="Heading2"/>
        <w:pageBreakBefore w:val="0"/>
      </w:pPr>
      <w:r>
        <w:t>20. 售前預估與報價金額分開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商機管理｜功能新增｜高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售前預估、正式報價及最終成交金額需獨立保存。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模型已有 presalesAmount、quotedAmount、finalDealAmount。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需確認各狀態與畫面不會互相覆寫。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明確三欄的可編輯角色、幣別、版本與狀態；報價更新不覆蓋售前預估，成交後保留原始報價。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Opportunity、報價流程、表單、報表與歷程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三種金額可獨立追蹤，變更有歷程，報表欄位定義一致。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各階段修改、零值、幣別、成交/失單、匯入匯出與歷程。</w:t>
      </w:r>
    </w:p>
    <w:p>
      <w:pPr>
        <w:pStyle w:val="Heading2"/>
        <w:pageBreakBefore w:val="0"/>
      </w:pPr>
      <w:r>
        <w:t>21. 商機成功機率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商機管理｜功能新增｜中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需要依階段提供成功機率並允許授權人員調整。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已有 0/20/.../100 機率及狀態預設。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需鎖定自動預設與人工覆寫的優先順序。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狀態變更套用預設，人工覆寫後標記 override；再變更狀態時提示保留或重設；保存調整原因。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Opportunity、狀態流程、商機表單、預測報表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預設與人工值可辨識，0–100 驗證一致，所有變更可追溯。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狀態預設、人工覆寫、邊界值、關閉/重開與報表加權。</w:t>
      </w:r>
    </w:p>
    <w:p>
      <w:pPr>
        <w:pStyle w:val="Heading2"/>
        <w:pageBreakBefore w:val="0"/>
      </w:pPr>
      <w:r>
        <w:t>22. 已結案商機重新開啟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商機管理｜流程設計｜中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誤關閉或重新洽談時，需要重新開啟商機。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目前多依 Platform Owner override，缺少正式重開動作。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一般狀態更新未保存重開原因及返回狀態。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新增 reopenOpportunity；限管理者/主 Owner 授權角色；原因必填；預設回到最後一個非終結狀態，也可選合法階段。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opportunities router、狀態歷程、商機詳情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重開後資料與關聯保留，原因、操作者、原/新狀態完整記錄。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won/lost/cancelled、無原因、無權限、多次重開、機率與認列影響。</w:t>
      </w:r>
    </w:p>
    <w:p>
      <w:pPr>
        <w:pStyle w:val="Heading2"/>
        <w:pageBreakBefore w:val="0"/>
      </w:pPr>
      <w:r>
        <w:t>23. 商機商業歷程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商機管理｜功能新增｜高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需要追蹤商機關鍵欄位、狀態、金額與關聯異動。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已有 BusinessHistoryEvent 及歷程 UI/匯出。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需補齊所有 mutation 的事件覆蓋與欄位遮罩。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建立統一 event writer；涵蓋狀態、機率、金額、產品、部門、專案關聯、重開與認列；敏感欄位依權限遮罩。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BusinessHistoryEvent、所有商機 mutation、歷程 UI/匯出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指定事件均有 before/after、actor、time、reason；查詢依商機權限過濾。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各 mutation 事件、批次匯入、無變更不寫事件、敏感欄位與匯出。</w:t>
      </w:r>
    </w:p>
    <w:p>
      <w:pPr>
        <w:pStyle w:val="Heading2"/>
        <w:pageBreakBefore w:val="0"/>
      </w:pPr>
      <w:r>
        <w:t>24. 專案商業歷程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專案管理｜功能新增｜中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專案也需要與商機一致的關鍵異動歷程。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已有 getBusinessHistory 與 UI 基礎。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生命週期、關聯與金額 carry-over 尚未全數寫入。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共用 business history writer；補狀態、Owner/PM、封存、WBS 版本、商機關聯、金額與文件版本事件。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projects router、BusinessHistoryEvent、專案詳情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主要商業欄位變更皆可追溯且無權限者不可查閱。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權責移交、封存還原、WBS 核准、關聯、金額與文件版本。</w:t>
      </w:r>
    </w:p>
    <w:p>
      <w:pPr>
        <w:pStyle w:val="Heading2"/>
        <w:pageBreakBefore w:val="0"/>
      </w:pPr>
      <w:r>
        <w:t>25. 售前認列與調整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商機管理｜功能新增｜高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售前投入需可認列、調整、沖回與鎖帳。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RecognitionCenter 與服務已有系統金額、認列金額、調整、沖回、鎖定基礎。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需以期間、權限及不可變更紀錄完成閉環。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採 append-only ledger；鎖帳後只能以反向分錄更正；所有調整需原因與核准資訊；報表由 ledger 聚合。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Recognition models/services、認列中心、報表與權限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鎖帳資料不可直接改寫；調整與沖回可完整對帳；期間彙總一致。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認列、調整、沖回、鎖帳、跨月、重複提交、權限與總額平衡。</w:t>
      </w:r>
    </w:p>
    <w:p>
      <w:pPr>
        <w:pStyle w:val="Heading2"/>
        <w:pageBreakBefore w:val="0"/>
      </w:pPr>
      <w:r>
        <w:t>26. 商機報價／成交金額帶入專案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專案管理｜流程設計｜中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商機轉專案時，希望自動帶入報價或成交金額。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單一 accepted quote 轉換已有部分帶值。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多商機來源時缺少彙總與主來源規則。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單一來源自動帶入 finalDealAmount，無成交值則用 accepted quotedAmount；多來源顯示逐筆金額，使用者確認總和/分攤，不可靜默加總。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商機轉專案、OpportunityProjectLink、專案金額、歷程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單來源一致自動；多來源必須確認且保存採用明細與操作者。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單來源、多來源、不同幣別、缺金額、重複轉換與後續商機改價。</w:t>
      </w:r>
    </w:p>
    <w:p>
      <w:pPr>
        <w:pStyle w:val="Heading2"/>
        <w:pageBreakBefore w:val="0"/>
      </w:pPr>
      <w:r>
        <w:t>27. 文件與匯入檔版本管理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專案管理｜功能新增｜中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附件與 WBS 原始匯入檔需要版本關係與可追溯性。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WBS 有版本與資料歷程；附件尚無邏輯文件版本鏈。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目前每個附件只是獨立檔案。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附件新增 logicalDocumentId、versionNumber、replacesAttachmentId、status(active/superseded)；SharePoint 原生版本保留，PMPS 存索引與業務關聯；WBS 可選保存原始來源檔。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Attachment model/storage、專案附件 UI、WBS import、歷程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可看到同一文件所有版本、目前有效版及替代關係；舊版不可被無痕覆寫。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新增版本、還原查看、刪除限制、SharePoint 版本、WBS 來源檔與權限。</w:t>
      </w:r>
    </w:p>
    <w:p>
      <w:pPr>
        <w:pStyle w:val="Heading2"/>
        <w:pageBreakBefore w:val="0"/>
      </w:pPr>
      <w:r>
        <w:t>28. 派工匯入找不到公司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公司管理｜Bug｜中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匯入派工案件後，客戶名稱存在於案件但公司主檔查不到。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import-open-dispatch-cases.ts 寫入 ServiceRequest，未保證 upsert Company。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外部案件匯入與公司主檔同步分離。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匯入前呼叫 ensureCompanyByName；新增 sourceSystem/sourceId 做冪等識別；同名比對正規化並記錄衝突供人工合併。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派工匯入 script、Company schema/service、匯入報告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每個有效客戶均有公司主檔；重跑不重複；同名衝突不會自動誤合併。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首次/重跑、空客戶、大小寫/全半形、同名不同來源與匯入失敗回復。</w:t>
      </w:r>
    </w:p>
    <w:p>
      <w:pPr>
        <w:pStyle w:val="Heading2"/>
        <w:pageBreakBefore w:val="0"/>
      </w:pPr>
      <w:r>
        <w:t>29. 公司操作按鈕無作用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公司管理｜Bug｜高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畫面顯示編輯或刪除按鈕，但點擊後無反應或無錯誤。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UI 可能無條件顯示；server update 限 admin/manager、delete 限 Platform Owner；mutation 缺 onError。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前端能力顯示與後端角色矩陣不同步。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由 capability API 驅動按鈕；管理者可編輯/停用，Platform Owner 才可永久刪除；所有 mutation 顯示成功/錯誤並刷新快取。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CompaniesPage、companies router、權限/通知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看得到的按鈕必可執行；不可執行者顯示唯讀說明；錯誤可理解。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角色矩陣、停用/啟用、刪除關聯阻擋、網路錯誤與快取。</w:t>
      </w:r>
    </w:p>
    <w:p>
      <w:pPr>
        <w:pStyle w:val="Heading2"/>
        <w:pageBreakBefore w:val="0"/>
      </w:pPr>
      <w:r>
        <w:t>30. 商機建立的公司未出現在匯出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公司管理｜Bug｜中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由商機流程新增的公司，在公司匯出中缺漏。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商機建立已呼叫 ensureCompanyByName，companies.exportList 看似全量查詢，需整合驗證。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可能是非同步建立、封存/來源過濾或匯出快照條件差異。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公司建立與商機寫入同一服務流程；匯出重用列表 filter builder；加入來源欄與建立時間供核對。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Opportunity create、Company service、companies export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透過商機新建公司後立即可搜尋並出現在相同條件匯出。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新公司、既有公司、同名正規化、封存、來源篩選與匯出 round-trip。</w:t>
      </w:r>
    </w:p>
    <w:p>
      <w:pPr>
        <w:pStyle w:val="Heading2"/>
        <w:pageBreakBefore w:val="0"/>
      </w:pPr>
      <w:r>
        <w:t>31. 公司列表可調整每頁筆數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30"/>
        <w:gridCol w:w="1050"/>
        <w:gridCol w:w="453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來源列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分類</w:t>
            </w:r>
          </w:p>
        </w:tc>
        <w:tc>
          <w:tcPr>
            <w:tcW w:type="dxa" w:w="4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公司管理｜改善建議｜低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原始問題：</w:t>
      </w:r>
      <w:r>
        <w:rPr>
          <w:rFonts w:ascii="Calibri" w:hAnsi="Calibri" w:eastAsia="Microsoft JhengHei"/>
        </w:rPr>
        <w:t>目前固定每頁 100 筆，希望可選擇顯示筆數。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目前判定：</w:t>
      </w:r>
      <w:r>
        <w:rPr>
          <w:rFonts w:ascii="Calibri" w:hAnsi="Calibri" w:eastAsia="Microsoft JhengHei"/>
        </w:rPr>
        <w:t>server 已支援 page/limit；UI 固定 PAGE_SIZE=100。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根因／缺口：</w:t>
      </w:r>
      <w:r>
        <w:rPr>
          <w:rFonts w:ascii="Calibri" w:hAnsi="Calibri" w:eastAsia="Microsoft JhengHei"/>
        </w:rPr>
        <w:t>前端未提供選擇器與偏好保存。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修補／設計：</w:t>
      </w:r>
      <w:r>
        <w:rPr>
          <w:rFonts w:ascii="Calibri" w:hAnsi="Calibri" w:eastAsia="Microsoft JhengHei"/>
        </w:rPr>
        <w:t>提供 20/50/100；切換時回到第 1 頁；偏好保存 localStorage；顯示總筆數與頁碼。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影響元件：</w:t>
      </w:r>
      <w:r>
        <w:rPr>
          <w:rFonts w:ascii="Calibri" w:hAnsi="Calibri" w:eastAsia="Microsoft JhengHei"/>
        </w:rPr>
        <w:t>CompaniesPage、分頁 query/cache key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驗收條件：</w:t>
      </w:r>
      <w:r>
        <w:rPr>
          <w:rFonts w:ascii="Calibri" w:hAnsi="Calibri" w:eastAsia="Microsoft JhengHei"/>
        </w:rPr>
        <w:t>切換後查詢與頁碼正確，重開瀏覽器保留偏好，無超出頁面。</w:t>
      </w:r>
    </w:p>
    <w:p>
      <w:pPr>
        <w:spacing w:before="0" w:after="160" w:line="264" w:lineRule="auto"/>
      </w:pPr>
      <w:r>
        <w:rPr>
          <w:rFonts w:ascii="Calibri" w:hAnsi="Calibri" w:eastAsia="Microsoft JhengHei"/>
          <w:b/>
          <w:color w:val="1F4D78"/>
        </w:rPr>
        <w:t>最低測試：</w:t>
      </w:r>
      <w:r>
        <w:rPr>
          <w:rFonts w:ascii="Calibri" w:hAnsi="Calibri" w:eastAsia="Microsoft JhengHei"/>
        </w:rPr>
        <w:t>20/50/100、最後一頁、搜尋後切換、刪除後總頁數、偏好損毀。</w:t>
      </w:r>
    </w:p>
    <w:p>
      <w:pPr>
        <w:pStyle w:val="Heading1"/>
      </w:pPr>
      <w:r>
        <w:t>4. 資料模型與遷移設計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WBSItem.itemType：</w:t>
      </w:r>
      <w:r>
        <w:rPr>
          <w:rFonts w:ascii="Calibri" w:hAnsi="Calibri" w:eastAsia="Microsoft JhengHei"/>
        </w:rPr>
        <w:t>heading | task | milestone；舊資料若 estimatedHours&gt;0 推定 task，否則依 children/level 推定 heading 或 milestone。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OpportunityDepartmentParticipation：</w:t>
      </w:r>
      <w:r>
        <w:rPr>
          <w:rFonts w:ascii="Calibri" w:hAnsi="Calibri" w:eastAsia="Microsoft JhengHei"/>
        </w:rPr>
        <w:t>opportunityId + departmentId 唯一；包含 ownerId、stage、amount、probability、productIds、notes、active。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OpportunityProjectLink：</w:t>
      </w:r>
      <w:r>
        <w:rPr>
          <w:rFonts w:ascii="Calibri" w:hAnsi="Calibri" w:eastAsia="Microsoft JhengHei"/>
        </w:rPr>
        <w:t>opportunityId + projectId 唯一；包含 relationType、allocationAmount、currency、isPrimary、createdById。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Attachment version chain：</w:t>
      </w:r>
      <w:r>
        <w:rPr>
          <w:rFonts w:ascii="Calibri" w:hAnsi="Calibri" w:eastAsia="Microsoft JhengHei"/>
        </w:rPr>
        <w:t>logicalDocumentId + versionNumber 唯一；replacesAttachmentId 指向前版，status 為 active/superseded。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Issue external link：</w:t>
      </w:r>
      <w:r>
        <w:rPr>
          <w:rFonts w:ascii="Calibri" w:hAnsi="Calibri" w:eastAsia="Microsoft JhengHei"/>
        </w:rPr>
        <w:t>externalUrl、externalLabel；server 僅接受 https 並限制長度，輸出時 URL encoding。</w:t>
      </w:r>
    </w:p>
    <w:p>
      <w:pPr>
        <w:spacing w:before="0" w:after="100" w:line="264" w:lineRule="auto"/>
      </w:pPr>
      <w:r>
        <w:rPr>
          <w:rFonts w:ascii="Calibri" w:hAnsi="Calibri" w:eastAsia="Microsoft JhengHei"/>
          <w:b/>
          <w:color w:val="1F4D78"/>
        </w:rPr>
        <w:t>Company external identity：</w:t>
      </w:r>
      <w:r>
        <w:rPr>
          <w:rFonts w:ascii="Calibri" w:hAnsi="Calibri" w:eastAsia="Microsoft JhengHei"/>
        </w:rPr>
        <w:t>sourceSystem + sourceId partial unique；normalizedName 只做候選比對，不直接作全球唯一鍵。</w:t>
      </w:r>
    </w:p>
    <w:p>
      <w:pPr>
        <w:pStyle w:val="Heading2"/>
      </w:pPr>
      <w:r>
        <w:t>4.1 遷移次序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部署可選欄位與新集合，不先建立會失敗的唯一索引。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執行 dry-run，輸出衝突清單並由負責人確認例外。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回填 WBS itemType、商機專案連結、產品 ID、公司來源與附件版本。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應用切換為雙讀新舊、只寫新模型；監控缺漏率與錯誤率。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完成資料對帳後建立索引；再移除 opportunityId 唯一限制與其他 legacy 寫入。</w:t>
      </w:r>
    </w:p>
    <w:p>
      <w:pPr>
        <w:pStyle w:val="Heading1"/>
      </w:pPr>
      <w:r>
        <w:t>5. 分階段實作路線圖</w:t>
      </w:r>
    </w:p>
    <w:p>
      <w:pPr>
        <w:pStyle w:val="Heading2"/>
      </w:pPr>
      <w:r>
        <w:t>P0｜阻斷與安全修補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範圍：</w:t>
      </w:r>
      <w:r>
        <w:rPr>
          <w:rFonts w:ascii="Calibri" w:hAnsi="Calibri" w:eastAsia="Microsoft JhengHei"/>
        </w:rPr>
        <w:t>#6 WBS itemType、#7 議題原子更新、#9 搜尋、#14 核准 WBS 排程、#29 公司按鈕權限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離場門檻：</w:t>
      </w:r>
      <w:r>
        <w:rPr>
          <w:rFonts w:ascii="Calibri" w:hAnsi="Calibri" w:eastAsia="Microsoft JhengHei"/>
        </w:rPr>
        <w:t>核心回歸、權限矩陣及錯誤復原通過</w:t>
      </w:r>
    </w:p>
    <w:p>
      <w:pPr>
        <w:pStyle w:val="Heading2"/>
      </w:pPr>
      <w:r>
        <w:t>P1｜核心資料模型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範圍：</w:t>
      </w:r>
      <w:r>
        <w:rPr>
          <w:rFonts w:ascii="Calibri" w:hAnsi="Calibri" w:eastAsia="Microsoft JhengHei"/>
        </w:rPr>
        <w:t>#2、#10、#11、#15–#18、#20、#23、#25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離場門檻：</w:t>
      </w:r>
      <w:r>
        <w:rPr>
          <w:rFonts w:ascii="Calibri" w:hAnsi="Calibri" w:eastAsia="Microsoft JhengHei"/>
        </w:rPr>
        <w:t>遷移 dry-run 零未解衝突、整合測試與歷程對帳通過</w:t>
      </w:r>
    </w:p>
    <w:p>
      <w:pPr>
        <w:pStyle w:val="Heading2"/>
      </w:pPr>
      <w:r>
        <w:t>P2｜完整體驗與治理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範圍：</w:t>
      </w:r>
      <w:r>
        <w:rPr>
          <w:rFonts w:ascii="Calibri" w:hAnsi="Calibri" w:eastAsia="Microsoft JhengHei"/>
        </w:rPr>
        <w:t>#1、#3–#5、#8、#12–#13、#19、#21–#22、#24、#26–#28、#30–#31</w:t>
      </w:r>
    </w:p>
    <w:p>
      <w:pPr>
        <w:spacing w:before="0" w:after="60" w:line="264" w:lineRule="auto"/>
      </w:pPr>
      <w:r>
        <w:rPr>
          <w:rFonts w:ascii="Calibri" w:hAnsi="Calibri" w:eastAsia="Microsoft JhengHei"/>
          <w:b/>
          <w:color w:val="1F4D78"/>
        </w:rPr>
        <w:t>離場門檻：</w:t>
      </w:r>
      <w:r>
        <w:rPr>
          <w:rFonts w:ascii="Calibri" w:hAnsi="Calibri" w:eastAsia="Microsoft JhengHei"/>
        </w:rPr>
        <w:t>UAT 完成、操作文件、監控與回復腳本就緒</w:t>
      </w:r>
    </w:p>
    <w:p>
      <w:pPr>
        <w:pStyle w:val="Heading1"/>
      </w:pPr>
      <w:r>
        <w:t>6. 測試、發布與回復策略</w:t>
      </w:r>
    </w:p>
    <w:p>
      <w:pPr>
        <w:pStyle w:val="Heading2"/>
      </w:pPr>
      <w:r>
        <w:t>6.1 自動化測試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單元測試：validation、permission、search escaping、amount carry-over、history event writer。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整合測試：商機—專案 N:N、部門參與、WBS 匯入/送審/核准、公司匯入/匯出、認列 ledger。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前端測試：按鈕 capability、錯誤 toast/rollback、分頁偏好、合併儲存格預覽與連結安全。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遷移測試：空資料、正常資料、衝突資料、重跑、部分失敗續跑與索引建立。</w:t>
      </w:r>
    </w:p>
    <w:p>
      <w:pPr>
        <w:pStyle w:val="Heading2"/>
      </w:pPr>
      <w:r>
        <w:t>6.2 發布與監控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以 feature flags 控制 N:N、跨部門參與與附件版本鏈；先限管理角色試用。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監控 mutation error rate、授權拒絕率、migration conflict、history event 缺漏與排程 stale blocks。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發布前備份相關集合與索引定義；回復時關閉新寫入旗標，保留新集合，不刪除已產生資料。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JhengHei"/>
        </w:rPr>
        <w:t>UAT 以本文件 31 個編號逐項簽核，任何例外必須記錄決策與替代驗收。</w:t>
      </w:r>
    </w:p>
    <w:p>
      <w:pPr>
        <w:pStyle w:val="Heading1"/>
      </w:pPr>
      <w:r>
        <w:t>附錄 A：來源列號對照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50"/>
        <w:gridCol w:w="1800"/>
        <w:gridCol w:w="541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編號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Excel 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模組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t>項目</w:t>
            </w:r>
          </w:p>
        </w:tc>
      </w:tr>
      <w:tr>
        <w:tc>
          <w:tcPr>
            <w:tcW w:type="dxa" w:w="900"/>
          </w:tcPr>
          <w:p>
            <w:r>
              <w:t>1</w:t>
            </w:r>
          </w:p>
        </w:tc>
        <w:tc>
          <w:tcPr>
            <w:tcW w:type="dxa" w:w="1250"/>
          </w:tcPr>
          <w:p>
            <w:r>
              <w:t>25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SR 專案經理預設值未帶入</w:t>
            </w:r>
          </w:p>
        </w:tc>
      </w:tr>
      <w:tr>
        <w:tc>
          <w:tcPr>
            <w:tcW w:type="dxa" w:w="900"/>
          </w:tcPr>
          <w:p>
            <w:r>
              <w:t>2</w:t>
            </w:r>
          </w:p>
        </w:tc>
        <w:tc>
          <w:tcPr>
            <w:tcW w:type="dxa" w:w="1250"/>
          </w:tcPr>
          <w:p>
            <w:r>
              <w:t>26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WBS Excel 匯入多人指派遺失</w:t>
            </w:r>
          </w:p>
        </w:tc>
      </w:tr>
      <w:tr>
        <w:tc>
          <w:tcPr>
            <w:tcW w:type="dxa" w:w="900"/>
          </w:tcPr>
          <w:p>
            <w:r>
              <w:t>3</w:t>
            </w:r>
          </w:p>
        </w:tc>
        <w:tc>
          <w:tcPr>
            <w:tcW w:type="dxa" w:w="1250"/>
          </w:tcPr>
          <w:p>
            <w:r>
              <w:t>27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WBS 驗證訊息缺少可辨識資訊</w:t>
            </w:r>
          </w:p>
        </w:tc>
      </w:tr>
      <w:tr>
        <w:tc>
          <w:tcPr>
            <w:tcW w:type="dxa" w:w="900"/>
          </w:tcPr>
          <w:p>
            <w:r>
              <w:t>4</w:t>
            </w:r>
          </w:p>
        </w:tc>
        <w:tc>
          <w:tcPr>
            <w:tcW w:type="dxa" w:w="1250"/>
          </w:tcPr>
          <w:p>
            <w:r>
              <w:t>28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WBS 合併儲存格造成空白</w:t>
            </w:r>
          </w:p>
        </w:tc>
      </w:tr>
      <w:tr>
        <w:tc>
          <w:tcPr>
            <w:tcW w:type="dxa" w:w="900"/>
          </w:tcPr>
          <w:p>
            <w:r>
              <w:t>5</w:t>
            </w:r>
          </w:p>
        </w:tc>
        <w:tc>
          <w:tcPr>
            <w:tcW w:type="dxa" w:w="1250"/>
          </w:tcPr>
          <w:p>
            <w:r>
              <w:t>32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未核准或退回 WBS 阻擋刪除</w:t>
            </w:r>
          </w:p>
        </w:tc>
      </w:tr>
      <w:tr>
        <w:tc>
          <w:tcPr>
            <w:tcW w:type="dxa" w:w="900"/>
          </w:tcPr>
          <w:p>
            <w:r>
              <w:t>6</w:t>
            </w:r>
          </w:p>
        </w:tc>
        <w:tc>
          <w:tcPr>
            <w:tcW w:type="dxa" w:w="1250"/>
          </w:tcPr>
          <w:p>
            <w:r>
              <w:t>34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WBS 工期為 0 時送審失敗</w:t>
            </w:r>
          </w:p>
        </w:tc>
      </w:tr>
      <w:tr>
        <w:tc>
          <w:tcPr>
            <w:tcW w:type="dxa" w:w="900"/>
          </w:tcPr>
          <w:p>
            <w:r>
              <w:t>7</w:t>
            </w:r>
          </w:p>
        </w:tc>
        <w:tc>
          <w:tcPr>
            <w:tcW w:type="dxa" w:w="1250"/>
          </w:tcPr>
          <w:p>
            <w:r>
              <w:t>35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議題狀態更新發生錯誤</w:t>
            </w:r>
          </w:p>
        </w:tc>
      </w:tr>
      <w:tr>
        <w:tc>
          <w:tcPr>
            <w:tcW w:type="dxa" w:w="900"/>
          </w:tcPr>
          <w:p>
            <w:r>
              <w:t>8</w:t>
            </w:r>
          </w:p>
        </w:tc>
        <w:tc>
          <w:tcPr>
            <w:tcW w:type="dxa" w:w="1250"/>
          </w:tcPr>
          <w:p>
            <w:r>
              <w:t>36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議題需支援外部連結</w:t>
            </w:r>
          </w:p>
        </w:tc>
      </w:tr>
      <w:tr>
        <w:tc>
          <w:tcPr>
            <w:tcW w:type="dxa" w:w="900"/>
          </w:tcPr>
          <w:p>
            <w:r>
              <w:t>9</w:t>
            </w:r>
          </w:p>
        </w:tc>
        <w:tc>
          <w:tcPr>
            <w:tcW w:type="dxa" w:w="1250"/>
          </w:tcPr>
          <w:p>
            <w:r>
              <w:t>37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M365 關鍵字搜尋不完整</w:t>
            </w:r>
          </w:p>
        </w:tc>
      </w:tr>
      <w:tr>
        <w:tc>
          <w:tcPr>
            <w:tcW w:type="dxa" w:w="900"/>
          </w:tcPr>
          <w:p>
            <w:r>
              <w:t>10</w:t>
            </w:r>
          </w:p>
        </w:tc>
        <w:tc>
          <w:tcPr>
            <w:tcW w:type="dxa" w:w="1250"/>
          </w:tcPr>
          <w:p>
            <w:r>
              <w:t>38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專案搜尋加入客戶與業務</w:t>
            </w:r>
          </w:p>
        </w:tc>
      </w:tr>
      <w:tr>
        <w:tc>
          <w:tcPr>
            <w:tcW w:type="dxa" w:w="900"/>
          </w:tcPr>
          <w:p>
            <w:r>
              <w:t>11</w:t>
            </w:r>
          </w:p>
        </w:tc>
        <w:tc>
          <w:tcPr>
            <w:tcW w:type="dxa" w:w="1250"/>
          </w:tcPr>
          <w:p>
            <w:r>
              <w:t>39</w:t>
            </w:r>
          </w:p>
        </w:tc>
        <w:tc>
          <w:tcPr>
            <w:tcW w:type="dxa" w:w="1800"/>
          </w:tcPr>
          <w:p>
            <w:r>
              <w:t>專案總表</w:t>
            </w:r>
          </w:p>
        </w:tc>
        <w:tc>
          <w:tcPr>
            <w:tcW w:type="dxa" w:w="5410"/>
          </w:tcPr>
          <w:p>
            <w:r>
              <w:t>建立者移交後仍應可查看專案</w:t>
            </w:r>
          </w:p>
        </w:tc>
      </w:tr>
      <w:tr>
        <w:tc>
          <w:tcPr>
            <w:tcW w:type="dxa" w:w="900"/>
          </w:tcPr>
          <w:p>
            <w:r>
              <w:t>12</w:t>
            </w:r>
          </w:p>
        </w:tc>
        <w:tc>
          <w:tcPr>
            <w:tcW w:type="dxa" w:w="1250"/>
          </w:tcPr>
          <w:p>
            <w:r>
              <w:t>42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專案詳情缺少狀態與封存操作</w:t>
            </w:r>
          </w:p>
        </w:tc>
      </w:tr>
      <w:tr>
        <w:tc>
          <w:tcPr>
            <w:tcW w:type="dxa" w:w="900"/>
          </w:tcPr>
          <w:p>
            <w:r>
              <w:t>13</w:t>
            </w:r>
          </w:p>
        </w:tc>
        <w:tc>
          <w:tcPr>
            <w:tcW w:type="dxa" w:w="1250"/>
          </w:tcPr>
          <w:p>
            <w:r>
              <w:t>43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專案刪除入口與規則不清</w:t>
            </w:r>
          </w:p>
        </w:tc>
      </w:tr>
      <w:tr>
        <w:tc>
          <w:tcPr>
            <w:tcW w:type="dxa" w:w="900"/>
          </w:tcPr>
          <w:p>
            <w:r>
              <w:t>14</w:t>
            </w:r>
          </w:p>
        </w:tc>
        <w:tc>
          <w:tcPr>
            <w:tcW w:type="dxa" w:w="1250"/>
          </w:tcPr>
          <w:p>
            <w:r>
              <w:t>44</w:t>
            </w:r>
          </w:p>
        </w:tc>
        <w:tc>
          <w:tcPr>
            <w:tcW w:type="dxa" w:w="1800"/>
          </w:tcPr>
          <w:p>
            <w:r>
              <w:t>排程行事曆</w:t>
            </w:r>
          </w:p>
        </w:tc>
        <w:tc>
          <w:tcPr>
            <w:tcW w:type="dxa" w:w="5410"/>
          </w:tcPr>
          <w:p>
            <w:r>
              <w:t>未核准 WBS 不應出現在排程</w:t>
            </w:r>
          </w:p>
        </w:tc>
      </w:tr>
      <w:tr>
        <w:tc>
          <w:tcPr>
            <w:tcW w:type="dxa" w:w="900"/>
          </w:tcPr>
          <w:p>
            <w:r>
              <w:t>15</w:t>
            </w:r>
          </w:p>
        </w:tc>
        <w:tc>
          <w:tcPr>
            <w:tcW w:type="dxa" w:w="1250"/>
          </w:tcPr>
          <w:p>
            <w:r>
              <w:t>45</w:t>
            </w:r>
          </w:p>
        </w:tc>
        <w:tc>
          <w:tcPr>
            <w:tcW w:type="dxa" w:w="1800"/>
          </w:tcPr>
          <w:p>
            <w:r>
              <w:t>排程行事曆</w:t>
            </w:r>
          </w:p>
        </w:tc>
        <w:tc>
          <w:tcPr>
            <w:tcW w:type="dxa" w:w="5410"/>
          </w:tcPr>
          <w:p>
            <w:r>
              <w:t>排程日期與實際工作日分離</w:t>
            </w:r>
          </w:p>
        </w:tc>
      </w:tr>
      <w:tr>
        <w:tc>
          <w:tcPr>
            <w:tcW w:type="dxa" w:w="900"/>
          </w:tcPr>
          <w:p>
            <w:r>
              <w:t>16</w:t>
            </w:r>
          </w:p>
        </w:tc>
        <w:tc>
          <w:tcPr>
            <w:tcW w:type="dxa" w:w="1250"/>
          </w:tcPr>
          <w:p>
            <w:r>
              <w:t>46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跨部門商機共同管理</w:t>
            </w:r>
          </w:p>
        </w:tc>
      </w:tr>
      <w:tr>
        <w:tc>
          <w:tcPr>
            <w:tcW w:type="dxa" w:w="900"/>
          </w:tcPr>
          <w:p>
            <w:r>
              <w:t>17</w:t>
            </w:r>
          </w:p>
        </w:tc>
        <w:tc>
          <w:tcPr>
            <w:tcW w:type="dxa" w:w="1250"/>
          </w:tcPr>
          <w:p>
            <w:r>
              <w:t>47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商機與專案改為多對多</w:t>
            </w:r>
          </w:p>
        </w:tc>
      </w:tr>
      <w:tr>
        <w:tc>
          <w:tcPr>
            <w:tcW w:type="dxa" w:w="900"/>
          </w:tcPr>
          <w:p>
            <w:r>
              <w:t>18</w:t>
            </w:r>
          </w:p>
        </w:tc>
        <w:tc>
          <w:tcPr>
            <w:tcW w:type="dxa" w:w="1250"/>
          </w:tcPr>
          <w:p>
            <w:r>
              <w:t>49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產品分類、產品線與產品主檔整合</w:t>
            </w:r>
          </w:p>
        </w:tc>
      </w:tr>
      <w:tr>
        <w:tc>
          <w:tcPr>
            <w:tcW w:type="dxa" w:w="900"/>
          </w:tcPr>
          <w:p>
            <w:r>
              <w:t>19</w:t>
            </w:r>
          </w:p>
        </w:tc>
        <w:tc>
          <w:tcPr>
            <w:tcW w:type="dxa" w:w="1250"/>
          </w:tcPr>
          <w:p>
            <w:r>
              <w:t>50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Excel 欄名不應顯示 M365/Azure/Security 核准</w:t>
            </w:r>
          </w:p>
        </w:tc>
      </w:tr>
      <w:tr>
        <w:tc>
          <w:tcPr>
            <w:tcW w:type="dxa" w:w="900"/>
          </w:tcPr>
          <w:p>
            <w:r>
              <w:t>20</w:t>
            </w:r>
          </w:p>
        </w:tc>
        <w:tc>
          <w:tcPr>
            <w:tcW w:type="dxa" w:w="1250"/>
          </w:tcPr>
          <w:p>
            <w:r>
              <w:t>52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售前預估與報價金額分開</w:t>
            </w:r>
          </w:p>
        </w:tc>
      </w:tr>
      <w:tr>
        <w:tc>
          <w:tcPr>
            <w:tcW w:type="dxa" w:w="900"/>
          </w:tcPr>
          <w:p>
            <w:r>
              <w:t>21</w:t>
            </w:r>
          </w:p>
        </w:tc>
        <w:tc>
          <w:tcPr>
            <w:tcW w:type="dxa" w:w="1250"/>
          </w:tcPr>
          <w:p>
            <w:r>
              <w:t>53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商機成功機率</w:t>
            </w:r>
          </w:p>
        </w:tc>
      </w:tr>
      <w:tr>
        <w:tc>
          <w:tcPr>
            <w:tcW w:type="dxa" w:w="900"/>
          </w:tcPr>
          <w:p>
            <w:r>
              <w:t>22</w:t>
            </w:r>
          </w:p>
        </w:tc>
        <w:tc>
          <w:tcPr>
            <w:tcW w:type="dxa" w:w="1250"/>
          </w:tcPr>
          <w:p>
            <w:r>
              <w:t>54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已結案商機重新開啟</w:t>
            </w:r>
          </w:p>
        </w:tc>
      </w:tr>
      <w:tr>
        <w:tc>
          <w:tcPr>
            <w:tcW w:type="dxa" w:w="900"/>
          </w:tcPr>
          <w:p>
            <w:r>
              <w:t>23</w:t>
            </w:r>
          </w:p>
        </w:tc>
        <w:tc>
          <w:tcPr>
            <w:tcW w:type="dxa" w:w="1250"/>
          </w:tcPr>
          <w:p>
            <w:r>
              <w:t>55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商機商業歷程</w:t>
            </w:r>
          </w:p>
        </w:tc>
      </w:tr>
      <w:tr>
        <w:tc>
          <w:tcPr>
            <w:tcW w:type="dxa" w:w="900"/>
          </w:tcPr>
          <w:p>
            <w:r>
              <w:t>24</w:t>
            </w:r>
          </w:p>
        </w:tc>
        <w:tc>
          <w:tcPr>
            <w:tcW w:type="dxa" w:w="1250"/>
          </w:tcPr>
          <w:p>
            <w:r>
              <w:t>56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專案商業歷程</w:t>
            </w:r>
          </w:p>
        </w:tc>
      </w:tr>
      <w:tr>
        <w:tc>
          <w:tcPr>
            <w:tcW w:type="dxa" w:w="900"/>
          </w:tcPr>
          <w:p>
            <w:r>
              <w:t>25</w:t>
            </w:r>
          </w:p>
        </w:tc>
        <w:tc>
          <w:tcPr>
            <w:tcW w:type="dxa" w:w="1250"/>
          </w:tcPr>
          <w:p>
            <w:r>
              <w:t>57</w:t>
            </w:r>
          </w:p>
        </w:tc>
        <w:tc>
          <w:tcPr>
            <w:tcW w:type="dxa" w:w="1800"/>
          </w:tcPr>
          <w:p>
            <w:r>
              <w:t>商機管理</w:t>
            </w:r>
          </w:p>
        </w:tc>
        <w:tc>
          <w:tcPr>
            <w:tcW w:type="dxa" w:w="5410"/>
          </w:tcPr>
          <w:p>
            <w:r>
              <w:t>售前認列與調整</w:t>
            </w:r>
          </w:p>
        </w:tc>
      </w:tr>
      <w:tr>
        <w:tc>
          <w:tcPr>
            <w:tcW w:type="dxa" w:w="900"/>
          </w:tcPr>
          <w:p>
            <w:r>
              <w:t>26</w:t>
            </w:r>
          </w:p>
        </w:tc>
        <w:tc>
          <w:tcPr>
            <w:tcW w:type="dxa" w:w="1250"/>
          </w:tcPr>
          <w:p>
            <w:r>
              <w:t>58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商機報價／成交金額帶入專案</w:t>
            </w:r>
          </w:p>
        </w:tc>
      </w:tr>
      <w:tr>
        <w:tc>
          <w:tcPr>
            <w:tcW w:type="dxa" w:w="900"/>
          </w:tcPr>
          <w:p>
            <w:r>
              <w:t>27</w:t>
            </w:r>
          </w:p>
        </w:tc>
        <w:tc>
          <w:tcPr>
            <w:tcW w:type="dxa" w:w="1250"/>
          </w:tcPr>
          <w:p>
            <w:r>
              <w:t>59</w:t>
            </w:r>
          </w:p>
        </w:tc>
        <w:tc>
          <w:tcPr>
            <w:tcW w:type="dxa" w:w="1800"/>
          </w:tcPr>
          <w:p>
            <w:r>
              <w:t>專案管理</w:t>
            </w:r>
          </w:p>
        </w:tc>
        <w:tc>
          <w:tcPr>
            <w:tcW w:type="dxa" w:w="5410"/>
          </w:tcPr>
          <w:p>
            <w:r>
              <w:t>文件與匯入檔版本管理</w:t>
            </w:r>
          </w:p>
        </w:tc>
      </w:tr>
      <w:tr>
        <w:tc>
          <w:tcPr>
            <w:tcW w:type="dxa" w:w="900"/>
          </w:tcPr>
          <w:p>
            <w:r>
              <w:t>28</w:t>
            </w:r>
          </w:p>
        </w:tc>
        <w:tc>
          <w:tcPr>
            <w:tcW w:type="dxa" w:w="1250"/>
          </w:tcPr>
          <w:p>
            <w:r>
              <w:t>60</w:t>
            </w:r>
          </w:p>
        </w:tc>
        <w:tc>
          <w:tcPr>
            <w:tcW w:type="dxa" w:w="1800"/>
          </w:tcPr>
          <w:p>
            <w:r>
              <w:t>公司管理</w:t>
            </w:r>
          </w:p>
        </w:tc>
        <w:tc>
          <w:tcPr>
            <w:tcW w:type="dxa" w:w="5410"/>
          </w:tcPr>
          <w:p>
            <w:r>
              <w:t>派工匯入找不到公司</w:t>
            </w:r>
          </w:p>
        </w:tc>
      </w:tr>
      <w:tr>
        <w:tc>
          <w:tcPr>
            <w:tcW w:type="dxa" w:w="900"/>
          </w:tcPr>
          <w:p>
            <w:r>
              <w:t>29</w:t>
            </w:r>
          </w:p>
        </w:tc>
        <w:tc>
          <w:tcPr>
            <w:tcW w:type="dxa" w:w="1250"/>
          </w:tcPr>
          <w:p>
            <w:r>
              <w:t>61</w:t>
            </w:r>
          </w:p>
        </w:tc>
        <w:tc>
          <w:tcPr>
            <w:tcW w:type="dxa" w:w="1800"/>
          </w:tcPr>
          <w:p>
            <w:r>
              <w:t>公司管理</w:t>
            </w:r>
          </w:p>
        </w:tc>
        <w:tc>
          <w:tcPr>
            <w:tcW w:type="dxa" w:w="5410"/>
          </w:tcPr>
          <w:p>
            <w:r>
              <w:t>公司操作按鈕無作用</w:t>
            </w:r>
          </w:p>
        </w:tc>
      </w:tr>
      <w:tr>
        <w:tc>
          <w:tcPr>
            <w:tcW w:type="dxa" w:w="900"/>
          </w:tcPr>
          <w:p>
            <w:r>
              <w:t>30</w:t>
            </w:r>
          </w:p>
        </w:tc>
        <w:tc>
          <w:tcPr>
            <w:tcW w:type="dxa" w:w="1250"/>
          </w:tcPr>
          <w:p>
            <w:r>
              <w:t>62</w:t>
            </w:r>
          </w:p>
        </w:tc>
        <w:tc>
          <w:tcPr>
            <w:tcW w:type="dxa" w:w="1800"/>
          </w:tcPr>
          <w:p>
            <w:r>
              <w:t>公司管理</w:t>
            </w:r>
          </w:p>
        </w:tc>
        <w:tc>
          <w:tcPr>
            <w:tcW w:type="dxa" w:w="5410"/>
          </w:tcPr>
          <w:p>
            <w:r>
              <w:t>商機建立的公司未出現在匯出</w:t>
            </w:r>
          </w:p>
        </w:tc>
      </w:tr>
      <w:tr>
        <w:tc>
          <w:tcPr>
            <w:tcW w:type="dxa" w:w="900"/>
          </w:tcPr>
          <w:p>
            <w:r>
              <w:t>31</w:t>
            </w:r>
          </w:p>
        </w:tc>
        <w:tc>
          <w:tcPr>
            <w:tcW w:type="dxa" w:w="1250"/>
          </w:tcPr>
          <w:p>
            <w:r>
              <w:t>63</w:t>
            </w:r>
          </w:p>
        </w:tc>
        <w:tc>
          <w:tcPr>
            <w:tcW w:type="dxa" w:w="1800"/>
          </w:tcPr>
          <w:p>
            <w:r>
              <w:t>公司管理</w:t>
            </w:r>
          </w:p>
        </w:tc>
        <w:tc>
          <w:tcPr>
            <w:tcW w:type="dxa" w:w="5410"/>
          </w:tcPr>
          <w:p>
            <w:r>
              <w:t>公司列表可調整每頁筆數</w:t>
            </w:r>
          </w:p>
        </w:tc>
      </w:tr>
    </w:tbl>
    <w:p>
      <w:pPr>
        <w:spacing w:before="160" w:after="0" w:line="264" w:lineRule="auto"/>
      </w:pPr>
      <w:r>
        <w:rPr>
          <w:rFonts w:ascii="Calibri" w:hAnsi="Calibri" w:eastAsia="Microsoft JhengHei"/>
          <w:b/>
          <w:color w:val="666666"/>
          <w:sz w:val="20"/>
        </w:rPr>
        <w:t>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666666"/>
        <w:sz w:val="18"/>
      </w:rPr>
      <w:t xml:space="preserve">內部文件  •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JhengHei"/>
        <w:b/>
        <w:color w:val="666666"/>
        <w:sz w:val="18"/>
      </w:rPr>
      <w:t>PMPS｜待確認項目開發規格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 w:eastAsia="Microsoft Jheng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PMPS 待確認項目分析與修補設計規格書</dc:title>
  <dc:subject>31 項測試問題的修補、功能設計、遷移與驗收規格</dc:subject>
  <dc:creator>PMPS Project Team</dc:creator>
  <cp:keywords>PMPS, WBS, 商機, 專案, 公司, 排程, 測試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