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사무용품 공급 계약서</w:t>
      </w:r>
    </w:p>
    <w:p/>
    <w:p>
      <w:r>
        <w:t>(주)우리회사 (이하 '갑')와 (주)오피스월드 (이하 '을')는 사무용품 공급에 관하여 다음과 같이 계약을 체결한다.</w:t>
      </w:r>
    </w:p>
    <w:p/>
    <w:p>
      <w:pPr>
        <w:pStyle w:val="Heading2"/>
      </w:pPr>
      <w:r>
        <w:t>제1조 (목적)</w:t>
      </w:r>
    </w:p>
    <w:p>
      <w:r>
        <w:t>본 계약은 갑의 사업장에서 사용하는 사무용품의 안정적 공급을 위하여 을이 갑에게 사무용품을 공급하는 데 필요한 조건과 절차를 정함을 목적으로 한다.</w:t>
      </w:r>
    </w:p>
    <w:p/>
    <w:p>
      <w:pPr>
        <w:pStyle w:val="Heading2"/>
      </w:pPr>
      <w:r>
        <w:t>제2조 (계약기간)</w:t>
      </w:r>
    </w:p>
    <w:p>
      <w:r>
        <w:t>① 본 계약의 유효기간은 2026년 4월 1일부터 2027년 3월 31일까지 1년으로 한다.</w:t>
      </w:r>
    </w:p>
    <w:p>
      <w:r>
        <w:t>② 계약 만료 30일 전까지 양 당사자 어느 일방이 서면으로 해지 의사를 통보하지 않는 한, 동일 조건으로 1년씩 자동 연장된다.</w:t>
      </w:r>
    </w:p>
    <w:p/>
    <w:p>
      <w:pPr>
        <w:pStyle w:val="Heading2"/>
      </w:pPr>
      <w:r>
        <w:t>제3조 (공급품목 및 단가)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품목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규격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단가(원)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A4 복사용지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80g, 2,500매/Box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월 50Box 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레이저 토너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HP 호환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모델별 상이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잉크젯 카트리지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캐논 호환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볼펜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모나미 153, 12개입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포스트잇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75x75mm, 12개입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파일/바인더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A4 3공, 10개입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화이트보드 마커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4색 세트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사무용 가위/풀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세트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※ 상기 단가는 부가세 별도이며, 시장 가격 변동 시 분기 1회 협의하여 조정할 수 있다.</w:t>
      </w:r>
    </w:p>
    <w:p/>
    <w:p>
      <w:pPr>
        <w:pStyle w:val="Heading2"/>
      </w:pPr>
      <w:r>
        <w:t>제4조 (주문 및 납품)</w:t>
      </w:r>
    </w:p>
    <w:p>
      <w:r>
        <w:t>① 갑은 매주 월요일까지 주간 소요량을 을에게 이메일로 통보한다.</w:t>
      </w:r>
    </w:p>
    <w:p>
      <w:r>
        <w:t>② 을은 주문 접수 후 2영업일 이내에 갑의 지정 장소로 납품한다.</w:t>
      </w:r>
    </w:p>
    <w:p>
      <w:r>
        <w:t>③ 긴급 주문 시 을은 최선을 다하여 당일 또는 익일 납품한다.</w:t>
      </w:r>
    </w:p>
    <w:p/>
    <w:p>
      <w:pPr>
        <w:pStyle w:val="Heading2"/>
      </w:pPr>
      <w:r>
        <w:t>제5조 (대금 결제)</w:t>
      </w:r>
    </w:p>
    <w:p>
      <w:r>
        <w:t>① 을은 매월 말일 기준으로 납품 내역을 정산하여 세금계산서를 발행한다.</w:t>
      </w:r>
    </w:p>
    <w:p>
      <w:r>
        <w:t>② 갑은 세금계산서 수령 후 30일 이내에 을의 지정 계좌로 대금을 지급한다.</w:t>
      </w:r>
    </w:p>
    <w:p/>
    <w:p>
      <w:pPr>
        <w:pStyle w:val="Heading2"/>
      </w:pPr>
      <w:r>
        <w:t>제6조 (품질 보증)</w:t>
      </w:r>
    </w:p>
    <w:p>
      <w:r>
        <w:t>① 을은 납품하는 모든 제품의 품질을 보증한다.</w:t>
      </w:r>
    </w:p>
    <w:p>
      <w:r>
        <w:t>② 불량품 발견 시 갑의 통보 후 2영업일 이내에 교환한다.</w:t>
      </w:r>
    </w:p>
    <w:p/>
    <w:p>
      <w:pPr>
        <w:pStyle w:val="Heading2"/>
      </w:pPr>
      <w:r>
        <w:t>제7조 (비밀유지)</w:t>
      </w:r>
    </w:p>
    <w:p>
      <w:r>
        <w:t>양 당사자는 본 계약의 내용 및 이행 과정에서 알게 된 상대방의 영업 비밀을 제3자에게 누설하지 않는다.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※ 본 문서는 초안이며, 법무팀 검토 전입니다.</w:t>
      </w:r>
    </w:p>
    <w:p>
      <w:r>
        <w:t>※ 수정 요청: 경영지원팀 한수민 대리 (hsm@ourcompany.co.kr)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