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7C0E6" w14:textId="77777777" w:rsidR="00E00739" w:rsidRPr="00BF5D1D" w:rsidRDefault="00E00739">
      <w:pPr>
        <w:rPr>
          <w:rFonts w:ascii="Arial" w:eastAsia="Times New Roman" w:hAnsi="Arial" w:cs="Arial"/>
          <w:color w:val="000000" w:themeColor="text1"/>
        </w:rPr>
      </w:pPr>
      <w:bookmarkStart w:id="0" w:name="_GoBack"/>
      <w:bookmarkEnd w:id="0"/>
    </w:p>
    <w:p w14:paraId="35A4C51D" w14:textId="77777777" w:rsidR="00E00739" w:rsidRPr="00BF5D1D" w:rsidRDefault="00E00739">
      <w:pPr>
        <w:rPr>
          <w:rFonts w:ascii="Arial" w:eastAsia="Times New Roman" w:hAnsi="Arial" w:cs="Arial"/>
          <w:color w:val="000000" w:themeColor="text1"/>
        </w:rPr>
      </w:pPr>
    </w:p>
    <w:p w14:paraId="3D2E64B1" w14:textId="77777777" w:rsidR="00E00739" w:rsidRPr="00BF5D1D" w:rsidRDefault="00E00739">
      <w:pPr>
        <w:rPr>
          <w:rFonts w:ascii="Arial" w:eastAsia="Times New Roman" w:hAnsi="Arial" w:cs="Arial"/>
          <w:color w:val="000000" w:themeColor="text1"/>
        </w:rPr>
      </w:pPr>
    </w:p>
    <w:p w14:paraId="3792A739" w14:textId="77777777" w:rsidR="00E00739" w:rsidRPr="00BF5D1D" w:rsidRDefault="00E00739">
      <w:pPr>
        <w:rPr>
          <w:rFonts w:ascii="Arial" w:eastAsia="Times New Roman" w:hAnsi="Arial" w:cs="Arial"/>
          <w:color w:val="000000" w:themeColor="text1"/>
        </w:rPr>
      </w:pPr>
    </w:p>
    <w:p w14:paraId="1DD92EEC" w14:textId="77777777" w:rsidR="00E00739" w:rsidRPr="00BF5D1D" w:rsidRDefault="00E00739">
      <w:pPr>
        <w:rPr>
          <w:rFonts w:ascii="Arial" w:eastAsia="Times New Roman" w:hAnsi="Arial" w:cs="Arial"/>
          <w:color w:val="000000" w:themeColor="text1"/>
        </w:rPr>
      </w:pPr>
    </w:p>
    <w:p w14:paraId="3AFBA135" w14:textId="77777777" w:rsidR="00E00739" w:rsidRPr="00BF5D1D" w:rsidRDefault="00E00739">
      <w:pPr>
        <w:rPr>
          <w:rFonts w:ascii="Arial" w:eastAsia="Times New Roman" w:hAnsi="Arial" w:cs="Arial"/>
          <w:color w:val="000000" w:themeColor="text1"/>
        </w:rPr>
      </w:pPr>
    </w:p>
    <w:p w14:paraId="39A20FC0" w14:textId="77777777" w:rsidR="00E00739" w:rsidRPr="00BF5D1D" w:rsidRDefault="00E00739">
      <w:pPr>
        <w:rPr>
          <w:rFonts w:ascii="Arial" w:eastAsia="Times New Roman" w:hAnsi="Arial" w:cs="Arial"/>
          <w:color w:val="000000" w:themeColor="text1"/>
        </w:rPr>
      </w:pPr>
    </w:p>
    <w:p w14:paraId="3992460B" w14:textId="77777777" w:rsidR="00E00739" w:rsidRPr="00BF5D1D" w:rsidRDefault="00E00739">
      <w:pPr>
        <w:rPr>
          <w:rFonts w:ascii="Arial" w:eastAsia="Times New Roman" w:hAnsi="Arial" w:cs="Arial"/>
          <w:color w:val="000000" w:themeColor="text1"/>
        </w:rPr>
      </w:pPr>
    </w:p>
    <w:p w14:paraId="7EC6FF75" w14:textId="77777777" w:rsidR="00E00739" w:rsidRPr="00BF5D1D" w:rsidRDefault="00E00739">
      <w:pPr>
        <w:rPr>
          <w:rFonts w:ascii="Arial" w:eastAsia="Times New Roman" w:hAnsi="Arial" w:cs="Arial"/>
          <w:color w:val="000000" w:themeColor="text1"/>
        </w:rPr>
      </w:pPr>
    </w:p>
    <w:p w14:paraId="338329FB" w14:textId="77777777" w:rsidR="00E00739" w:rsidRPr="00BF5D1D" w:rsidRDefault="00E00739">
      <w:pPr>
        <w:rPr>
          <w:rFonts w:ascii="Arial" w:eastAsia="Times New Roman" w:hAnsi="Arial" w:cs="Arial"/>
          <w:color w:val="000000" w:themeColor="text1"/>
        </w:rPr>
      </w:pPr>
    </w:p>
    <w:p w14:paraId="57924C42" w14:textId="77777777" w:rsidR="00E00739" w:rsidRPr="00BF5D1D" w:rsidRDefault="00E00739">
      <w:pPr>
        <w:rPr>
          <w:rFonts w:ascii="Arial" w:eastAsia="Times New Roman" w:hAnsi="Arial" w:cs="Arial"/>
          <w:color w:val="000000" w:themeColor="text1"/>
        </w:rPr>
      </w:pPr>
    </w:p>
    <w:p w14:paraId="4A4B5A8A" w14:textId="77777777" w:rsidR="00E00739" w:rsidRPr="00BF5D1D" w:rsidRDefault="00E00739">
      <w:pPr>
        <w:rPr>
          <w:rFonts w:ascii="Arial" w:eastAsia="Times New Roman" w:hAnsi="Arial" w:cs="Arial"/>
          <w:color w:val="000000" w:themeColor="text1"/>
        </w:rPr>
      </w:pPr>
    </w:p>
    <w:p w14:paraId="0AB891A5" w14:textId="77777777" w:rsidR="00E00739" w:rsidRPr="00BF5D1D" w:rsidRDefault="00E00739">
      <w:pPr>
        <w:rPr>
          <w:rFonts w:ascii="Arial" w:eastAsia="Times New Roman" w:hAnsi="Arial" w:cs="Arial"/>
          <w:color w:val="000000" w:themeColor="text1"/>
        </w:rPr>
      </w:pPr>
    </w:p>
    <w:p w14:paraId="169297D2" w14:textId="77777777" w:rsidR="00E00739" w:rsidRPr="00BF5D1D" w:rsidRDefault="00E00739" w:rsidP="00E00739">
      <w:pPr>
        <w:spacing w:after="0" w:line="240" w:lineRule="auto"/>
        <w:jc w:val="center"/>
        <w:rPr>
          <w:rFonts w:ascii="Arial" w:hAnsi="Arial" w:cs="Arial"/>
        </w:rPr>
      </w:pPr>
      <w:r w:rsidRPr="00BF5D1D">
        <w:rPr>
          <w:rFonts w:ascii="Arial" w:hAnsi="Arial" w:cs="Arial"/>
        </w:rPr>
        <w:t>Philip Demeri</w:t>
      </w:r>
    </w:p>
    <w:p w14:paraId="10D70FFC" w14:textId="77777777" w:rsidR="00E00739" w:rsidRPr="00BF5D1D" w:rsidRDefault="00E00739" w:rsidP="00E00739">
      <w:pPr>
        <w:spacing w:after="0" w:line="240" w:lineRule="auto"/>
        <w:jc w:val="center"/>
        <w:rPr>
          <w:rFonts w:ascii="Arial" w:hAnsi="Arial" w:cs="Arial"/>
        </w:rPr>
      </w:pPr>
      <w:r w:rsidRPr="00BF5D1D">
        <w:rPr>
          <w:rFonts w:ascii="Arial" w:hAnsi="Arial" w:cs="Arial"/>
        </w:rPr>
        <w:t>Springboard Data Science Career Track</w:t>
      </w:r>
    </w:p>
    <w:p w14:paraId="258CEEF8" w14:textId="5CFA4D13" w:rsidR="00E00739" w:rsidRPr="00BF5D1D" w:rsidRDefault="00E00739" w:rsidP="00E00739">
      <w:pPr>
        <w:spacing w:after="0" w:line="240" w:lineRule="auto"/>
        <w:jc w:val="center"/>
        <w:rPr>
          <w:rFonts w:ascii="Arial" w:hAnsi="Arial" w:cs="Arial"/>
        </w:rPr>
      </w:pPr>
      <w:r w:rsidRPr="00BF5D1D">
        <w:rPr>
          <w:rFonts w:ascii="Arial" w:hAnsi="Arial" w:cs="Arial"/>
        </w:rPr>
        <w:t>Capstone Project #</w:t>
      </w:r>
      <w:r w:rsidR="00BF5D1D">
        <w:rPr>
          <w:rFonts w:ascii="Arial" w:hAnsi="Arial" w:cs="Arial"/>
        </w:rPr>
        <w:t>2</w:t>
      </w:r>
    </w:p>
    <w:p w14:paraId="2AB87151" w14:textId="7519AA6C" w:rsidR="00E00739" w:rsidRPr="00BF5D1D" w:rsidRDefault="00BF5D1D" w:rsidP="00E00739">
      <w:pPr>
        <w:spacing w:after="0" w:line="240" w:lineRule="auto"/>
        <w:jc w:val="center"/>
        <w:rPr>
          <w:rFonts w:ascii="Arial" w:hAnsi="Arial" w:cs="Arial"/>
        </w:rPr>
      </w:pPr>
      <w:r>
        <w:rPr>
          <w:rFonts w:ascii="Arial" w:hAnsi="Arial" w:cs="Arial"/>
        </w:rPr>
        <w:t>Stock Selection Using Classification and Ensemble Models</w:t>
      </w:r>
    </w:p>
    <w:p w14:paraId="3694BF08" w14:textId="10BBFAD6" w:rsidR="00E00739" w:rsidRPr="00BF5D1D" w:rsidRDefault="00E00739" w:rsidP="00E00739">
      <w:pPr>
        <w:jc w:val="center"/>
        <w:rPr>
          <w:rFonts w:ascii="Arial" w:eastAsia="Times New Roman" w:hAnsi="Arial" w:cs="Arial"/>
          <w:color w:val="000000" w:themeColor="text1"/>
        </w:rPr>
      </w:pPr>
      <w:r w:rsidRPr="00BF5D1D">
        <w:rPr>
          <w:rFonts w:ascii="Arial" w:eastAsia="Times New Roman" w:hAnsi="Arial" w:cs="Arial"/>
          <w:color w:val="000000" w:themeColor="text1"/>
        </w:rPr>
        <w:br w:type="page"/>
      </w:r>
    </w:p>
    <w:p w14:paraId="4B40AFC8" w14:textId="544D5A79" w:rsidR="00026EEE" w:rsidRPr="00BF5D1D" w:rsidRDefault="00026EEE" w:rsidP="00947B36">
      <w:pPr>
        <w:shd w:val="clear" w:color="auto" w:fill="FFFFFF"/>
        <w:spacing w:after="0" w:line="480" w:lineRule="auto"/>
        <w:jc w:val="center"/>
        <w:rPr>
          <w:rFonts w:ascii="Arial" w:eastAsia="Times New Roman" w:hAnsi="Arial" w:cs="Arial"/>
          <w:color w:val="000000" w:themeColor="text1"/>
        </w:rPr>
      </w:pPr>
      <w:r w:rsidRPr="00BF5D1D">
        <w:rPr>
          <w:rFonts w:ascii="Arial" w:eastAsia="Times New Roman" w:hAnsi="Arial" w:cs="Arial"/>
          <w:color w:val="000000" w:themeColor="text1"/>
        </w:rPr>
        <w:lastRenderedPageBreak/>
        <w:t>Abstract</w:t>
      </w:r>
    </w:p>
    <w:p w14:paraId="0BA466B3" w14:textId="53061108" w:rsidR="00026EEE" w:rsidRPr="00BF5D1D" w:rsidRDefault="00947B36" w:rsidP="00947B36">
      <w:pPr>
        <w:shd w:val="clear" w:color="auto" w:fill="FFFFFF"/>
        <w:spacing w:after="0" w:line="480" w:lineRule="auto"/>
        <w:jc w:val="both"/>
        <w:rPr>
          <w:rFonts w:ascii="Arial" w:eastAsia="Times New Roman" w:hAnsi="Arial" w:cs="Arial"/>
          <w:color w:val="000000" w:themeColor="text1"/>
        </w:rPr>
      </w:pPr>
      <w:r w:rsidRPr="00BF5D1D">
        <w:rPr>
          <w:rFonts w:ascii="Arial" w:eastAsia="Times New Roman" w:hAnsi="Arial" w:cs="Arial"/>
          <w:color w:val="000000" w:themeColor="text1"/>
        </w:rPr>
        <w:tab/>
      </w:r>
      <w:r w:rsidR="00026EEE" w:rsidRPr="00BF5D1D">
        <w:rPr>
          <w:rFonts w:ascii="Arial" w:eastAsia="Times New Roman" w:hAnsi="Arial" w:cs="Arial"/>
          <w:color w:val="000000" w:themeColor="text1"/>
        </w:rPr>
        <w:t xml:space="preserve">This project aims to predict the relative future stock returns using data related to </w:t>
      </w:r>
      <w:r w:rsidR="00326315" w:rsidRPr="00BF5D1D">
        <w:rPr>
          <w:rFonts w:ascii="Arial" w:eastAsia="Times New Roman" w:hAnsi="Arial" w:cs="Arial"/>
          <w:color w:val="000000" w:themeColor="text1"/>
        </w:rPr>
        <w:t xml:space="preserve">the stocks’ </w:t>
      </w:r>
      <w:r w:rsidR="00026EEE" w:rsidRPr="00BF5D1D">
        <w:rPr>
          <w:rFonts w:ascii="Arial" w:eastAsia="Times New Roman" w:hAnsi="Arial" w:cs="Arial"/>
          <w:color w:val="000000" w:themeColor="text1"/>
        </w:rPr>
        <w:t xml:space="preserve">historic prices and industry reporting metrics.  At a given time t, given an array of features, the project seeks to predict which stocks will outperform the median stock return over the next month and which will underperform.  On a monthly basis, predictive modeling will be performed on a collection of large-cap US stocks from the </w:t>
      </w:r>
      <w:proofErr w:type="spellStart"/>
      <w:r w:rsidR="00026EEE" w:rsidRPr="00BF5D1D">
        <w:rPr>
          <w:rFonts w:ascii="Arial" w:eastAsia="Times New Roman" w:hAnsi="Arial" w:cs="Arial"/>
          <w:color w:val="000000" w:themeColor="text1"/>
        </w:rPr>
        <w:t>financials</w:t>
      </w:r>
      <w:proofErr w:type="spellEnd"/>
      <w:r w:rsidR="00026EEE" w:rsidRPr="00BF5D1D">
        <w:rPr>
          <w:rFonts w:ascii="Arial" w:eastAsia="Times New Roman" w:hAnsi="Arial" w:cs="Arial"/>
          <w:color w:val="000000" w:themeColor="text1"/>
        </w:rPr>
        <w:t xml:space="preserve"> sector (banks, insurance companies, etc.).  Various supervised predictive models will be implemented, </w:t>
      </w:r>
      <w:r w:rsidR="00326315" w:rsidRPr="00BF5D1D">
        <w:rPr>
          <w:rFonts w:ascii="Arial" w:eastAsia="Times New Roman" w:hAnsi="Arial" w:cs="Arial"/>
          <w:color w:val="000000" w:themeColor="text1"/>
        </w:rPr>
        <w:t xml:space="preserve">and </w:t>
      </w:r>
      <w:r w:rsidR="00026EEE" w:rsidRPr="00BF5D1D">
        <w:rPr>
          <w:rFonts w:ascii="Arial" w:eastAsia="Times New Roman" w:hAnsi="Arial" w:cs="Arial"/>
          <w:color w:val="000000" w:themeColor="text1"/>
        </w:rPr>
        <w:t xml:space="preserve">their accuracies will be </w:t>
      </w:r>
      <w:r w:rsidR="00326315" w:rsidRPr="00BF5D1D">
        <w:rPr>
          <w:rFonts w:ascii="Arial" w:eastAsia="Times New Roman" w:hAnsi="Arial" w:cs="Arial"/>
          <w:color w:val="000000" w:themeColor="text1"/>
        </w:rPr>
        <w:t xml:space="preserve">reported.  The project will also integrate ensemble learning by way of a </w:t>
      </w:r>
      <w:r w:rsidR="00026EEE" w:rsidRPr="00BF5D1D">
        <w:rPr>
          <w:rFonts w:ascii="Arial" w:eastAsia="Times New Roman" w:hAnsi="Arial" w:cs="Arial"/>
          <w:color w:val="000000" w:themeColor="text1"/>
        </w:rPr>
        <w:t>voting classifier</w:t>
      </w:r>
      <w:r w:rsidR="00326315" w:rsidRPr="00BF5D1D">
        <w:rPr>
          <w:rFonts w:ascii="Arial" w:eastAsia="Times New Roman" w:hAnsi="Arial" w:cs="Arial"/>
          <w:color w:val="000000" w:themeColor="text1"/>
        </w:rPr>
        <w:t>, bootstrap aggregation, and boosting</w:t>
      </w:r>
      <w:r w:rsidR="00026EEE" w:rsidRPr="00BF5D1D">
        <w:rPr>
          <w:rFonts w:ascii="Arial" w:eastAsia="Times New Roman" w:hAnsi="Arial" w:cs="Arial"/>
          <w:color w:val="000000" w:themeColor="text1"/>
        </w:rPr>
        <w:t>.</w:t>
      </w:r>
      <w:r w:rsidR="00326315" w:rsidRPr="00BF5D1D">
        <w:rPr>
          <w:rFonts w:ascii="Arial" w:eastAsia="Times New Roman" w:hAnsi="Arial" w:cs="Arial"/>
          <w:color w:val="000000" w:themeColor="text1"/>
        </w:rPr>
        <w:t xml:space="preserve">  This workflow will involve the base estimators’ default hyperparameters.  The workflow will then be repeated after hyperparameter-tuning the base estimators on a subset of the data.  Thus, the scope of the project on an absolute basis is to predict which stocks are expected to outperform the median and which are expected to underperform; the scope of the project on a relative basis is to see if performance improves, measured by mean and/or variance of accuracy, after running the tuned models.</w:t>
      </w:r>
    </w:p>
    <w:p w14:paraId="3D0488BD" w14:textId="77777777" w:rsidR="00026EEE" w:rsidRPr="00BF5D1D" w:rsidRDefault="00026EEE" w:rsidP="00947B36">
      <w:pPr>
        <w:shd w:val="clear" w:color="auto" w:fill="FFFFFF"/>
        <w:spacing w:after="0" w:line="480" w:lineRule="auto"/>
        <w:jc w:val="center"/>
        <w:rPr>
          <w:rFonts w:ascii="Arial" w:eastAsia="Times New Roman" w:hAnsi="Arial" w:cs="Arial"/>
          <w:color w:val="000000" w:themeColor="text1"/>
        </w:rPr>
      </w:pPr>
      <w:r w:rsidRPr="00BF5D1D">
        <w:rPr>
          <w:rFonts w:ascii="Arial" w:eastAsia="Times New Roman" w:hAnsi="Arial" w:cs="Arial"/>
          <w:color w:val="000000" w:themeColor="text1"/>
        </w:rPr>
        <w:t>Motivation</w:t>
      </w:r>
    </w:p>
    <w:p w14:paraId="07D2AD73" w14:textId="7BC2D2F9" w:rsidR="00947B36" w:rsidRPr="00BF5D1D" w:rsidRDefault="00947B36" w:rsidP="00947B36">
      <w:pPr>
        <w:shd w:val="clear" w:color="auto" w:fill="FFFFFF"/>
        <w:spacing w:after="0" w:line="480" w:lineRule="auto"/>
        <w:jc w:val="both"/>
        <w:rPr>
          <w:rFonts w:ascii="Arial" w:eastAsia="Times New Roman" w:hAnsi="Arial" w:cs="Arial"/>
          <w:color w:val="000000" w:themeColor="text1"/>
        </w:rPr>
      </w:pPr>
      <w:r w:rsidRPr="00BF5D1D">
        <w:rPr>
          <w:rFonts w:ascii="Arial" w:eastAsia="Times New Roman" w:hAnsi="Arial" w:cs="Arial"/>
          <w:color w:val="000000" w:themeColor="text1"/>
        </w:rPr>
        <w:tab/>
      </w:r>
      <w:r w:rsidR="00026EEE" w:rsidRPr="00BF5D1D">
        <w:rPr>
          <w:rFonts w:ascii="Arial" w:eastAsia="Times New Roman" w:hAnsi="Arial" w:cs="Arial"/>
          <w:color w:val="000000" w:themeColor="text1"/>
        </w:rPr>
        <w:t xml:space="preserve">This project is adapted from the 2000 Journal of Portfolio Management article </w:t>
      </w:r>
      <w:r w:rsidRPr="00BF5D1D">
        <w:rPr>
          <w:rFonts w:ascii="Arial" w:eastAsia="Times New Roman" w:hAnsi="Arial" w:cs="Arial"/>
          <w:color w:val="000000" w:themeColor="text1"/>
        </w:rPr>
        <w:t>“</w:t>
      </w:r>
      <w:r w:rsidR="00026EEE" w:rsidRPr="00BF5D1D">
        <w:rPr>
          <w:rFonts w:ascii="Arial" w:eastAsia="Times New Roman" w:hAnsi="Arial" w:cs="Arial"/>
          <w:color w:val="000000" w:themeColor="text1"/>
        </w:rPr>
        <w:t>The Decision Tree Approach to Stock Selection,</w:t>
      </w:r>
      <w:r w:rsidRPr="00BF5D1D">
        <w:rPr>
          <w:rFonts w:ascii="Arial" w:eastAsia="Times New Roman" w:hAnsi="Arial" w:cs="Arial"/>
          <w:color w:val="000000" w:themeColor="text1"/>
        </w:rPr>
        <w:t>”</w:t>
      </w:r>
      <w:r w:rsidR="00026EEE" w:rsidRPr="00BF5D1D">
        <w:rPr>
          <w:rFonts w:ascii="Arial" w:eastAsia="Times New Roman" w:hAnsi="Arial" w:cs="Arial"/>
          <w:color w:val="000000" w:themeColor="text1"/>
        </w:rPr>
        <w:t xml:space="preserve"> where the authors implement a decision tree in order to predict which stocks are expected to outperform and which are expected to underperform and then trade those that are expected to outperform.  This project borrows from the article many characteristics, such as the features and the target that were used, as well as the nature of the underlying stocks (US large-cap financials stocks), but this project expands upon the article within more of a machine learning context by employing various predictive models other than just a decision tree in order to explore whether performance can be improved</w:t>
      </w:r>
      <w:r w:rsidR="00326315" w:rsidRPr="00BF5D1D">
        <w:rPr>
          <w:rFonts w:ascii="Arial" w:eastAsia="Times New Roman" w:hAnsi="Arial" w:cs="Arial"/>
          <w:color w:val="000000" w:themeColor="text1"/>
        </w:rPr>
        <w:t xml:space="preserve"> by running models other than the tree-based random forest, aggregating the models’ predictions into an ensemble, </w:t>
      </w:r>
      <w:r w:rsidRPr="00BF5D1D">
        <w:rPr>
          <w:rFonts w:ascii="Arial" w:eastAsia="Times New Roman" w:hAnsi="Arial" w:cs="Arial"/>
          <w:color w:val="000000" w:themeColor="text1"/>
        </w:rPr>
        <w:t>or tuning key hyperparameters.</w:t>
      </w:r>
    </w:p>
    <w:p w14:paraId="50207253" w14:textId="564C93A1" w:rsidR="00026EEE" w:rsidRPr="00BF5D1D" w:rsidRDefault="00947B36" w:rsidP="00947B36">
      <w:pPr>
        <w:shd w:val="clear" w:color="auto" w:fill="FFFFFF"/>
        <w:spacing w:after="0" w:line="480" w:lineRule="auto"/>
        <w:jc w:val="both"/>
        <w:rPr>
          <w:rFonts w:ascii="Arial" w:eastAsia="Times New Roman" w:hAnsi="Arial" w:cs="Arial"/>
          <w:color w:val="000000" w:themeColor="text1"/>
        </w:rPr>
      </w:pPr>
      <w:r w:rsidRPr="00BF5D1D">
        <w:rPr>
          <w:rFonts w:ascii="Arial" w:eastAsia="Times New Roman" w:hAnsi="Arial" w:cs="Arial"/>
          <w:color w:val="000000" w:themeColor="text1"/>
        </w:rPr>
        <w:lastRenderedPageBreak/>
        <w:tab/>
      </w:r>
      <w:r w:rsidR="00026EEE" w:rsidRPr="00BF5D1D">
        <w:rPr>
          <w:rFonts w:ascii="Arial" w:eastAsia="Times New Roman" w:hAnsi="Arial" w:cs="Arial"/>
          <w:color w:val="000000" w:themeColor="text1"/>
        </w:rPr>
        <w:t xml:space="preserve">The challenge among many asset managers is to differentiate winners from losers when investing in stocks.  Managers who engage in </w:t>
      </w:r>
      <w:r w:rsidRPr="00BF5D1D">
        <w:rPr>
          <w:rFonts w:ascii="Arial" w:eastAsia="Times New Roman" w:hAnsi="Arial" w:cs="Arial"/>
          <w:color w:val="000000" w:themeColor="text1"/>
        </w:rPr>
        <w:t>“</w:t>
      </w:r>
      <w:r w:rsidR="00026EEE" w:rsidRPr="00BF5D1D">
        <w:rPr>
          <w:rFonts w:ascii="Arial" w:eastAsia="Times New Roman" w:hAnsi="Arial" w:cs="Arial"/>
          <w:color w:val="000000" w:themeColor="text1"/>
        </w:rPr>
        <w:t>bottom-up</w:t>
      </w:r>
      <w:r w:rsidRPr="00BF5D1D">
        <w:rPr>
          <w:rFonts w:ascii="Arial" w:eastAsia="Times New Roman" w:hAnsi="Arial" w:cs="Arial"/>
          <w:color w:val="000000" w:themeColor="text1"/>
        </w:rPr>
        <w:t>”</w:t>
      </w:r>
      <w:r w:rsidR="00026EEE" w:rsidRPr="00BF5D1D">
        <w:rPr>
          <w:rFonts w:ascii="Arial" w:eastAsia="Times New Roman" w:hAnsi="Arial" w:cs="Arial"/>
          <w:color w:val="000000" w:themeColor="text1"/>
        </w:rPr>
        <w:t xml:space="preserve"> trading strategies (i.e., selecting stocks to a portfolio based upon their individual data, not based on broader macroeconomic conditions) generally seek to select those stocks to a portfolio that are expected, based upon different quantitative metrics, to outperform over a future time horizon.  While the underlying data that the metrics are based off of are often continuous, generally they are ranked (or discretized) in order to reduce overfitting.  Additionally, no one model tends to be relied upon when determining final buy or sell decisions; a variety of models is implemented, and then some combination of each model’s result will aggregate into a final decision.</w:t>
      </w:r>
    </w:p>
    <w:p w14:paraId="49E06CA9" w14:textId="77777777" w:rsidR="00947B36" w:rsidRPr="00BF5D1D" w:rsidRDefault="00947B36" w:rsidP="00947B36">
      <w:pPr>
        <w:spacing w:after="0" w:line="480" w:lineRule="auto"/>
        <w:jc w:val="both"/>
        <w:rPr>
          <w:rFonts w:ascii="Arial" w:eastAsia="Times New Roman" w:hAnsi="Arial" w:cs="Arial"/>
          <w:color w:val="000000" w:themeColor="text1"/>
        </w:rPr>
      </w:pPr>
      <w:r w:rsidRPr="00BF5D1D">
        <w:rPr>
          <w:rFonts w:ascii="Arial" w:eastAsia="Times New Roman" w:hAnsi="Arial" w:cs="Arial"/>
          <w:color w:val="000000" w:themeColor="text1"/>
        </w:rPr>
        <w:tab/>
      </w:r>
      <w:r w:rsidR="00026EEE" w:rsidRPr="00BF5D1D">
        <w:rPr>
          <w:rFonts w:ascii="Arial" w:eastAsia="Times New Roman" w:hAnsi="Arial" w:cs="Arial"/>
          <w:color w:val="000000" w:themeColor="text1"/>
        </w:rPr>
        <w:t xml:space="preserve">This project implements machine learning models including logistic regression, K-nearest neighbors, </w:t>
      </w:r>
      <w:r w:rsidRPr="00BF5D1D">
        <w:rPr>
          <w:rFonts w:ascii="Arial" w:eastAsia="Times New Roman" w:hAnsi="Arial" w:cs="Arial"/>
          <w:color w:val="000000" w:themeColor="text1"/>
        </w:rPr>
        <w:t xml:space="preserve">and the </w:t>
      </w:r>
      <w:r w:rsidR="00026EEE" w:rsidRPr="00BF5D1D">
        <w:rPr>
          <w:rFonts w:ascii="Arial" w:eastAsia="Times New Roman" w:hAnsi="Arial" w:cs="Arial"/>
          <w:color w:val="000000" w:themeColor="text1"/>
        </w:rPr>
        <w:t xml:space="preserve">random forest, </w:t>
      </w:r>
      <w:r w:rsidRPr="00BF5D1D">
        <w:rPr>
          <w:rFonts w:ascii="Arial" w:eastAsia="Times New Roman" w:hAnsi="Arial" w:cs="Arial"/>
          <w:color w:val="000000" w:themeColor="text1"/>
        </w:rPr>
        <w:t xml:space="preserve">and ensemble models including the </w:t>
      </w:r>
      <w:r w:rsidR="00026EEE" w:rsidRPr="00BF5D1D">
        <w:rPr>
          <w:rFonts w:ascii="Arial" w:eastAsia="Times New Roman" w:hAnsi="Arial" w:cs="Arial"/>
          <w:color w:val="000000" w:themeColor="text1"/>
        </w:rPr>
        <w:t xml:space="preserve">voting classifier, bootstrap aggregation, and boosting.  The ease with which Python enables their implementation through </w:t>
      </w:r>
      <w:proofErr w:type="spellStart"/>
      <w:r w:rsidR="00026EEE" w:rsidRPr="00BF5D1D">
        <w:rPr>
          <w:rFonts w:ascii="Arial" w:eastAsia="Times New Roman" w:hAnsi="Arial" w:cs="Arial"/>
          <w:color w:val="000000" w:themeColor="text1"/>
        </w:rPr>
        <w:t>scikit</w:t>
      </w:r>
      <w:proofErr w:type="spellEnd"/>
      <w:r w:rsidR="00026EEE" w:rsidRPr="00BF5D1D">
        <w:rPr>
          <w:rFonts w:ascii="Arial" w:eastAsia="Times New Roman" w:hAnsi="Arial" w:cs="Arial"/>
          <w:color w:val="000000" w:themeColor="text1"/>
        </w:rPr>
        <w:t>-learn makes for great attraction to asset managers, who at rebalance need to run a script and return results promptly</w:t>
      </w:r>
      <w:r w:rsidRPr="00BF5D1D">
        <w:rPr>
          <w:rFonts w:ascii="Arial" w:eastAsia="Times New Roman" w:hAnsi="Arial" w:cs="Arial"/>
          <w:color w:val="000000" w:themeColor="text1"/>
        </w:rPr>
        <w:t>.</w:t>
      </w:r>
    </w:p>
    <w:p w14:paraId="30BDD53D" w14:textId="36B6740D" w:rsidR="00026EEE" w:rsidRPr="00BF5D1D" w:rsidRDefault="00947B36" w:rsidP="00947B36">
      <w:pPr>
        <w:spacing w:after="0" w:line="480" w:lineRule="auto"/>
        <w:jc w:val="both"/>
        <w:rPr>
          <w:rFonts w:ascii="Arial" w:eastAsia="Times New Roman" w:hAnsi="Arial" w:cs="Arial"/>
          <w:color w:val="000000" w:themeColor="text1"/>
        </w:rPr>
      </w:pPr>
      <w:r w:rsidRPr="00BF5D1D">
        <w:rPr>
          <w:rFonts w:ascii="Arial" w:eastAsia="Times New Roman" w:hAnsi="Arial" w:cs="Arial"/>
          <w:color w:val="000000" w:themeColor="text1"/>
        </w:rPr>
        <w:tab/>
      </w:r>
      <w:r w:rsidR="00026EEE" w:rsidRPr="00BF5D1D">
        <w:rPr>
          <w:rFonts w:ascii="Arial" w:eastAsia="Times New Roman" w:hAnsi="Arial" w:cs="Arial"/>
          <w:color w:val="000000" w:themeColor="text1"/>
          <w:shd w:val="clear" w:color="auto" w:fill="FFFFFF"/>
        </w:rPr>
        <w:t>The range of potential clients includes: (1) an asset manager who</w:t>
      </w:r>
      <w:r w:rsidRPr="00BF5D1D">
        <w:rPr>
          <w:rFonts w:ascii="Arial" w:eastAsia="Times New Roman" w:hAnsi="Arial" w:cs="Arial"/>
          <w:color w:val="000000" w:themeColor="text1"/>
          <w:shd w:val="clear" w:color="auto" w:fill="FFFFFF"/>
        </w:rPr>
        <w:t xml:space="preserve"> is</w:t>
      </w:r>
      <w:r w:rsidR="00026EEE" w:rsidRPr="00BF5D1D">
        <w:rPr>
          <w:rFonts w:ascii="Arial" w:eastAsia="Times New Roman" w:hAnsi="Arial" w:cs="Arial"/>
          <w:color w:val="000000" w:themeColor="text1"/>
          <w:shd w:val="clear" w:color="auto" w:fill="FFFFFF"/>
        </w:rPr>
        <w:t xml:space="preserve"> looking to launch an investable portfolio that seeks a rules-based allocation scheme involving stock-level fundamental variables (in industry, known as a </w:t>
      </w:r>
      <w:r w:rsidRPr="00BF5D1D">
        <w:rPr>
          <w:rFonts w:ascii="Arial" w:eastAsia="Times New Roman" w:hAnsi="Arial" w:cs="Arial"/>
          <w:color w:val="000000" w:themeColor="text1"/>
          <w:shd w:val="clear" w:color="auto" w:fill="FFFFFF"/>
        </w:rPr>
        <w:t>“</w:t>
      </w:r>
      <w:r w:rsidR="00026EEE" w:rsidRPr="00BF5D1D">
        <w:rPr>
          <w:rFonts w:ascii="Arial" w:eastAsia="Times New Roman" w:hAnsi="Arial" w:cs="Arial"/>
          <w:color w:val="000000" w:themeColor="text1"/>
          <w:shd w:val="clear" w:color="auto" w:fill="FFFFFF"/>
        </w:rPr>
        <w:t>bottom-up</w:t>
      </w:r>
      <w:r w:rsidRPr="00BF5D1D">
        <w:rPr>
          <w:rFonts w:ascii="Arial" w:eastAsia="Times New Roman" w:hAnsi="Arial" w:cs="Arial"/>
          <w:color w:val="000000" w:themeColor="text1"/>
          <w:shd w:val="clear" w:color="auto" w:fill="FFFFFF"/>
        </w:rPr>
        <w:t>”</w:t>
      </w:r>
      <w:r w:rsidR="00026EEE" w:rsidRPr="00BF5D1D">
        <w:rPr>
          <w:rFonts w:ascii="Arial" w:eastAsia="Times New Roman" w:hAnsi="Arial" w:cs="Arial"/>
          <w:color w:val="000000" w:themeColor="text1"/>
          <w:shd w:val="clear" w:color="auto" w:fill="FFFFFF"/>
        </w:rPr>
        <w:t xml:space="preserve"> model); (2) a sell-side firm that sells research to clients that include banks, insurance companies, and asset managers; and, (3) a retail investor who in his or her own brokerage account is looking to allocate based on which stocks that he or she thinks that will relatively outperform others over the next coming time horizon.</w:t>
      </w:r>
    </w:p>
    <w:p w14:paraId="50E1CE66" w14:textId="64926E07" w:rsidR="00026EEE" w:rsidRPr="00BF5D1D" w:rsidRDefault="00026EEE" w:rsidP="00947B36">
      <w:pPr>
        <w:shd w:val="clear" w:color="auto" w:fill="FFFFFF"/>
        <w:spacing w:after="0" w:line="480" w:lineRule="auto"/>
        <w:jc w:val="center"/>
        <w:outlineLvl w:val="2"/>
        <w:rPr>
          <w:rFonts w:ascii="Arial" w:eastAsia="Times New Roman" w:hAnsi="Arial" w:cs="Arial"/>
          <w:color w:val="000000" w:themeColor="text1"/>
        </w:rPr>
      </w:pPr>
      <w:r w:rsidRPr="00BF5D1D">
        <w:rPr>
          <w:rFonts w:ascii="Arial" w:eastAsia="Times New Roman" w:hAnsi="Arial" w:cs="Arial"/>
          <w:color w:val="000000" w:themeColor="text1"/>
        </w:rPr>
        <w:t>Description of the dataset</w:t>
      </w:r>
    </w:p>
    <w:p w14:paraId="01B7F41A" w14:textId="7CBFE15F"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The stocks are drawn from the S&amp;P 1500, an equity index that at any given time contains approximately 1,500 stocks (</w:t>
      </w:r>
      <w:r w:rsidR="00947B36" w:rsidRPr="00BF5D1D">
        <w:rPr>
          <w:rFonts w:ascii="Arial" w:eastAsia="Times New Roman" w:hAnsi="Arial" w:cs="Arial"/>
          <w:color w:val="000000" w:themeColor="text1"/>
        </w:rPr>
        <w:t>“</w:t>
      </w:r>
      <w:r w:rsidRPr="00BF5D1D">
        <w:rPr>
          <w:rFonts w:ascii="Arial" w:eastAsia="Times New Roman" w:hAnsi="Arial" w:cs="Arial"/>
          <w:color w:val="000000" w:themeColor="text1"/>
        </w:rPr>
        <w:t>approximately</w:t>
      </w:r>
      <w:r w:rsidR="00947B36" w:rsidRPr="00BF5D1D">
        <w:rPr>
          <w:rFonts w:ascii="Arial" w:eastAsia="Times New Roman" w:hAnsi="Arial" w:cs="Arial"/>
          <w:color w:val="000000" w:themeColor="text1"/>
        </w:rPr>
        <w:t>”</w:t>
      </w:r>
      <w:r w:rsidRPr="00BF5D1D">
        <w:rPr>
          <w:rFonts w:ascii="Arial" w:eastAsia="Times New Roman" w:hAnsi="Arial" w:cs="Arial"/>
          <w:color w:val="000000" w:themeColor="text1"/>
        </w:rPr>
        <w:t xml:space="preserve"> due to the presence of splits, spinoffs, etc.).  Within the S&amp;P 1500, </w:t>
      </w:r>
      <w:r w:rsidR="00947B36" w:rsidRPr="00BF5D1D">
        <w:rPr>
          <w:rFonts w:ascii="Arial" w:eastAsia="Times New Roman" w:hAnsi="Arial" w:cs="Arial"/>
          <w:color w:val="000000" w:themeColor="text1"/>
        </w:rPr>
        <w:t xml:space="preserve">consistent with the study that the project aims to follow, </w:t>
      </w:r>
      <w:r w:rsidRPr="00BF5D1D">
        <w:rPr>
          <w:rFonts w:ascii="Arial" w:eastAsia="Times New Roman" w:hAnsi="Arial" w:cs="Arial"/>
          <w:color w:val="000000" w:themeColor="text1"/>
        </w:rPr>
        <w:t xml:space="preserve">the </w:t>
      </w:r>
      <w:proofErr w:type="spellStart"/>
      <w:r w:rsidRPr="00BF5D1D">
        <w:rPr>
          <w:rFonts w:ascii="Arial" w:eastAsia="Times New Roman" w:hAnsi="Arial" w:cs="Arial"/>
          <w:color w:val="000000" w:themeColor="text1"/>
        </w:rPr>
        <w:t>financials</w:t>
      </w:r>
      <w:proofErr w:type="spellEnd"/>
      <w:r w:rsidRPr="00BF5D1D">
        <w:rPr>
          <w:rFonts w:ascii="Arial" w:eastAsia="Times New Roman" w:hAnsi="Arial" w:cs="Arial"/>
          <w:color w:val="000000" w:themeColor="text1"/>
        </w:rPr>
        <w:t xml:space="preserve"> sector has been chosen (i.e., banks, insurance companies, etc.).  Monthly snapshots (more specifically, last </w:t>
      </w:r>
      <w:r w:rsidRPr="00BF5D1D">
        <w:rPr>
          <w:rFonts w:ascii="Arial" w:eastAsia="Times New Roman" w:hAnsi="Arial" w:cs="Arial"/>
          <w:color w:val="000000" w:themeColor="text1"/>
        </w:rPr>
        <w:lastRenderedPageBreak/>
        <w:t>trading day of each month) have been gathered from 1994 to 2015, and at each month, anywhere from 100 to 300 financials stocks are members of the S&amp;P 1500.</w:t>
      </w:r>
    </w:p>
    <w:p w14:paraId="091C4325" w14:textId="77777777"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The stock-level data are acquired from FactSet, a financial data vendor, via FactSet’s Excel add-in.  The stock-level data could also have been acquired from other vendors such as Bloomberg or Reuters.  The data could also have been downloaded from vendors’ UI’s in the form of a flat file such as an XLS or CSV file.</w:t>
      </w:r>
    </w:p>
    <w:p w14:paraId="75FECBB6" w14:textId="6D33C8FF" w:rsidR="00026EEE" w:rsidRPr="00BF5D1D" w:rsidRDefault="002B2ED5" w:rsidP="002B2ED5">
      <w:pPr>
        <w:shd w:val="clear" w:color="auto" w:fill="FFFFFF"/>
        <w:spacing w:after="0" w:line="480" w:lineRule="auto"/>
        <w:jc w:val="center"/>
        <w:outlineLvl w:val="2"/>
        <w:rPr>
          <w:rFonts w:ascii="Arial" w:eastAsia="Times New Roman" w:hAnsi="Arial" w:cs="Arial"/>
          <w:color w:val="000000" w:themeColor="text1"/>
        </w:rPr>
      </w:pPr>
      <w:r w:rsidRPr="00BF5D1D">
        <w:rPr>
          <w:rFonts w:ascii="Arial" w:eastAsia="Times New Roman" w:hAnsi="Arial" w:cs="Arial"/>
          <w:color w:val="000000" w:themeColor="text1"/>
        </w:rPr>
        <w:t>Data wrangling</w:t>
      </w:r>
    </w:p>
    <w:p w14:paraId="4AD9F429" w14:textId="3F85D5A2"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 xml:space="preserve">The uncleaned data reflect all financials stocks from the S&amp;P 1500.  Financials stocks receive a classification of </w:t>
      </w:r>
      <w:r w:rsidR="00947B36" w:rsidRPr="00BF5D1D">
        <w:rPr>
          <w:rFonts w:ascii="Arial" w:eastAsia="Times New Roman" w:hAnsi="Arial" w:cs="Arial"/>
          <w:color w:val="000000" w:themeColor="text1"/>
        </w:rPr>
        <w:t>“</w:t>
      </w:r>
      <w:r w:rsidRPr="00BF5D1D">
        <w:rPr>
          <w:rFonts w:ascii="Arial" w:eastAsia="Times New Roman" w:hAnsi="Arial" w:cs="Arial"/>
          <w:color w:val="000000" w:themeColor="text1"/>
        </w:rPr>
        <w:t>40</w:t>
      </w:r>
      <w:r w:rsidR="00947B36" w:rsidRPr="00BF5D1D">
        <w:rPr>
          <w:rFonts w:ascii="Arial" w:eastAsia="Times New Roman" w:hAnsi="Arial" w:cs="Arial"/>
          <w:color w:val="000000" w:themeColor="text1"/>
        </w:rPr>
        <w:t>”</w:t>
      </w:r>
      <w:r w:rsidRPr="00BF5D1D">
        <w:rPr>
          <w:rFonts w:ascii="Arial" w:eastAsia="Times New Roman" w:hAnsi="Arial" w:cs="Arial"/>
          <w:color w:val="000000" w:themeColor="text1"/>
        </w:rPr>
        <w:t xml:space="preserve"> by GICS (Global Industry Classification Standards), as opposed to other classifications for different sectors.  Real estate, for example, receives a classification of </w:t>
      </w:r>
      <w:r w:rsidR="00947B36" w:rsidRPr="00BF5D1D">
        <w:rPr>
          <w:rFonts w:ascii="Arial" w:eastAsia="Times New Roman" w:hAnsi="Arial" w:cs="Arial"/>
          <w:color w:val="000000" w:themeColor="text1"/>
        </w:rPr>
        <w:t>“</w:t>
      </w:r>
      <w:r w:rsidRPr="00BF5D1D">
        <w:rPr>
          <w:rFonts w:ascii="Arial" w:eastAsia="Times New Roman" w:hAnsi="Arial" w:cs="Arial"/>
          <w:color w:val="000000" w:themeColor="text1"/>
        </w:rPr>
        <w:t>60.</w:t>
      </w:r>
      <w:r w:rsidR="00947B36" w:rsidRPr="00BF5D1D">
        <w:rPr>
          <w:rFonts w:ascii="Arial" w:eastAsia="Times New Roman" w:hAnsi="Arial" w:cs="Arial"/>
          <w:color w:val="000000" w:themeColor="text1"/>
        </w:rPr>
        <w:t>”</w:t>
      </w:r>
      <w:r w:rsidRPr="00BF5D1D">
        <w:rPr>
          <w:rFonts w:ascii="Arial" w:eastAsia="Times New Roman" w:hAnsi="Arial" w:cs="Arial"/>
          <w:color w:val="000000" w:themeColor="text1"/>
        </w:rPr>
        <w:t xml:space="preserve">  Note that the sector classifications are nominal; that is, that 60 is greater than 40 does not suggest that real estate supersedes financials in any manner.</w:t>
      </w:r>
      <w:r w:rsidR="002B2ED5" w:rsidRPr="00BF5D1D">
        <w:rPr>
          <w:rFonts w:ascii="Arial" w:eastAsia="Times New Roman" w:hAnsi="Arial" w:cs="Arial"/>
          <w:color w:val="000000" w:themeColor="text1"/>
        </w:rPr>
        <w:t xml:space="preserve">  Just as easily, the financials sector could have been classified as “FI,” whereas the real estate sector could have been classified as “RE.”</w:t>
      </w:r>
    </w:p>
    <w:p w14:paraId="2678AA3A" w14:textId="6638195A"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 xml:space="preserve">The uncleaned data reflect monthly end-of-month constituents </w:t>
      </w:r>
      <w:r w:rsidR="002B2ED5" w:rsidRPr="00BF5D1D">
        <w:rPr>
          <w:rFonts w:ascii="Arial" w:eastAsia="Times New Roman" w:hAnsi="Arial" w:cs="Arial"/>
          <w:color w:val="000000" w:themeColor="text1"/>
        </w:rPr>
        <w:t xml:space="preserve">in the index </w:t>
      </w:r>
      <w:r w:rsidRPr="00BF5D1D">
        <w:rPr>
          <w:rFonts w:ascii="Arial" w:eastAsia="Times New Roman" w:hAnsi="Arial" w:cs="Arial"/>
          <w:color w:val="000000" w:themeColor="text1"/>
        </w:rPr>
        <w:t xml:space="preserve">beginning on December 31, 1994, and ending on July 31, 2015.  In addition, fundamental data </w:t>
      </w:r>
      <w:r w:rsidR="002B2ED5" w:rsidRPr="00BF5D1D">
        <w:rPr>
          <w:rFonts w:ascii="Arial" w:eastAsia="Times New Roman" w:hAnsi="Arial" w:cs="Arial"/>
          <w:color w:val="000000" w:themeColor="text1"/>
        </w:rPr>
        <w:t>are</w:t>
      </w:r>
      <w:r w:rsidRPr="00BF5D1D">
        <w:rPr>
          <w:rFonts w:ascii="Arial" w:eastAsia="Times New Roman" w:hAnsi="Arial" w:cs="Arial"/>
          <w:color w:val="000000" w:themeColor="text1"/>
        </w:rPr>
        <w:t xml:space="preserve"> also provided for each stock: sales-to-price, book-value-to-price, last quarter’s earnings-per-share-to-price, return on assets, current earnings-per-share-to-price, </w:t>
      </w:r>
      <w:r w:rsidR="00947B36" w:rsidRPr="00BF5D1D">
        <w:rPr>
          <w:rFonts w:ascii="Arial" w:eastAsia="Times New Roman" w:hAnsi="Arial" w:cs="Arial"/>
          <w:color w:val="000000" w:themeColor="text1"/>
        </w:rPr>
        <w:t>“</w:t>
      </w:r>
      <w:r w:rsidRPr="00BF5D1D">
        <w:rPr>
          <w:rFonts w:ascii="Arial" w:eastAsia="Times New Roman" w:hAnsi="Arial" w:cs="Arial"/>
          <w:color w:val="000000" w:themeColor="text1"/>
        </w:rPr>
        <w:t>price momentum,</w:t>
      </w:r>
      <w:r w:rsidR="00947B36" w:rsidRPr="00BF5D1D">
        <w:rPr>
          <w:rFonts w:ascii="Arial" w:eastAsia="Times New Roman" w:hAnsi="Arial" w:cs="Arial"/>
          <w:color w:val="000000" w:themeColor="text1"/>
        </w:rPr>
        <w:t>”</w:t>
      </w:r>
      <w:r w:rsidRPr="00BF5D1D">
        <w:rPr>
          <w:rFonts w:ascii="Arial" w:eastAsia="Times New Roman" w:hAnsi="Arial" w:cs="Arial"/>
          <w:color w:val="000000" w:themeColor="text1"/>
        </w:rPr>
        <w:t xml:space="preserve"> and the next month’s total return, the latter being the target.  Further description of each of these datapoints is provided </w:t>
      </w:r>
      <w:r w:rsidR="002B2ED5" w:rsidRPr="00BF5D1D">
        <w:rPr>
          <w:rFonts w:ascii="Arial" w:eastAsia="Times New Roman" w:hAnsi="Arial" w:cs="Arial"/>
          <w:color w:val="000000" w:themeColor="text1"/>
        </w:rPr>
        <w:t>hereafter</w:t>
      </w:r>
      <w:r w:rsidRPr="00BF5D1D">
        <w:rPr>
          <w:rFonts w:ascii="Arial" w:eastAsia="Times New Roman" w:hAnsi="Arial" w:cs="Arial"/>
          <w:color w:val="000000" w:themeColor="text1"/>
        </w:rPr>
        <w:t>.</w:t>
      </w:r>
    </w:p>
    <w:p w14:paraId="7E274B08" w14:textId="6E0A9433"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 xml:space="preserve">The first wrangling step </w:t>
      </w:r>
      <w:r w:rsidR="002B2ED5" w:rsidRPr="00BF5D1D">
        <w:rPr>
          <w:rFonts w:ascii="Arial" w:eastAsia="Times New Roman" w:hAnsi="Arial" w:cs="Arial"/>
          <w:color w:val="000000" w:themeColor="text1"/>
        </w:rPr>
        <w:t>is</w:t>
      </w:r>
      <w:r w:rsidRPr="00BF5D1D">
        <w:rPr>
          <w:rFonts w:ascii="Arial" w:eastAsia="Times New Roman" w:hAnsi="Arial" w:cs="Arial"/>
          <w:color w:val="000000" w:themeColor="text1"/>
        </w:rPr>
        <w:t xml:space="preserve"> to only keep the necessary columns: effective date, company name, CUSIP, the features, and the target.  Company name and CUSIP are not needed for any further steps; they are retained in order to uniquely reference a particular observation.  CUSIP is an alphanumeric, nine-character identifier that maps to a particular security.  For example, when a company undergoes a name change, the corporate </w:t>
      </w:r>
      <w:r w:rsidR="002B2ED5" w:rsidRPr="00BF5D1D">
        <w:rPr>
          <w:rFonts w:ascii="Arial" w:eastAsia="Times New Roman" w:hAnsi="Arial" w:cs="Arial"/>
          <w:color w:val="000000" w:themeColor="text1"/>
        </w:rPr>
        <w:t xml:space="preserve">entity </w:t>
      </w:r>
      <w:r w:rsidRPr="00BF5D1D">
        <w:rPr>
          <w:rFonts w:ascii="Arial" w:eastAsia="Times New Roman" w:hAnsi="Arial" w:cs="Arial"/>
          <w:color w:val="000000" w:themeColor="text1"/>
        </w:rPr>
        <w:t>structure might remain the same.  CUSIP’s provide an effective means of tracking and cataloguing securities.</w:t>
      </w:r>
    </w:p>
    <w:p w14:paraId="44767B8D" w14:textId="33A03E12"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lastRenderedPageBreak/>
        <w:tab/>
        <w:t xml:space="preserve">When data types </w:t>
      </w:r>
      <w:r w:rsidR="002B2ED5" w:rsidRPr="00BF5D1D">
        <w:rPr>
          <w:rFonts w:ascii="Arial" w:eastAsia="Times New Roman" w:hAnsi="Arial" w:cs="Arial"/>
          <w:color w:val="000000" w:themeColor="text1"/>
        </w:rPr>
        <w:t>are</w:t>
      </w:r>
      <w:r w:rsidRPr="00BF5D1D">
        <w:rPr>
          <w:rFonts w:ascii="Arial" w:eastAsia="Times New Roman" w:hAnsi="Arial" w:cs="Arial"/>
          <w:color w:val="000000" w:themeColor="text1"/>
        </w:rPr>
        <w:t xml:space="preserve"> checked, the next month’s total return need</w:t>
      </w:r>
      <w:r w:rsidR="002B2ED5" w:rsidRPr="00BF5D1D">
        <w:rPr>
          <w:rFonts w:ascii="Arial" w:eastAsia="Times New Roman" w:hAnsi="Arial" w:cs="Arial"/>
          <w:color w:val="000000" w:themeColor="text1"/>
        </w:rPr>
        <w:t>s</w:t>
      </w:r>
      <w:r w:rsidRPr="00BF5D1D">
        <w:rPr>
          <w:rFonts w:ascii="Arial" w:eastAsia="Times New Roman" w:hAnsi="Arial" w:cs="Arial"/>
          <w:color w:val="000000" w:themeColor="text1"/>
        </w:rPr>
        <w:t xml:space="preserve"> to be coerced to float and errors coerced to </w:t>
      </w:r>
      <w:proofErr w:type="spellStart"/>
      <w:r w:rsidRPr="00BF5D1D">
        <w:rPr>
          <w:rFonts w:ascii="Arial" w:eastAsia="Times New Roman" w:hAnsi="Arial" w:cs="Arial"/>
          <w:color w:val="000000" w:themeColor="text1"/>
        </w:rPr>
        <w:t>NaN</w:t>
      </w:r>
      <w:proofErr w:type="spellEnd"/>
      <w:r w:rsidRPr="00BF5D1D">
        <w:rPr>
          <w:rFonts w:ascii="Arial" w:eastAsia="Times New Roman" w:hAnsi="Arial" w:cs="Arial"/>
          <w:color w:val="000000" w:themeColor="text1"/>
        </w:rPr>
        <w:t>.</w:t>
      </w:r>
    </w:p>
    <w:p w14:paraId="106E9DA0" w14:textId="5B282C0D"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A major consideration regarding stock-level fundamental data gathering is that not always is a given datapoint available at a given point in time.  Financial vendors cannot always timely retrieve necessary data on account of, e.g., inconsistencies between corporate filings regarding the same data point, re-statements of a given data point, etc.  So, for all of the features and also for the target, the number of nulls need</w:t>
      </w:r>
      <w:r w:rsidR="002B2ED5" w:rsidRPr="00BF5D1D">
        <w:rPr>
          <w:rFonts w:ascii="Arial" w:eastAsia="Times New Roman" w:hAnsi="Arial" w:cs="Arial"/>
          <w:color w:val="000000" w:themeColor="text1"/>
        </w:rPr>
        <w:t>s</w:t>
      </w:r>
      <w:r w:rsidRPr="00BF5D1D">
        <w:rPr>
          <w:rFonts w:ascii="Arial" w:eastAsia="Times New Roman" w:hAnsi="Arial" w:cs="Arial"/>
          <w:color w:val="000000" w:themeColor="text1"/>
        </w:rPr>
        <w:t xml:space="preserve"> to be checked.  The initial </w:t>
      </w:r>
      <w:proofErr w:type="spellStart"/>
      <w:r w:rsidRPr="00BF5D1D">
        <w:rPr>
          <w:rFonts w:ascii="Arial" w:eastAsia="Times New Roman" w:hAnsi="Arial" w:cs="Arial"/>
          <w:color w:val="000000" w:themeColor="text1"/>
        </w:rPr>
        <w:t>dataframe</w:t>
      </w:r>
      <w:proofErr w:type="spellEnd"/>
      <w:r w:rsidRPr="00BF5D1D">
        <w:rPr>
          <w:rFonts w:ascii="Arial" w:eastAsia="Times New Roman" w:hAnsi="Arial" w:cs="Arial"/>
          <w:color w:val="000000" w:themeColor="text1"/>
        </w:rPr>
        <w:t xml:space="preserve"> witnesse</w:t>
      </w:r>
      <w:r w:rsidR="002B2ED5" w:rsidRPr="00BF5D1D">
        <w:rPr>
          <w:rFonts w:ascii="Arial" w:eastAsia="Times New Roman" w:hAnsi="Arial" w:cs="Arial"/>
          <w:color w:val="000000" w:themeColor="text1"/>
        </w:rPr>
        <w:t>s</w:t>
      </w:r>
      <w:r w:rsidRPr="00BF5D1D">
        <w:rPr>
          <w:rFonts w:ascii="Arial" w:eastAsia="Times New Roman" w:hAnsi="Arial" w:cs="Arial"/>
          <w:color w:val="000000" w:themeColor="text1"/>
        </w:rPr>
        <w:t xml:space="preserve"> 54,435 observations, 50,233 of which </w:t>
      </w:r>
      <w:r w:rsidR="002B2ED5" w:rsidRPr="00BF5D1D">
        <w:rPr>
          <w:rFonts w:ascii="Arial" w:eastAsia="Times New Roman" w:hAnsi="Arial" w:cs="Arial"/>
          <w:color w:val="000000" w:themeColor="text1"/>
        </w:rPr>
        <w:t>are</w:t>
      </w:r>
      <w:r w:rsidRPr="00BF5D1D">
        <w:rPr>
          <w:rFonts w:ascii="Arial" w:eastAsia="Times New Roman" w:hAnsi="Arial" w:cs="Arial"/>
          <w:color w:val="000000" w:themeColor="text1"/>
        </w:rPr>
        <w:t xml:space="preserve"> free of </w:t>
      </w:r>
      <w:proofErr w:type="spellStart"/>
      <w:r w:rsidRPr="00BF5D1D">
        <w:rPr>
          <w:rFonts w:ascii="Arial" w:eastAsia="Times New Roman" w:hAnsi="Arial" w:cs="Arial"/>
          <w:color w:val="000000" w:themeColor="text1"/>
        </w:rPr>
        <w:t>NaN’s</w:t>
      </w:r>
      <w:proofErr w:type="spellEnd"/>
      <w:r w:rsidRPr="00BF5D1D">
        <w:rPr>
          <w:rFonts w:ascii="Arial" w:eastAsia="Times New Roman" w:hAnsi="Arial" w:cs="Arial"/>
          <w:color w:val="000000" w:themeColor="text1"/>
        </w:rPr>
        <w:t xml:space="preserve">.  It </w:t>
      </w:r>
      <w:r w:rsidR="002B2ED5" w:rsidRPr="00BF5D1D">
        <w:rPr>
          <w:rFonts w:ascii="Arial" w:eastAsia="Times New Roman" w:hAnsi="Arial" w:cs="Arial"/>
          <w:color w:val="000000" w:themeColor="text1"/>
        </w:rPr>
        <w:t>is</w:t>
      </w:r>
      <w:r w:rsidRPr="00BF5D1D">
        <w:rPr>
          <w:rFonts w:ascii="Arial" w:eastAsia="Times New Roman" w:hAnsi="Arial" w:cs="Arial"/>
          <w:color w:val="000000" w:themeColor="text1"/>
        </w:rPr>
        <w:t xml:space="preserve"> decided not to impute any of the nulls and instead drop all rows containing at least one missing datapoint.</w:t>
      </w:r>
    </w:p>
    <w:p w14:paraId="7EA1CEF3" w14:textId="06E2FCB4"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r>
      <w:r w:rsidR="002B2ED5" w:rsidRPr="00BF5D1D">
        <w:rPr>
          <w:rFonts w:ascii="Arial" w:eastAsia="Times New Roman" w:hAnsi="Arial" w:cs="Arial"/>
          <w:color w:val="000000" w:themeColor="text1"/>
        </w:rPr>
        <w:t>In order to mimic those features from the study, o</w:t>
      </w:r>
      <w:r w:rsidRPr="00BF5D1D">
        <w:rPr>
          <w:rFonts w:ascii="Arial" w:eastAsia="Times New Roman" w:hAnsi="Arial" w:cs="Arial"/>
          <w:color w:val="000000" w:themeColor="text1"/>
        </w:rPr>
        <w:t>nly one feature need</w:t>
      </w:r>
      <w:r w:rsidR="002B2ED5" w:rsidRPr="00BF5D1D">
        <w:rPr>
          <w:rFonts w:ascii="Arial" w:eastAsia="Times New Roman" w:hAnsi="Arial" w:cs="Arial"/>
          <w:color w:val="000000" w:themeColor="text1"/>
        </w:rPr>
        <w:t>s</w:t>
      </w:r>
      <w:r w:rsidRPr="00BF5D1D">
        <w:rPr>
          <w:rFonts w:ascii="Arial" w:eastAsia="Times New Roman" w:hAnsi="Arial" w:cs="Arial"/>
          <w:color w:val="000000" w:themeColor="text1"/>
        </w:rPr>
        <w:t xml:space="preserve"> to be engineered: EPS (earnings per share) momentum, which results when current EPS-to-price is divided by the last quarter’s EPS-to-price.  Given that EPS might equal zero, dividing by zero gives rise to inf (or -inf, if the numerator is negative).  The decision </w:t>
      </w:r>
      <w:r w:rsidR="002B2ED5" w:rsidRPr="00BF5D1D">
        <w:rPr>
          <w:rFonts w:ascii="Arial" w:eastAsia="Times New Roman" w:hAnsi="Arial" w:cs="Arial"/>
          <w:color w:val="000000" w:themeColor="text1"/>
        </w:rPr>
        <w:t>is</w:t>
      </w:r>
      <w:r w:rsidRPr="00BF5D1D">
        <w:rPr>
          <w:rFonts w:ascii="Arial" w:eastAsia="Times New Roman" w:hAnsi="Arial" w:cs="Arial"/>
          <w:color w:val="000000" w:themeColor="text1"/>
        </w:rPr>
        <w:t xml:space="preserve"> to coerce to 9999 or -9999.  Practically speaking, given that EPS momentum typically never exceeds 1, and given that the continuous datapoints would eventually be discretized based on quantile, such extreme values of absolute 9999 would almost surely lie in the highest or (if -9999) lowest quantile.</w:t>
      </w:r>
    </w:p>
    <w:p w14:paraId="208D3997" w14:textId="712B07D7"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 xml:space="preserve">At this point, the previous quarter’s EPS-to-price </w:t>
      </w:r>
      <w:r w:rsidR="002B2ED5" w:rsidRPr="00BF5D1D">
        <w:rPr>
          <w:rFonts w:ascii="Arial" w:eastAsia="Times New Roman" w:hAnsi="Arial" w:cs="Arial"/>
          <w:color w:val="000000" w:themeColor="text1"/>
        </w:rPr>
        <w:t>is</w:t>
      </w:r>
      <w:r w:rsidRPr="00BF5D1D">
        <w:rPr>
          <w:rFonts w:ascii="Arial" w:eastAsia="Times New Roman" w:hAnsi="Arial" w:cs="Arial"/>
          <w:color w:val="000000" w:themeColor="text1"/>
        </w:rPr>
        <w:t xml:space="preserve"> not needed for any further analyses or machine learning, and hence the column </w:t>
      </w:r>
      <w:r w:rsidR="002B2ED5" w:rsidRPr="00BF5D1D">
        <w:rPr>
          <w:rFonts w:ascii="Arial" w:eastAsia="Times New Roman" w:hAnsi="Arial" w:cs="Arial"/>
          <w:color w:val="000000" w:themeColor="text1"/>
        </w:rPr>
        <w:t>is</w:t>
      </w:r>
      <w:r w:rsidRPr="00BF5D1D">
        <w:rPr>
          <w:rFonts w:ascii="Arial" w:eastAsia="Times New Roman" w:hAnsi="Arial" w:cs="Arial"/>
          <w:color w:val="000000" w:themeColor="text1"/>
        </w:rPr>
        <w:t xml:space="preserve"> dropped.</w:t>
      </w:r>
    </w:p>
    <w:p w14:paraId="64E70C54" w14:textId="7222641D"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 xml:space="preserve">Consistent with the methodology that this project aims to follow, the target and all of the continuous features </w:t>
      </w:r>
      <w:r w:rsidR="002B2ED5" w:rsidRPr="00BF5D1D">
        <w:rPr>
          <w:rFonts w:ascii="Arial" w:eastAsia="Times New Roman" w:hAnsi="Arial" w:cs="Arial"/>
          <w:color w:val="000000" w:themeColor="text1"/>
        </w:rPr>
        <w:t>are</w:t>
      </w:r>
      <w:r w:rsidRPr="00BF5D1D">
        <w:rPr>
          <w:rFonts w:ascii="Arial" w:eastAsia="Times New Roman" w:hAnsi="Arial" w:cs="Arial"/>
          <w:color w:val="000000" w:themeColor="text1"/>
        </w:rPr>
        <w:t xml:space="preserve"> discretized.  The target, the next month’s total return for each stock, </w:t>
      </w:r>
      <w:r w:rsidR="002B2ED5" w:rsidRPr="00BF5D1D">
        <w:rPr>
          <w:rFonts w:ascii="Arial" w:eastAsia="Times New Roman" w:hAnsi="Arial" w:cs="Arial"/>
          <w:color w:val="000000" w:themeColor="text1"/>
        </w:rPr>
        <w:t xml:space="preserve">is </w:t>
      </w:r>
      <w:r w:rsidRPr="00BF5D1D">
        <w:rPr>
          <w:rFonts w:ascii="Arial" w:eastAsia="Times New Roman" w:hAnsi="Arial" w:cs="Arial"/>
          <w:color w:val="000000" w:themeColor="text1"/>
        </w:rPr>
        <w:t xml:space="preserve">coerced to 1 if, for each date, the stock’s return </w:t>
      </w:r>
      <w:r w:rsidR="002B2ED5" w:rsidRPr="00BF5D1D">
        <w:rPr>
          <w:rFonts w:ascii="Arial" w:eastAsia="Times New Roman" w:hAnsi="Arial" w:cs="Arial"/>
          <w:color w:val="000000" w:themeColor="text1"/>
        </w:rPr>
        <w:t>lies</w:t>
      </w:r>
      <w:r w:rsidRPr="00BF5D1D">
        <w:rPr>
          <w:rFonts w:ascii="Arial" w:eastAsia="Times New Roman" w:hAnsi="Arial" w:cs="Arial"/>
          <w:color w:val="000000" w:themeColor="text1"/>
        </w:rPr>
        <w:t xml:space="preserve"> above the median return on the same date, and 0 otherwise.  So, 1 </w:t>
      </w:r>
      <w:proofErr w:type="gramStart"/>
      <w:r w:rsidRPr="00BF5D1D">
        <w:rPr>
          <w:rFonts w:ascii="Arial" w:eastAsia="Times New Roman" w:hAnsi="Arial" w:cs="Arial"/>
          <w:color w:val="000000" w:themeColor="text1"/>
        </w:rPr>
        <w:t>maps</w:t>
      </w:r>
      <w:proofErr w:type="gramEnd"/>
      <w:r w:rsidRPr="00BF5D1D">
        <w:rPr>
          <w:rFonts w:ascii="Arial" w:eastAsia="Times New Roman" w:hAnsi="Arial" w:cs="Arial"/>
          <w:color w:val="000000" w:themeColor="text1"/>
        </w:rPr>
        <w:t xml:space="preserve"> to stocks that </w:t>
      </w:r>
      <w:r w:rsidR="00947B36" w:rsidRPr="00BF5D1D">
        <w:rPr>
          <w:rFonts w:ascii="Arial" w:eastAsia="Times New Roman" w:hAnsi="Arial" w:cs="Arial"/>
          <w:color w:val="000000" w:themeColor="text1"/>
        </w:rPr>
        <w:t>“</w:t>
      </w:r>
      <w:r w:rsidRPr="00BF5D1D">
        <w:rPr>
          <w:rFonts w:ascii="Arial" w:eastAsia="Times New Roman" w:hAnsi="Arial" w:cs="Arial"/>
          <w:color w:val="000000" w:themeColor="text1"/>
        </w:rPr>
        <w:t>outperform</w:t>
      </w:r>
      <w:r w:rsidR="00947B36" w:rsidRPr="00BF5D1D">
        <w:rPr>
          <w:rFonts w:ascii="Arial" w:eastAsia="Times New Roman" w:hAnsi="Arial" w:cs="Arial"/>
          <w:color w:val="000000" w:themeColor="text1"/>
        </w:rPr>
        <w:t>”</w:t>
      </w:r>
      <w:r w:rsidRPr="00BF5D1D">
        <w:rPr>
          <w:rFonts w:ascii="Arial" w:eastAsia="Times New Roman" w:hAnsi="Arial" w:cs="Arial"/>
          <w:color w:val="000000" w:themeColor="text1"/>
        </w:rPr>
        <w:t xml:space="preserve"> whereas 0 maps to those that </w:t>
      </w:r>
      <w:r w:rsidR="00947B36" w:rsidRPr="00BF5D1D">
        <w:rPr>
          <w:rFonts w:ascii="Arial" w:eastAsia="Times New Roman" w:hAnsi="Arial" w:cs="Arial"/>
          <w:color w:val="000000" w:themeColor="text1"/>
        </w:rPr>
        <w:t>“</w:t>
      </w:r>
      <w:r w:rsidRPr="00BF5D1D">
        <w:rPr>
          <w:rFonts w:ascii="Arial" w:eastAsia="Times New Roman" w:hAnsi="Arial" w:cs="Arial"/>
          <w:color w:val="000000" w:themeColor="text1"/>
        </w:rPr>
        <w:t>underperform.</w:t>
      </w:r>
      <w:r w:rsidR="00947B36" w:rsidRPr="00BF5D1D">
        <w:rPr>
          <w:rFonts w:ascii="Arial" w:eastAsia="Times New Roman" w:hAnsi="Arial" w:cs="Arial"/>
          <w:color w:val="000000" w:themeColor="text1"/>
        </w:rPr>
        <w:t>”</w:t>
      </w:r>
    </w:p>
    <w:p w14:paraId="0ED0CE62" w14:textId="07537D03"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 xml:space="preserve">For each feature, grouped by date, </w:t>
      </w:r>
      <w:r w:rsidR="002B2ED5" w:rsidRPr="00BF5D1D">
        <w:rPr>
          <w:rFonts w:ascii="Arial" w:eastAsia="Times New Roman" w:hAnsi="Arial" w:cs="Arial"/>
          <w:color w:val="000000" w:themeColor="text1"/>
        </w:rPr>
        <w:t>quantiles</w:t>
      </w:r>
      <w:r w:rsidRPr="00BF5D1D">
        <w:rPr>
          <w:rFonts w:ascii="Arial" w:eastAsia="Times New Roman" w:hAnsi="Arial" w:cs="Arial"/>
          <w:color w:val="000000" w:themeColor="text1"/>
        </w:rPr>
        <w:t xml:space="preserve"> </w:t>
      </w:r>
      <w:r w:rsidR="002B2ED5" w:rsidRPr="00BF5D1D">
        <w:rPr>
          <w:rFonts w:ascii="Arial" w:eastAsia="Times New Roman" w:hAnsi="Arial" w:cs="Arial"/>
          <w:color w:val="000000" w:themeColor="text1"/>
        </w:rPr>
        <w:t>are</w:t>
      </w:r>
      <w:r w:rsidRPr="00BF5D1D">
        <w:rPr>
          <w:rFonts w:ascii="Arial" w:eastAsia="Times New Roman" w:hAnsi="Arial" w:cs="Arial"/>
          <w:color w:val="000000" w:themeColor="text1"/>
        </w:rPr>
        <w:t xml:space="preserve"> demarcated at </w:t>
      </w:r>
      <w:r w:rsidR="0079330B" w:rsidRPr="00BF5D1D">
        <w:rPr>
          <w:rFonts w:ascii="Arial" w:eastAsia="Times New Roman" w:hAnsi="Arial" w:cs="Arial"/>
          <w:color w:val="000000" w:themeColor="text1"/>
        </w:rPr>
        <w:t>each 20</w:t>
      </w:r>
      <w:r w:rsidR="0079330B" w:rsidRPr="00BF5D1D">
        <w:rPr>
          <w:rFonts w:ascii="Arial" w:eastAsia="Times New Roman" w:hAnsi="Arial" w:cs="Arial"/>
          <w:color w:val="000000" w:themeColor="text1"/>
          <w:vertAlign w:val="superscript"/>
        </w:rPr>
        <w:t>th</w:t>
      </w:r>
      <w:r w:rsidR="0079330B" w:rsidRPr="00BF5D1D">
        <w:rPr>
          <w:rFonts w:ascii="Arial" w:eastAsia="Times New Roman" w:hAnsi="Arial" w:cs="Arial"/>
          <w:color w:val="000000" w:themeColor="text1"/>
        </w:rPr>
        <w:t>-percentile</w:t>
      </w:r>
      <w:r w:rsidRPr="00BF5D1D">
        <w:rPr>
          <w:rFonts w:ascii="Arial" w:eastAsia="Times New Roman" w:hAnsi="Arial" w:cs="Arial"/>
          <w:color w:val="000000" w:themeColor="text1"/>
        </w:rPr>
        <w:t xml:space="preserve"> interval: 1 if less than 20%, 2 if less than 40%, …, and 5 otherwise.</w:t>
      </w:r>
    </w:p>
    <w:p w14:paraId="7B8A2D3C" w14:textId="2B9CEDC4"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lastRenderedPageBreak/>
        <w:tab/>
        <w:t xml:space="preserve">So, the </w:t>
      </w:r>
      <w:proofErr w:type="spellStart"/>
      <w:r w:rsidRPr="00BF5D1D">
        <w:rPr>
          <w:rFonts w:ascii="Arial" w:eastAsia="Times New Roman" w:hAnsi="Arial" w:cs="Arial"/>
          <w:color w:val="000000" w:themeColor="text1"/>
        </w:rPr>
        <w:t>dataframe</w:t>
      </w:r>
      <w:proofErr w:type="spellEnd"/>
      <w:r w:rsidRPr="00BF5D1D">
        <w:rPr>
          <w:rFonts w:ascii="Arial" w:eastAsia="Times New Roman" w:hAnsi="Arial" w:cs="Arial"/>
          <w:color w:val="000000" w:themeColor="text1"/>
        </w:rPr>
        <w:t xml:space="preserve"> that </w:t>
      </w:r>
      <w:r w:rsidR="0079330B" w:rsidRPr="00BF5D1D">
        <w:rPr>
          <w:rFonts w:ascii="Arial" w:eastAsia="Times New Roman" w:hAnsi="Arial" w:cs="Arial"/>
          <w:color w:val="000000" w:themeColor="text1"/>
        </w:rPr>
        <w:t>is</w:t>
      </w:r>
      <w:r w:rsidRPr="00BF5D1D">
        <w:rPr>
          <w:rFonts w:ascii="Arial" w:eastAsia="Times New Roman" w:hAnsi="Arial" w:cs="Arial"/>
          <w:color w:val="000000" w:themeColor="text1"/>
        </w:rPr>
        <w:t xml:space="preserve"> then passed onto the EDA phase contains the following columns: date, company name, CUSIP, continuous features, continuous target, discrete features, and discrete target.</w:t>
      </w:r>
    </w:p>
    <w:p w14:paraId="7EF65A5E" w14:textId="77777777"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The features for this project are:</w:t>
      </w:r>
    </w:p>
    <w:p w14:paraId="4BF5C6DA" w14:textId="3E5A4049" w:rsidR="00026EEE" w:rsidRPr="00BF5D1D" w:rsidRDefault="00026EEE" w:rsidP="00947B36">
      <w:pPr>
        <w:pStyle w:val="ListParagraph"/>
        <w:numPr>
          <w:ilvl w:val="0"/>
          <w:numId w:val="1"/>
        </w:num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Sales-to-price: a company’s last twelve months</w:t>
      </w:r>
      <w:r w:rsidR="00947B36" w:rsidRPr="00BF5D1D">
        <w:rPr>
          <w:rFonts w:ascii="Arial" w:eastAsia="Times New Roman" w:hAnsi="Arial" w:cs="Arial"/>
          <w:color w:val="000000" w:themeColor="text1"/>
        </w:rPr>
        <w:t>’</w:t>
      </w:r>
      <w:r w:rsidRPr="00BF5D1D">
        <w:rPr>
          <w:rFonts w:ascii="Arial" w:eastAsia="Times New Roman" w:hAnsi="Arial" w:cs="Arial"/>
          <w:color w:val="000000" w:themeColor="text1"/>
        </w:rPr>
        <w:t xml:space="preserve"> (TTM – trailing twelve months) sales divided by the stock price at time t</w:t>
      </w:r>
      <w:r w:rsidR="0079330B" w:rsidRPr="00BF5D1D">
        <w:rPr>
          <w:rFonts w:ascii="Arial" w:eastAsia="Times New Roman" w:hAnsi="Arial" w:cs="Arial"/>
          <w:color w:val="000000" w:themeColor="text1"/>
        </w:rPr>
        <w:t>.</w:t>
      </w:r>
    </w:p>
    <w:p w14:paraId="2EDA7908" w14:textId="27610BD2" w:rsidR="00026EEE" w:rsidRPr="00BF5D1D" w:rsidRDefault="00026EEE" w:rsidP="00947B36">
      <w:pPr>
        <w:pStyle w:val="ListParagraph"/>
        <w:numPr>
          <w:ilvl w:val="0"/>
          <w:numId w:val="1"/>
        </w:num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Book-value-to-price: a company’s TTM book value divided by the stock price at time t</w:t>
      </w:r>
      <w:r w:rsidR="0079330B" w:rsidRPr="00BF5D1D">
        <w:rPr>
          <w:rFonts w:ascii="Arial" w:eastAsia="Times New Roman" w:hAnsi="Arial" w:cs="Arial"/>
          <w:color w:val="000000" w:themeColor="text1"/>
        </w:rPr>
        <w:t>.</w:t>
      </w:r>
    </w:p>
    <w:p w14:paraId="0E61E799" w14:textId="510F4A9C" w:rsidR="00026EEE" w:rsidRPr="00BF5D1D" w:rsidRDefault="00026EEE" w:rsidP="00947B36">
      <w:pPr>
        <w:pStyle w:val="ListParagraph"/>
        <w:numPr>
          <w:ilvl w:val="0"/>
          <w:numId w:val="1"/>
        </w:num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ROA: a company’s TTM net income divided by TTM average total assets (average total assets is generally computed by averaging the value of a company’s assets at time t and the value of a company’s assets twelve months ago)</w:t>
      </w:r>
      <w:r w:rsidR="0079330B" w:rsidRPr="00BF5D1D">
        <w:rPr>
          <w:rFonts w:ascii="Arial" w:eastAsia="Times New Roman" w:hAnsi="Arial" w:cs="Arial"/>
          <w:color w:val="000000" w:themeColor="text1"/>
        </w:rPr>
        <w:t>.</w:t>
      </w:r>
    </w:p>
    <w:p w14:paraId="5CFE9B31" w14:textId="52AE1BE9" w:rsidR="00026EEE" w:rsidRPr="00BF5D1D" w:rsidRDefault="00026EEE" w:rsidP="00947B36">
      <w:pPr>
        <w:pStyle w:val="ListParagraph"/>
        <w:numPr>
          <w:ilvl w:val="0"/>
          <w:numId w:val="1"/>
        </w:num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Earnings-per-share-to-price: a company’s TTM EPS (EPS is computed by dividing TTM net income by the number of common shares outstanding at time t) divided by the stock price at time t</w:t>
      </w:r>
      <w:r w:rsidR="0079330B" w:rsidRPr="00BF5D1D">
        <w:rPr>
          <w:rFonts w:ascii="Arial" w:eastAsia="Times New Roman" w:hAnsi="Arial" w:cs="Arial"/>
          <w:color w:val="000000" w:themeColor="text1"/>
        </w:rPr>
        <w:t>.</w:t>
      </w:r>
    </w:p>
    <w:p w14:paraId="2E949300" w14:textId="7C71A04B" w:rsidR="00026EEE" w:rsidRPr="00BF5D1D" w:rsidRDefault="00026EEE" w:rsidP="00947B36">
      <w:pPr>
        <w:pStyle w:val="ListParagraph"/>
        <w:numPr>
          <w:ilvl w:val="0"/>
          <w:numId w:val="1"/>
        </w:num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Price momentum: a stock’s total return over the past month (total return includes not only share price but also any dividends per share that were paid)</w:t>
      </w:r>
      <w:r w:rsidR="0079330B" w:rsidRPr="00BF5D1D">
        <w:rPr>
          <w:rFonts w:ascii="Arial" w:eastAsia="Times New Roman" w:hAnsi="Arial" w:cs="Arial"/>
          <w:color w:val="000000" w:themeColor="text1"/>
        </w:rPr>
        <w:t>.</w:t>
      </w:r>
    </w:p>
    <w:p w14:paraId="14D82591" w14:textId="2E1F579B" w:rsidR="00026EEE" w:rsidRPr="00BF5D1D" w:rsidRDefault="00026EEE" w:rsidP="00947B36">
      <w:pPr>
        <w:pStyle w:val="ListParagraph"/>
        <w:numPr>
          <w:ilvl w:val="0"/>
          <w:numId w:val="1"/>
        </w:num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EPS momentum: a company’s EPS at time t divided by EPS one quarter ago</w:t>
      </w:r>
      <w:r w:rsidR="0079330B" w:rsidRPr="00BF5D1D">
        <w:rPr>
          <w:rFonts w:ascii="Arial" w:eastAsia="Times New Roman" w:hAnsi="Arial" w:cs="Arial"/>
          <w:color w:val="000000" w:themeColor="text1"/>
        </w:rPr>
        <w:t>.</w:t>
      </w:r>
    </w:p>
    <w:p w14:paraId="4325F8DA" w14:textId="77777777"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As stated earlier, while all features inherently are continuous, consistent with the methodology that this project follows, the features are discretized by percentile based upon each date and are partitioned into five quantiles.</w:t>
      </w:r>
    </w:p>
    <w:p w14:paraId="22C8A07C" w14:textId="585E823E"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The target for this project is: a stock’s total return over the next month.</w:t>
      </w:r>
      <w:r w:rsidR="0079330B" w:rsidRPr="00BF5D1D">
        <w:rPr>
          <w:rFonts w:ascii="Arial" w:eastAsia="Times New Roman" w:hAnsi="Arial" w:cs="Arial"/>
          <w:color w:val="000000" w:themeColor="text1"/>
        </w:rPr>
        <w:t xml:space="preserve">  The target is converted to 1 if the return at a given point in time lies above the median return at the same point in time, and 0 otherwise.</w:t>
      </w:r>
    </w:p>
    <w:p w14:paraId="2E3B61B4" w14:textId="13A82876" w:rsidR="00026EEE" w:rsidRPr="00BF5D1D" w:rsidRDefault="0079330B" w:rsidP="0079330B">
      <w:pPr>
        <w:shd w:val="clear" w:color="auto" w:fill="FFFFFF"/>
        <w:spacing w:after="0" w:line="480" w:lineRule="auto"/>
        <w:jc w:val="center"/>
        <w:outlineLvl w:val="2"/>
        <w:rPr>
          <w:rFonts w:ascii="Arial" w:eastAsia="Times New Roman" w:hAnsi="Arial" w:cs="Arial"/>
          <w:color w:val="000000" w:themeColor="text1"/>
        </w:rPr>
      </w:pPr>
      <w:r w:rsidRPr="00BF5D1D">
        <w:rPr>
          <w:rFonts w:ascii="Arial" w:eastAsia="Times New Roman" w:hAnsi="Arial" w:cs="Arial"/>
          <w:color w:val="000000" w:themeColor="text1"/>
        </w:rPr>
        <w:t>E</w:t>
      </w:r>
      <w:r w:rsidR="00026EEE" w:rsidRPr="00BF5D1D">
        <w:rPr>
          <w:rFonts w:ascii="Arial" w:eastAsia="Times New Roman" w:hAnsi="Arial" w:cs="Arial"/>
          <w:color w:val="000000" w:themeColor="text1"/>
        </w:rPr>
        <w:t xml:space="preserve">xploratory </w:t>
      </w:r>
      <w:r w:rsidRPr="00BF5D1D">
        <w:rPr>
          <w:rFonts w:ascii="Arial" w:eastAsia="Times New Roman" w:hAnsi="Arial" w:cs="Arial"/>
          <w:color w:val="000000" w:themeColor="text1"/>
        </w:rPr>
        <w:t xml:space="preserve">data </w:t>
      </w:r>
      <w:r w:rsidR="00026EEE" w:rsidRPr="00BF5D1D">
        <w:rPr>
          <w:rFonts w:ascii="Arial" w:eastAsia="Times New Roman" w:hAnsi="Arial" w:cs="Arial"/>
          <w:color w:val="000000" w:themeColor="text1"/>
        </w:rPr>
        <w:t>analysis</w:t>
      </w:r>
    </w:p>
    <w:p w14:paraId="371FF6E8" w14:textId="5705D37A"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 xml:space="preserve">The analysis </w:t>
      </w:r>
      <w:r w:rsidR="00D264D4" w:rsidRPr="00BF5D1D">
        <w:rPr>
          <w:rFonts w:ascii="Arial" w:eastAsia="Times New Roman" w:hAnsi="Arial" w:cs="Arial"/>
          <w:color w:val="000000" w:themeColor="text1"/>
        </w:rPr>
        <w:t>focuses</w:t>
      </w:r>
      <w:r w:rsidRPr="00BF5D1D">
        <w:rPr>
          <w:rFonts w:ascii="Arial" w:eastAsia="Times New Roman" w:hAnsi="Arial" w:cs="Arial"/>
          <w:color w:val="000000" w:themeColor="text1"/>
        </w:rPr>
        <w:t xml:space="preserve"> on the relationships between and among the features as well as between each feature and the target.</w:t>
      </w:r>
    </w:p>
    <w:p w14:paraId="604FE4D1" w14:textId="6F2377CF"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lastRenderedPageBreak/>
        <w:tab/>
        <w:t xml:space="preserve">Correlation matrices and heatmaps </w:t>
      </w:r>
      <w:r w:rsidR="00D264D4" w:rsidRPr="00BF5D1D">
        <w:rPr>
          <w:rFonts w:ascii="Arial" w:eastAsia="Times New Roman" w:hAnsi="Arial" w:cs="Arial"/>
          <w:color w:val="000000" w:themeColor="text1"/>
        </w:rPr>
        <w:t>are</w:t>
      </w:r>
      <w:r w:rsidRPr="00BF5D1D">
        <w:rPr>
          <w:rFonts w:ascii="Arial" w:eastAsia="Times New Roman" w:hAnsi="Arial" w:cs="Arial"/>
          <w:color w:val="000000" w:themeColor="text1"/>
        </w:rPr>
        <w:t xml:space="preserve"> constructed for the original features and then for the features when grouped by date</w:t>
      </w:r>
      <w:r w:rsidR="00D264D4" w:rsidRPr="00BF5D1D">
        <w:rPr>
          <w:rFonts w:ascii="Arial" w:eastAsia="Times New Roman" w:hAnsi="Arial" w:cs="Arial"/>
          <w:color w:val="000000" w:themeColor="text1"/>
        </w:rPr>
        <w:t>, where the average of each feature is computed</w:t>
      </w:r>
      <w:r w:rsidRPr="00BF5D1D">
        <w:rPr>
          <w:rFonts w:ascii="Arial" w:eastAsia="Times New Roman" w:hAnsi="Arial" w:cs="Arial"/>
          <w:color w:val="000000" w:themeColor="text1"/>
        </w:rPr>
        <w:t xml:space="preserve">.  The original features </w:t>
      </w:r>
      <w:r w:rsidR="00D264D4" w:rsidRPr="00BF5D1D">
        <w:rPr>
          <w:rFonts w:ascii="Arial" w:eastAsia="Times New Roman" w:hAnsi="Arial" w:cs="Arial"/>
          <w:color w:val="000000" w:themeColor="text1"/>
        </w:rPr>
        <w:t>witness</w:t>
      </w:r>
      <w:r w:rsidRPr="00BF5D1D">
        <w:rPr>
          <w:rFonts w:ascii="Arial" w:eastAsia="Times New Roman" w:hAnsi="Arial" w:cs="Arial"/>
          <w:color w:val="000000" w:themeColor="text1"/>
        </w:rPr>
        <w:t xml:space="preserve"> close to zero correlation amongst each other, whereas the grouped (by date) features </w:t>
      </w:r>
      <w:r w:rsidR="00D264D4" w:rsidRPr="00BF5D1D">
        <w:rPr>
          <w:rFonts w:ascii="Arial" w:eastAsia="Times New Roman" w:hAnsi="Arial" w:cs="Arial"/>
          <w:color w:val="000000" w:themeColor="text1"/>
        </w:rPr>
        <w:t>witness</w:t>
      </w:r>
      <w:r w:rsidRPr="00BF5D1D">
        <w:rPr>
          <w:rFonts w:ascii="Arial" w:eastAsia="Times New Roman" w:hAnsi="Arial" w:cs="Arial"/>
          <w:color w:val="000000" w:themeColor="text1"/>
        </w:rPr>
        <w:t xml:space="preserve"> weakly negative or negative correlations.  Note that the matrices and heatmap </w:t>
      </w:r>
      <w:r w:rsidR="00D264D4" w:rsidRPr="00BF5D1D">
        <w:rPr>
          <w:rFonts w:ascii="Arial" w:eastAsia="Times New Roman" w:hAnsi="Arial" w:cs="Arial"/>
          <w:color w:val="000000" w:themeColor="text1"/>
        </w:rPr>
        <w:t>are</w:t>
      </w:r>
      <w:r w:rsidRPr="00BF5D1D">
        <w:rPr>
          <w:rFonts w:ascii="Arial" w:eastAsia="Times New Roman" w:hAnsi="Arial" w:cs="Arial"/>
          <w:color w:val="000000" w:themeColor="text1"/>
        </w:rPr>
        <w:t xml:space="preserve"> applied to the continuous features.</w:t>
      </w:r>
    </w:p>
    <w:p w14:paraId="740A0B27" w14:textId="21BCA097"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 xml:space="preserve">Simple linear regressions </w:t>
      </w:r>
      <w:r w:rsidR="00D264D4" w:rsidRPr="00BF5D1D">
        <w:rPr>
          <w:rFonts w:ascii="Arial" w:eastAsia="Times New Roman" w:hAnsi="Arial" w:cs="Arial"/>
          <w:color w:val="000000" w:themeColor="text1"/>
        </w:rPr>
        <w:t>are</w:t>
      </w:r>
      <w:r w:rsidRPr="00BF5D1D">
        <w:rPr>
          <w:rFonts w:ascii="Arial" w:eastAsia="Times New Roman" w:hAnsi="Arial" w:cs="Arial"/>
          <w:color w:val="000000" w:themeColor="text1"/>
        </w:rPr>
        <w:t xml:space="preserve"> run for each feature versus the target, again in the continuous case.  Three of the six features </w:t>
      </w:r>
      <w:r w:rsidR="00D264D4" w:rsidRPr="00BF5D1D">
        <w:rPr>
          <w:rFonts w:ascii="Arial" w:eastAsia="Times New Roman" w:hAnsi="Arial" w:cs="Arial"/>
          <w:color w:val="000000" w:themeColor="text1"/>
        </w:rPr>
        <w:t>witness</w:t>
      </w:r>
      <w:r w:rsidRPr="00BF5D1D">
        <w:rPr>
          <w:rFonts w:ascii="Arial" w:eastAsia="Times New Roman" w:hAnsi="Arial" w:cs="Arial"/>
          <w:color w:val="000000" w:themeColor="text1"/>
        </w:rPr>
        <w:t xml:space="preserve"> statistically significant P-values</w:t>
      </w:r>
      <w:r w:rsidR="00D264D4" w:rsidRPr="00BF5D1D">
        <w:rPr>
          <w:rFonts w:ascii="Arial" w:eastAsia="Times New Roman" w:hAnsi="Arial" w:cs="Arial"/>
          <w:color w:val="000000" w:themeColor="text1"/>
        </w:rPr>
        <w:t xml:space="preserve"> at the 1% level</w:t>
      </w:r>
      <w:r w:rsidRPr="00BF5D1D">
        <w:rPr>
          <w:rFonts w:ascii="Arial" w:eastAsia="Times New Roman" w:hAnsi="Arial" w:cs="Arial"/>
          <w:color w:val="000000" w:themeColor="text1"/>
        </w:rPr>
        <w:t xml:space="preserve">, yet none of the features </w:t>
      </w:r>
      <w:r w:rsidR="00D264D4" w:rsidRPr="00BF5D1D">
        <w:rPr>
          <w:rFonts w:ascii="Arial" w:eastAsia="Times New Roman" w:hAnsi="Arial" w:cs="Arial"/>
          <w:color w:val="000000" w:themeColor="text1"/>
        </w:rPr>
        <w:t>attain</w:t>
      </w:r>
      <w:r w:rsidRPr="00BF5D1D">
        <w:rPr>
          <w:rFonts w:ascii="Arial" w:eastAsia="Times New Roman" w:hAnsi="Arial" w:cs="Arial"/>
          <w:color w:val="000000" w:themeColor="text1"/>
        </w:rPr>
        <w:t xml:space="preserve"> a</w:t>
      </w:r>
      <w:r w:rsidR="00D264D4" w:rsidRPr="00BF5D1D">
        <w:rPr>
          <w:rFonts w:ascii="Arial" w:eastAsia="Times New Roman" w:hAnsi="Arial" w:cs="Arial"/>
          <w:color w:val="000000" w:themeColor="text1"/>
        </w:rPr>
        <w:t>n</w:t>
      </w:r>
      <w:r w:rsidRPr="00BF5D1D">
        <w:rPr>
          <w:rFonts w:ascii="Arial" w:eastAsia="Times New Roman" w:hAnsi="Arial" w:cs="Arial"/>
          <w:color w:val="000000" w:themeColor="text1"/>
        </w:rPr>
        <w:t xml:space="preserve"> R^2 greater than 1.</w:t>
      </w:r>
    </w:p>
    <w:p w14:paraId="405AC038" w14:textId="0963A9C8"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 xml:space="preserve">Line plots of each of the features over time </w:t>
      </w:r>
      <w:r w:rsidR="00D264D4" w:rsidRPr="00BF5D1D">
        <w:rPr>
          <w:rFonts w:ascii="Arial" w:eastAsia="Times New Roman" w:hAnsi="Arial" w:cs="Arial"/>
          <w:color w:val="000000" w:themeColor="text1"/>
        </w:rPr>
        <w:t>reveal</w:t>
      </w:r>
      <w:r w:rsidRPr="00BF5D1D">
        <w:rPr>
          <w:rFonts w:ascii="Arial" w:eastAsia="Times New Roman" w:hAnsi="Arial" w:cs="Arial"/>
          <w:color w:val="000000" w:themeColor="text1"/>
        </w:rPr>
        <w:t xml:space="preserve"> some disturbances around 2000-01 and then again around 2007-08: the former relates to the dot-com bubble, where many web and tech companies </w:t>
      </w:r>
      <w:r w:rsidR="00D264D4" w:rsidRPr="00BF5D1D">
        <w:rPr>
          <w:rFonts w:ascii="Arial" w:eastAsia="Times New Roman" w:hAnsi="Arial" w:cs="Arial"/>
          <w:color w:val="000000" w:themeColor="text1"/>
        </w:rPr>
        <w:t>observed</w:t>
      </w:r>
      <w:r w:rsidRPr="00BF5D1D">
        <w:rPr>
          <w:rFonts w:ascii="Arial" w:eastAsia="Times New Roman" w:hAnsi="Arial" w:cs="Arial"/>
          <w:color w:val="000000" w:themeColor="text1"/>
        </w:rPr>
        <w:t xml:space="preserve"> financial distress, whereas the latter relates to the financial crisis, a period of widespread systematic risk that permeated all aspects of the financial system and the broader economy.  To illustrate, for sales-price, for the majority of the period under study, this variable does not exceed 200, yet amid the financial crisis, this variable precipitously rises to above 800.  The rise in this variable is intuitive in that it reflects a greater and meteoric decline in stock price (the denominator) relative to periodic company sales (the numerator).</w:t>
      </w:r>
    </w:p>
    <w:p w14:paraId="748CF14B" w14:textId="41DBE512" w:rsidR="00026EEE" w:rsidRPr="00BF5D1D" w:rsidRDefault="00026EEE"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 xml:space="preserve">Histograms for four of the six feature witness right skew, as </w:t>
      </w:r>
      <w:r w:rsidR="00D264D4" w:rsidRPr="00BF5D1D">
        <w:rPr>
          <w:rFonts w:ascii="Arial" w:eastAsia="Times New Roman" w:hAnsi="Arial" w:cs="Arial"/>
          <w:color w:val="000000" w:themeColor="text1"/>
        </w:rPr>
        <w:t>does</w:t>
      </w:r>
      <w:r w:rsidRPr="00BF5D1D">
        <w:rPr>
          <w:rFonts w:ascii="Arial" w:eastAsia="Times New Roman" w:hAnsi="Arial" w:cs="Arial"/>
          <w:color w:val="000000" w:themeColor="text1"/>
        </w:rPr>
        <w:t xml:space="preserve"> the target.  This finding is consistent with many other phenomena in finance, where purely normally distributed data is rarely seen and instead, right-skewed (few positive outliers) variables dominate.</w:t>
      </w:r>
    </w:p>
    <w:p w14:paraId="2BEFB37D" w14:textId="20DDA2DD" w:rsidR="00057199" w:rsidRPr="00BF5D1D" w:rsidRDefault="00057199"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The right skew is confirmed when skewness is computes: three of the features observe significantly positive skew, two of the features modestly positive skew, and one of the features significantly negative skew.</w:t>
      </w:r>
    </w:p>
    <w:p w14:paraId="71BDBA38" w14:textId="6C63C503" w:rsidR="00057199" w:rsidRPr="00BF5D1D" w:rsidRDefault="00057199"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 xml:space="preserve">Kurtosis for four of the features is greater than 1,000.  Two of the features witness </w:t>
      </w:r>
      <w:proofErr w:type="gramStart"/>
      <w:r w:rsidRPr="00BF5D1D">
        <w:rPr>
          <w:rFonts w:ascii="Arial" w:eastAsia="Times New Roman" w:hAnsi="Arial" w:cs="Arial"/>
          <w:color w:val="000000" w:themeColor="text1"/>
        </w:rPr>
        <w:t>kurtosis</w:t>
      </w:r>
      <w:proofErr w:type="gramEnd"/>
      <w:r w:rsidRPr="00BF5D1D">
        <w:rPr>
          <w:rFonts w:ascii="Arial" w:eastAsia="Times New Roman" w:hAnsi="Arial" w:cs="Arial"/>
          <w:color w:val="000000" w:themeColor="text1"/>
        </w:rPr>
        <w:t xml:space="preserve"> of under 35.</w:t>
      </w:r>
    </w:p>
    <w:p w14:paraId="51839C38" w14:textId="77777777" w:rsidR="00497371" w:rsidRPr="00BF5D1D" w:rsidRDefault="00057199"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lastRenderedPageBreak/>
        <w:tab/>
      </w:r>
      <w:r w:rsidR="00683747" w:rsidRPr="00BF5D1D">
        <w:rPr>
          <w:rFonts w:ascii="Arial" w:eastAsia="Times New Roman" w:hAnsi="Arial" w:cs="Arial"/>
          <w:color w:val="000000" w:themeColor="text1"/>
        </w:rPr>
        <w:t>Lastly, the observations are partitioned into “winners” (those where the target equals 1) and “losers” (those where the target equals 0).  For each partition, the observations’ quantiles are averaged.</w:t>
      </w:r>
    </w:p>
    <w:p w14:paraId="4A89E619" w14:textId="63B0F90B" w:rsidR="00057199" w:rsidRPr="00BF5D1D" w:rsidRDefault="00497371"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r>
      <w:r w:rsidR="00683747" w:rsidRPr="00BF5D1D">
        <w:rPr>
          <w:rFonts w:ascii="Arial" w:eastAsia="Times New Roman" w:hAnsi="Arial" w:cs="Arial"/>
          <w:color w:val="000000" w:themeColor="text1"/>
        </w:rPr>
        <w:t xml:space="preserve">For example, a suppose a stock has a feature array of [1, 4, 4, 5, 4, 3] and a target of 1.  </w:t>
      </w:r>
      <w:r w:rsidRPr="00BF5D1D">
        <w:rPr>
          <w:rFonts w:ascii="Arial" w:eastAsia="Times New Roman" w:hAnsi="Arial" w:cs="Arial"/>
          <w:color w:val="000000" w:themeColor="text1"/>
        </w:rPr>
        <w:t>This stock witnesses superior feature data (greater than 60</w:t>
      </w:r>
      <w:r w:rsidRPr="00BF5D1D">
        <w:rPr>
          <w:rFonts w:ascii="Arial" w:eastAsia="Times New Roman" w:hAnsi="Arial" w:cs="Arial"/>
          <w:color w:val="000000" w:themeColor="text1"/>
          <w:vertAlign w:val="superscript"/>
        </w:rPr>
        <w:t>th</w:t>
      </w:r>
      <w:r w:rsidRPr="00BF5D1D">
        <w:rPr>
          <w:rFonts w:ascii="Arial" w:eastAsia="Times New Roman" w:hAnsi="Arial" w:cs="Arial"/>
          <w:color w:val="000000" w:themeColor="text1"/>
        </w:rPr>
        <w:t xml:space="preserve"> percentile for four of the features, and among, greater than 80</w:t>
      </w:r>
      <w:r w:rsidRPr="00BF5D1D">
        <w:rPr>
          <w:rFonts w:ascii="Arial" w:eastAsia="Times New Roman" w:hAnsi="Arial" w:cs="Arial"/>
          <w:color w:val="000000" w:themeColor="text1"/>
          <w:vertAlign w:val="superscript"/>
        </w:rPr>
        <w:t>th</w:t>
      </w:r>
      <w:r w:rsidRPr="00BF5D1D">
        <w:rPr>
          <w:rFonts w:ascii="Arial" w:eastAsia="Times New Roman" w:hAnsi="Arial" w:cs="Arial"/>
          <w:color w:val="000000" w:themeColor="text1"/>
        </w:rPr>
        <w:t xml:space="preserve"> percentile for one of the features) and its next-month total return outperforms the next-month median return.  The quantile average is 3.5 ([1 + 4 + 4 + 5 + 4 + 3] / 6).  Such averaging is performed for all winning stocks and for all losing stocks, and within each partition, those averages are then averaged.</w:t>
      </w:r>
    </w:p>
    <w:p w14:paraId="174F0C24" w14:textId="15F20E35" w:rsidR="00497371" w:rsidRPr="00BF5D1D" w:rsidRDefault="00497371" w:rsidP="00947B36">
      <w:pPr>
        <w:shd w:val="clear" w:color="auto" w:fill="FFFFFF"/>
        <w:spacing w:after="0" w:line="480" w:lineRule="auto"/>
        <w:jc w:val="both"/>
        <w:outlineLvl w:val="2"/>
        <w:rPr>
          <w:rFonts w:ascii="Arial" w:eastAsia="Times New Roman" w:hAnsi="Arial" w:cs="Arial"/>
          <w:color w:val="000000" w:themeColor="text1"/>
        </w:rPr>
      </w:pPr>
      <w:r w:rsidRPr="00BF5D1D">
        <w:rPr>
          <w:rFonts w:ascii="Arial" w:eastAsia="Times New Roman" w:hAnsi="Arial" w:cs="Arial"/>
          <w:color w:val="000000" w:themeColor="text1"/>
        </w:rPr>
        <w:tab/>
        <w:t>The quantile average for the winning stocks is 3.01451, whereas the quantile average for the losing stocks is 3.00796 (recall that the 3</w:t>
      </w:r>
      <w:r w:rsidRPr="00BF5D1D">
        <w:rPr>
          <w:rFonts w:ascii="Arial" w:eastAsia="Times New Roman" w:hAnsi="Arial" w:cs="Arial"/>
          <w:color w:val="000000" w:themeColor="text1"/>
          <w:vertAlign w:val="superscript"/>
        </w:rPr>
        <w:t>rd</w:t>
      </w:r>
      <w:r w:rsidRPr="00BF5D1D">
        <w:rPr>
          <w:rFonts w:ascii="Arial" w:eastAsia="Times New Roman" w:hAnsi="Arial" w:cs="Arial"/>
          <w:color w:val="000000" w:themeColor="text1"/>
        </w:rPr>
        <w:t xml:space="preserve"> quantile represents percentiles 40 to 60).  The difference of means test is conducted in order to gauge how meaningful this difference is.  As it is expected that winning stocks should be accompanied by features that belong to higher quantiles, a one-tailed test is conducted.  The resulting t-stat and P-value are 1.21 and 0.1122, respectively.  Thus, it cannot be concluded that the features’ quantiles between winning and losing stocks </w:t>
      </w:r>
      <w:r w:rsidR="00BA5EB1" w:rsidRPr="00BF5D1D">
        <w:rPr>
          <w:rFonts w:ascii="Arial" w:eastAsia="Times New Roman" w:hAnsi="Arial" w:cs="Arial"/>
          <w:color w:val="000000" w:themeColor="text1"/>
        </w:rPr>
        <w:t>significantly differ.</w:t>
      </w:r>
    </w:p>
    <w:p w14:paraId="08A7BC94" w14:textId="77777777" w:rsidR="00026EEE" w:rsidRPr="00BF5D1D" w:rsidRDefault="00026EEE" w:rsidP="00D264D4">
      <w:pPr>
        <w:shd w:val="clear" w:color="auto" w:fill="FFFFFF"/>
        <w:spacing w:after="0" w:line="480" w:lineRule="auto"/>
        <w:jc w:val="center"/>
        <w:rPr>
          <w:rFonts w:ascii="Arial" w:eastAsia="Times New Roman" w:hAnsi="Arial" w:cs="Arial"/>
          <w:color w:val="000000" w:themeColor="text1"/>
        </w:rPr>
      </w:pPr>
      <w:r w:rsidRPr="00BF5D1D">
        <w:rPr>
          <w:rFonts w:ascii="Arial" w:eastAsia="Times New Roman" w:hAnsi="Arial" w:cs="Arial"/>
          <w:color w:val="000000" w:themeColor="text1"/>
        </w:rPr>
        <w:t>The objective</w:t>
      </w:r>
    </w:p>
    <w:p w14:paraId="25FA2E5E" w14:textId="01A478AB" w:rsidR="00026EEE" w:rsidRPr="00BF5D1D" w:rsidRDefault="00D264D4" w:rsidP="00947B36">
      <w:pPr>
        <w:shd w:val="clear" w:color="auto" w:fill="FFFFFF"/>
        <w:spacing w:after="0" w:line="480" w:lineRule="auto"/>
        <w:jc w:val="both"/>
        <w:rPr>
          <w:rFonts w:ascii="Arial" w:eastAsia="Times New Roman" w:hAnsi="Arial" w:cs="Arial"/>
          <w:color w:val="000000" w:themeColor="text1"/>
        </w:rPr>
      </w:pPr>
      <w:r w:rsidRPr="00BF5D1D">
        <w:rPr>
          <w:rFonts w:ascii="Arial" w:eastAsia="Times New Roman" w:hAnsi="Arial" w:cs="Arial"/>
          <w:color w:val="000000" w:themeColor="text1"/>
        </w:rPr>
        <w:tab/>
        <w:t>The project is ready to begin the machine learning phase, where all models are supervised classification models</w:t>
      </w:r>
      <w:r w:rsidR="004E0AEB" w:rsidRPr="00BF5D1D">
        <w:rPr>
          <w:rFonts w:ascii="Arial" w:eastAsia="Times New Roman" w:hAnsi="Arial" w:cs="Arial"/>
          <w:color w:val="000000" w:themeColor="text1"/>
        </w:rPr>
        <w:t xml:space="preserve">.  </w:t>
      </w:r>
      <w:r w:rsidR="00026EEE" w:rsidRPr="00BF5D1D">
        <w:rPr>
          <w:rFonts w:ascii="Arial" w:eastAsia="Times New Roman" w:hAnsi="Arial" w:cs="Arial"/>
          <w:color w:val="000000" w:themeColor="text1"/>
        </w:rPr>
        <w:t>In each case, the objective is to train on a subject of stocks at the end of a given month and then test on the unused subset at the same end-of-month.  The features are as of the end of the month, whereas the target is each stock’s total return over the next coming month; the target is equal to 1 if the return is greater than the median return, and 0 otherwise.  For each model, its accuracy will be used in order to predict its reliability (e.g., predict 1 when the stock does underperform, or predict 0 when the stock does underperform).</w:t>
      </w:r>
    </w:p>
    <w:p w14:paraId="09D19342" w14:textId="10A9A522" w:rsidR="00026EEE" w:rsidRPr="00BF5D1D" w:rsidRDefault="005B541E" w:rsidP="005B541E">
      <w:pPr>
        <w:shd w:val="clear" w:color="auto" w:fill="FFFFFF"/>
        <w:spacing w:after="0" w:line="480" w:lineRule="auto"/>
        <w:jc w:val="both"/>
        <w:rPr>
          <w:rFonts w:ascii="Arial" w:eastAsia="Times New Roman" w:hAnsi="Arial" w:cs="Arial"/>
          <w:color w:val="000000" w:themeColor="text1"/>
        </w:rPr>
      </w:pPr>
      <w:r w:rsidRPr="00BF5D1D">
        <w:rPr>
          <w:rFonts w:ascii="Arial" w:eastAsia="Times New Roman" w:hAnsi="Arial" w:cs="Arial"/>
          <w:color w:val="000000" w:themeColor="text1"/>
        </w:rPr>
        <w:lastRenderedPageBreak/>
        <w:tab/>
      </w:r>
      <w:r w:rsidR="00026EEE" w:rsidRPr="00BF5D1D">
        <w:rPr>
          <w:rFonts w:ascii="Arial" w:eastAsia="Times New Roman" w:hAnsi="Arial" w:cs="Arial"/>
          <w:color w:val="000000" w:themeColor="text1"/>
        </w:rPr>
        <w:t xml:space="preserve">In the case of the voting classifier, bagging, and boosting, the aim is to improve performance over the early standalone cases and/or reduce the variance in the outcome of the accuracies that </w:t>
      </w:r>
      <w:r w:rsidRPr="00BF5D1D">
        <w:rPr>
          <w:rFonts w:ascii="Arial" w:eastAsia="Times New Roman" w:hAnsi="Arial" w:cs="Arial"/>
          <w:color w:val="000000" w:themeColor="text1"/>
        </w:rPr>
        <w:t xml:space="preserve">the base </w:t>
      </w:r>
      <w:proofErr w:type="gramStart"/>
      <w:r w:rsidRPr="00BF5D1D">
        <w:rPr>
          <w:rFonts w:ascii="Arial" w:eastAsia="Times New Roman" w:hAnsi="Arial" w:cs="Arial"/>
          <w:color w:val="000000" w:themeColor="text1"/>
        </w:rPr>
        <w:t>estimators</w:t>
      </w:r>
      <w:proofErr w:type="gramEnd"/>
      <w:r w:rsidRPr="00BF5D1D">
        <w:rPr>
          <w:rFonts w:ascii="Arial" w:eastAsia="Times New Roman" w:hAnsi="Arial" w:cs="Arial"/>
          <w:color w:val="000000" w:themeColor="text1"/>
        </w:rPr>
        <w:t xml:space="preserve"> output</w:t>
      </w:r>
      <w:r w:rsidR="00026EEE" w:rsidRPr="00BF5D1D">
        <w:rPr>
          <w:rFonts w:ascii="Arial" w:eastAsia="Times New Roman" w:hAnsi="Arial" w:cs="Arial"/>
          <w:color w:val="000000" w:themeColor="text1"/>
        </w:rPr>
        <w:t>.</w:t>
      </w:r>
    </w:p>
    <w:p w14:paraId="5E83FDAD" w14:textId="5BC23783" w:rsidR="00026EEE" w:rsidRPr="00BF5D1D" w:rsidRDefault="005B541E" w:rsidP="005B541E">
      <w:pPr>
        <w:shd w:val="clear" w:color="auto" w:fill="FFFFFF"/>
        <w:spacing w:after="0" w:line="480" w:lineRule="auto"/>
        <w:jc w:val="both"/>
        <w:rPr>
          <w:rFonts w:ascii="Arial" w:eastAsia="Times New Roman" w:hAnsi="Arial" w:cs="Arial"/>
          <w:color w:val="000000" w:themeColor="text1"/>
        </w:rPr>
      </w:pPr>
      <w:r w:rsidRPr="00BF5D1D">
        <w:rPr>
          <w:rFonts w:ascii="Arial" w:eastAsia="Times New Roman" w:hAnsi="Arial" w:cs="Arial"/>
          <w:color w:val="000000" w:themeColor="text1"/>
        </w:rPr>
        <w:tab/>
        <w:t>All of the base and ensemble models are then re-run after the key hyperparameters of the base models are tuned, in an attempt to improve performance at the base and/or ensemble level.</w:t>
      </w:r>
    </w:p>
    <w:p w14:paraId="0B9407D6" w14:textId="64432129" w:rsidR="00026EEE" w:rsidRPr="00BF5D1D" w:rsidRDefault="00026EEE" w:rsidP="005B541E">
      <w:pPr>
        <w:spacing w:after="0" w:line="480" w:lineRule="auto"/>
        <w:jc w:val="center"/>
        <w:rPr>
          <w:rFonts w:ascii="Arial" w:hAnsi="Arial" w:cs="Arial"/>
          <w:color w:val="000000" w:themeColor="text1"/>
        </w:rPr>
      </w:pPr>
      <w:r w:rsidRPr="00BF5D1D">
        <w:rPr>
          <w:rFonts w:ascii="Arial" w:hAnsi="Arial" w:cs="Arial"/>
          <w:color w:val="000000" w:themeColor="text1"/>
        </w:rPr>
        <w:t xml:space="preserve">Machine </w:t>
      </w:r>
      <w:r w:rsidR="00BF5D1D">
        <w:rPr>
          <w:rFonts w:ascii="Arial" w:hAnsi="Arial" w:cs="Arial"/>
          <w:color w:val="000000" w:themeColor="text1"/>
        </w:rPr>
        <w:t>l</w:t>
      </w:r>
      <w:r w:rsidRPr="00BF5D1D">
        <w:rPr>
          <w:rFonts w:ascii="Arial" w:hAnsi="Arial" w:cs="Arial"/>
          <w:color w:val="000000" w:themeColor="text1"/>
        </w:rPr>
        <w:t xml:space="preserve">earning – </w:t>
      </w:r>
      <w:r w:rsidR="00BF5D1D">
        <w:rPr>
          <w:rFonts w:ascii="Arial" w:hAnsi="Arial" w:cs="Arial"/>
          <w:color w:val="000000" w:themeColor="text1"/>
        </w:rPr>
        <w:t>o</w:t>
      </w:r>
      <w:r w:rsidRPr="00BF5D1D">
        <w:rPr>
          <w:rFonts w:ascii="Arial" w:hAnsi="Arial" w:cs="Arial"/>
          <w:color w:val="000000" w:themeColor="text1"/>
        </w:rPr>
        <w:t>verview</w:t>
      </w:r>
    </w:p>
    <w:p w14:paraId="48FD45F4" w14:textId="77777777"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tab/>
        <w:t xml:space="preserve">The machine learning phase largely involves, at each month, training classification models on 75% of the observations and testing on the remaining 25%, and then looping over all months.  The 75/25 partition is accomplished by </w:t>
      </w:r>
      <w:proofErr w:type="spellStart"/>
      <w:r w:rsidRPr="00BF5D1D">
        <w:rPr>
          <w:rFonts w:ascii="Arial" w:hAnsi="Arial" w:cs="Arial"/>
          <w:color w:val="000000" w:themeColor="text1"/>
        </w:rPr>
        <w:t>train_test_split</w:t>
      </w:r>
      <w:proofErr w:type="spellEnd"/>
      <w:r w:rsidRPr="00BF5D1D">
        <w:rPr>
          <w:rFonts w:ascii="Arial" w:hAnsi="Arial" w:cs="Arial"/>
          <w:color w:val="000000" w:themeColor="text1"/>
        </w:rPr>
        <w:t>.</w:t>
      </w:r>
    </w:p>
    <w:p w14:paraId="377177BC" w14:textId="77777777"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tab/>
        <w:t>The three base estimators selected for this project are the logistic regression, K-nearest neighbors, and random forest classifiers.  A random state is initialized for purposes of reproducibility.</w:t>
      </w:r>
    </w:p>
    <w:p w14:paraId="170B35D3" w14:textId="3B5CBF6C"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tab/>
        <w:t>Ensemble models that this project integrates include the voting classifier, bagging, and boosting.  The AdaBoost classifier is selected for boosting.  All three classifiers are legs of the voting classifier, whereas only the random forest classifier is the base estimator for bagging and boosting.</w:t>
      </w:r>
    </w:p>
    <w:p w14:paraId="241CA0EB" w14:textId="77777777"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tab/>
        <w:t>From a high level, the machine learning phase is subdivided into (1) running the base and ensemble models using the base models’ default hyperparameters, and (2) tuning the base models’ hyperparameters on a subset of the data (the first 25 months), and then re-running the base and ensemble models on the remaining N – 25 months.</w:t>
      </w:r>
    </w:p>
    <w:p w14:paraId="795612DC" w14:textId="77777777"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tab/>
        <w:t>In all cases, the objective is to predict, at a given month, which stocks will outperform (target = 1) and which will underperform (target = 0) in the next month.  Consideration is given to the accuracy on the test set, but as a sanity check, the accuracy on the training and validation sets will briefly be examined.</w:t>
      </w:r>
    </w:p>
    <w:p w14:paraId="761E8AAA" w14:textId="1A98B552" w:rsidR="00026EEE" w:rsidRPr="00BF5D1D" w:rsidRDefault="00026EEE" w:rsidP="005B541E">
      <w:pPr>
        <w:spacing w:after="0" w:line="480" w:lineRule="auto"/>
        <w:jc w:val="center"/>
        <w:rPr>
          <w:rFonts w:ascii="Arial" w:hAnsi="Arial" w:cs="Arial"/>
          <w:color w:val="000000" w:themeColor="text1"/>
        </w:rPr>
      </w:pPr>
      <w:r w:rsidRPr="00BF5D1D">
        <w:rPr>
          <w:rFonts w:ascii="Arial" w:hAnsi="Arial" w:cs="Arial"/>
          <w:color w:val="000000" w:themeColor="text1"/>
        </w:rPr>
        <w:t xml:space="preserve">Machine </w:t>
      </w:r>
      <w:r w:rsidR="00BF5D1D">
        <w:rPr>
          <w:rFonts w:ascii="Arial" w:hAnsi="Arial" w:cs="Arial"/>
          <w:color w:val="000000" w:themeColor="text1"/>
        </w:rPr>
        <w:t>l</w:t>
      </w:r>
      <w:r w:rsidRPr="00BF5D1D">
        <w:rPr>
          <w:rFonts w:ascii="Arial" w:hAnsi="Arial" w:cs="Arial"/>
          <w:color w:val="000000" w:themeColor="text1"/>
        </w:rPr>
        <w:t xml:space="preserve">earning – </w:t>
      </w:r>
      <w:r w:rsidR="00BF5D1D">
        <w:rPr>
          <w:rFonts w:ascii="Arial" w:hAnsi="Arial" w:cs="Arial"/>
          <w:color w:val="000000" w:themeColor="text1"/>
        </w:rPr>
        <w:t>d</w:t>
      </w:r>
      <w:r w:rsidRPr="00BF5D1D">
        <w:rPr>
          <w:rFonts w:ascii="Arial" w:hAnsi="Arial" w:cs="Arial"/>
          <w:color w:val="000000" w:themeColor="text1"/>
        </w:rPr>
        <w:t xml:space="preserve">efault </w:t>
      </w:r>
      <w:r w:rsidR="00BF5D1D">
        <w:rPr>
          <w:rFonts w:ascii="Arial" w:hAnsi="Arial" w:cs="Arial"/>
          <w:color w:val="000000" w:themeColor="text1"/>
        </w:rPr>
        <w:t>h</w:t>
      </w:r>
      <w:r w:rsidRPr="00BF5D1D">
        <w:rPr>
          <w:rFonts w:ascii="Arial" w:hAnsi="Arial" w:cs="Arial"/>
          <w:color w:val="000000" w:themeColor="text1"/>
        </w:rPr>
        <w:t>yperparameters</w:t>
      </w:r>
    </w:p>
    <w:p w14:paraId="0CBA88A2" w14:textId="77777777"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lastRenderedPageBreak/>
        <w:tab/>
        <w:t>The project begins by implementing the logistic regression, KNN, and random forest models, using default hyperparameters, at each month, looping over all months, and then reporting the mean test set accuracy over all months.  The results for logistic regression, KNN, and random forest, respectively, are: 58.6%, 56.8%, and 56.1%.  Plots of these accuracies when indexed by time indicate a slight incline.  Correlations between each of the accuracies and the number of stocks at each month reveal that the accuracies are weakly positively related to stock count (0.26 to 0.37).</w:t>
      </w:r>
    </w:p>
    <w:p w14:paraId="6B185F7A" w14:textId="77777777"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tab/>
        <w:t>The models are then re-run over all months, this time implementing 10-fold cross validation on the training set.  The purpose is to gauge the reliability of the results of the test set.  For all models, the validation set accuracies closely mirror those of the test set.  Further, the training set accuracies are all higher than those of the validation and test sets: 63.3% for logistic regression, 72.3% for KNN, and 97.0% for random forest.  These results are intuitive in that the nonlinear KNN and random forest models outperform the logistic regression model when applied to the same set of data.  No reason, then, exists to scrutinize the integrity of the data, and hence the project moves forward to ensemble learning.</w:t>
      </w:r>
    </w:p>
    <w:p w14:paraId="2113C71B" w14:textId="77777777"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tab/>
        <w:t>The voting classifier rests on the hard outcomes of each of the three classifiers without regard for the probability of each outcome.  The mean accuracy of the voting classifier over time is 58.1%, which outperforms the accuracy of each of the KNN and random forest models but underperforms that of the logistic regression model.</w:t>
      </w:r>
    </w:p>
    <w:p w14:paraId="0ECA0CFC" w14:textId="77777777"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tab/>
        <w:t>Bootstrap aggregation uses the random forest as its base estimator.  Accuracy is reported both on the test set and on out-of-bag realizations.  The accuracies are close to each other, and close to those of other models: 58.1% for test set accuracy and 58.4% for out-of-bag accuracy.</w:t>
      </w:r>
    </w:p>
    <w:p w14:paraId="7860DF88" w14:textId="77777777"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tab/>
        <w:t>The AdaBoost classifier is selected for boosting, using the random forest as in bagging.  The reported accuracy is 56.1%, which lies on the low end of those witnessed thus far.</w:t>
      </w:r>
    </w:p>
    <w:p w14:paraId="376C6941" w14:textId="0848AC86" w:rsidR="00026EEE" w:rsidRPr="00BF5D1D" w:rsidRDefault="00026EEE" w:rsidP="00A8230A">
      <w:pPr>
        <w:spacing w:after="0" w:line="480" w:lineRule="auto"/>
        <w:jc w:val="center"/>
        <w:rPr>
          <w:rFonts w:ascii="Arial" w:hAnsi="Arial" w:cs="Arial"/>
          <w:color w:val="000000" w:themeColor="text1"/>
        </w:rPr>
      </w:pPr>
      <w:r w:rsidRPr="00BF5D1D">
        <w:rPr>
          <w:rFonts w:ascii="Arial" w:hAnsi="Arial" w:cs="Arial"/>
          <w:color w:val="000000" w:themeColor="text1"/>
        </w:rPr>
        <w:t xml:space="preserve">Machine </w:t>
      </w:r>
      <w:r w:rsidR="00BF5D1D">
        <w:rPr>
          <w:rFonts w:ascii="Arial" w:hAnsi="Arial" w:cs="Arial"/>
          <w:color w:val="000000" w:themeColor="text1"/>
        </w:rPr>
        <w:t>l</w:t>
      </w:r>
      <w:r w:rsidRPr="00BF5D1D">
        <w:rPr>
          <w:rFonts w:ascii="Arial" w:hAnsi="Arial" w:cs="Arial"/>
          <w:color w:val="000000" w:themeColor="text1"/>
        </w:rPr>
        <w:t xml:space="preserve">earning – </w:t>
      </w:r>
      <w:r w:rsidR="00BF5D1D">
        <w:rPr>
          <w:rFonts w:ascii="Arial" w:hAnsi="Arial" w:cs="Arial"/>
          <w:color w:val="000000" w:themeColor="text1"/>
        </w:rPr>
        <w:t>t</w:t>
      </w:r>
      <w:r w:rsidRPr="00BF5D1D">
        <w:rPr>
          <w:rFonts w:ascii="Arial" w:hAnsi="Arial" w:cs="Arial"/>
          <w:color w:val="000000" w:themeColor="text1"/>
        </w:rPr>
        <w:t xml:space="preserve">uned </w:t>
      </w:r>
      <w:r w:rsidR="00BF5D1D">
        <w:rPr>
          <w:rFonts w:ascii="Arial" w:hAnsi="Arial" w:cs="Arial"/>
          <w:color w:val="000000" w:themeColor="text1"/>
        </w:rPr>
        <w:t>h</w:t>
      </w:r>
      <w:r w:rsidRPr="00BF5D1D">
        <w:rPr>
          <w:rFonts w:ascii="Arial" w:hAnsi="Arial" w:cs="Arial"/>
          <w:color w:val="000000" w:themeColor="text1"/>
        </w:rPr>
        <w:t>yperparameters</w:t>
      </w:r>
    </w:p>
    <w:p w14:paraId="550EBE66" w14:textId="4A50647F"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lastRenderedPageBreak/>
        <w:tab/>
        <w:t xml:space="preserve">The original dataset ranges from December 1994 to July 2015, with monthly periodicity.  To tune the hyperparameters for the logistic regression, KNN, and random forest classifiers, the dataset is partitioned into (1) the first 25 months (December 1994 to December 1996) for tuning, and (2) the remaining N – 25 months </w:t>
      </w:r>
      <w:r w:rsidR="00A8230A" w:rsidRPr="00BF5D1D">
        <w:rPr>
          <w:rFonts w:ascii="Arial" w:hAnsi="Arial" w:cs="Arial"/>
          <w:color w:val="000000" w:themeColor="text1"/>
        </w:rPr>
        <w:t xml:space="preserve">(January 1997 to July 2015) </w:t>
      </w:r>
      <w:r w:rsidRPr="00BF5D1D">
        <w:rPr>
          <w:rFonts w:ascii="Arial" w:hAnsi="Arial" w:cs="Arial"/>
          <w:color w:val="000000" w:themeColor="text1"/>
        </w:rPr>
        <w:t xml:space="preserve">in order to run the newly tuned models using the same workflow as described earlier (in this phase, however, the 10-fold cross validation phase is skipped, as its function was to measure the integrity of the data within a machine learning workflow).  </w:t>
      </w:r>
      <w:proofErr w:type="spellStart"/>
      <w:r w:rsidRPr="00BF5D1D">
        <w:rPr>
          <w:rFonts w:ascii="Arial" w:hAnsi="Arial" w:cs="Arial"/>
          <w:color w:val="000000" w:themeColor="text1"/>
        </w:rPr>
        <w:t>GridSearchCV</w:t>
      </w:r>
      <w:proofErr w:type="spellEnd"/>
      <w:r w:rsidRPr="00BF5D1D">
        <w:rPr>
          <w:rFonts w:ascii="Arial" w:hAnsi="Arial" w:cs="Arial"/>
          <w:color w:val="000000" w:themeColor="text1"/>
        </w:rPr>
        <w:t xml:space="preserve"> is implemented over the entire 25-month period using ten-fold cross validation.  The tuned hyperparameters are: logistic regression – C; KNN – </w:t>
      </w:r>
      <w:proofErr w:type="spellStart"/>
      <w:r w:rsidRPr="00BF5D1D">
        <w:rPr>
          <w:rFonts w:ascii="Arial" w:hAnsi="Arial" w:cs="Arial"/>
          <w:color w:val="000000" w:themeColor="text1"/>
        </w:rPr>
        <w:t>n_neighbors</w:t>
      </w:r>
      <w:proofErr w:type="spellEnd"/>
      <w:r w:rsidRPr="00BF5D1D">
        <w:rPr>
          <w:rFonts w:ascii="Arial" w:hAnsi="Arial" w:cs="Arial"/>
          <w:color w:val="000000" w:themeColor="text1"/>
        </w:rPr>
        <w:t xml:space="preserve">; and, random forest – </w:t>
      </w:r>
      <w:proofErr w:type="spellStart"/>
      <w:r w:rsidRPr="00BF5D1D">
        <w:rPr>
          <w:rFonts w:ascii="Arial" w:hAnsi="Arial" w:cs="Arial"/>
          <w:color w:val="000000" w:themeColor="text1"/>
        </w:rPr>
        <w:t>n_estimators</w:t>
      </w:r>
      <w:proofErr w:type="spellEnd"/>
      <w:r w:rsidRPr="00BF5D1D">
        <w:rPr>
          <w:rFonts w:ascii="Arial" w:hAnsi="Arial" w:cs="Arial"/>
          <w:color w:val="000000" w:themeColor="text1"/>
        </w:rPr>
        <w:t xml:space="preserve">, </w:t>
      </w:r>
      <w:proofErr w:type="spellStart"/>
      <w:r w:rsidRPr="00BF5D1D">
        <w:rPr>
          <w:rFonts w:ascii="Arial" w:hAnsi="Arial" w:cs="Arial"/>
          <w:color w:val="000000" w:themeColor="text1"/>
        </w:rPr>
        <w:t>max_depth</w:t>
      </w:r>
      <w:proofErr w:type="spellEnd"/>
      <w:r w:rsidRPr="00BF5D1D">
        <w:rPr>
          <w:rFonts w:ascii="Arial" w:hAnsi="Arial" w:cs="Arial"/>
          <w:color w:val="000000" w:themeColor="text1"/>
        </w:rPr>
        <w:t xml:space="preserve">, and </w:t>
      </w:r>
      <w:proofErr w:type="spellStart"/>
      <w:r w:rsidRPr="00BF5D1D">
        <w:rPr>
          <w:rFonts w:ascii="Arial" w:hAnsi="Arial" w:cs="Arial"/>
          <w:color w:val="000000" w:themeColor="text1"/>
        </w:rPr>
        <w:t>max_features</w:t>
      </w:r>
      <w:proofErr w:type="spellEnd"/>
      <w:r w:rsidRPr="00BF5D1D">
        <w:rPr>
          <w:rFonts w:ascii="Arial" w:hAnsi="Arial" w:cs="Arial"/>
          <w:color w:val="000000" w:themeColor="text1"/>
        </w:rPr>
        <w:t>.</w:t>
      </w:r>
    </w:p>
    <w:p w14:paraId="31AB3C74" w14:textId="77777777"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tab/>
        <w:t>With the now-tuned models, re-running each from January 1997 to July 2015 leads to a decline in performance for the logistic regressor but an improvement for KNN and the random forest: 58.1% for logistic regression (previously 58.6%), 58.8% for KNN (previously 56.8%), and 58.8% for random forest (previously 56.1%).</w:t>
      </w:r>
    </w:p>
    <w:p w14:paraId="113AE91D" w14:textId="77777777"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tab/>
        <w:t>The ensemble models also witness performance improvement, even though no hyperparameters were tuned at the ensemble level: voting classifier accuracy is now 59.4% (previously 58.1%), bagging now 59.1% for both test set and out-of-bag accuracy (previously 58.1% and 58.4% for test set and OOB accuracy, respectively), and boosting now 56.4% (previously 56.1%).</w:t>
      </w:r>
    </w:p>
    <w:p w14:paraId="1C0DAF24" w14:textId="77777777"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tab/>
        <w:t>Regarding the variance of the accuracies between the tuned and untuned implementations, no appreciable difference of tendency exists, as is the case for the mean of the accuracies.  Hence, the tuned models, broadly speaking, more accurately predict the next month’s outperformers from underperformers without witnessing greater variation among predictions.</w:t>
      </w:r>
    </w:p>
    <w:p w14:paraId="5404B4FE" w14:textId="61C7F237" w:rsidR="00026EEE" w:rsidRPr="00BF5D1D" w:rsidRDefault="00026EEE" w:rsidP="00947B36">
      <w:pPr>
        <w:spacing w:after="0" w:line="480" w:lineRule="auto"/>
        <w:jc w:val="both"/>
        <w:rPr>
          <w:rFonts w:ascii="Arial" w:hAnsi="Arial" w:cs="Arial"/>
          <w:color w:val="000000" w:themeColor="text1"/>
        </w:rPr>
      </w:pPr>
      <w:r w:rsidRPr="00BF5D1D">
        <w:rPr>
          <w:rFonts w:ascii="Arial" w:hAnsi="Arial" w:cs="Arial"/>
          <w:color w:val="000000" w:themeColor="text1"/>
        </w:rPr>
        <w:tab/>
        <w:t>Finally, as in the case of the untuned models where accuracy is weakly positively correlated with the number of stocks at each month, such correlation manifests itself in the case of the tuned models, where the correlation ranges from 0.30 to 0.39.</w:t>
      </w:r>
    </w:p>
    <w:p w14:paraId="4EA41214" w14:textId="652FEA23" w:rsidR="005247F3" w:rsidRPr="00BF5D1D" w:rsidRDefault="005247F3" w:rsidP="005247F3">
      <w:pPr>
        <w:spacing w:after="0" w:line="480" w:lineRule="auto"/>
        <w:jc w:val="center"/>
        <w:rPr>
          <w:rFonts w:ascii="Arial" w:hAnsi="Arial" w:cs="Arial"/>
          <w:color w:val="000000" w:themeColor="text1"/>
        </w:rPr>
      </w:pPr>
      <w:r w:rsidRPr="00BF5D1D">
        <w:rPr>
          <w:rFonts w:ascii="Arial" w:hAnsi="Arial" w:cs="Arial"/>
          <w:color w:val="000000" w:themeColor="text1"/>
        </w:rPr>
        <w:t>Conclusions</w:t>
      </w:r>
    </w:p>
    <w:p w14:paraId="7A3636E0" w14:textId="25B67E33" w:rsidR="005247F3" w:rsidRPr="00BF5D1D" w:rsidRDefault="005247F3" w:rsidP="005247F3">
      <w:pPr>
        <w:spacing w:after="0" w:line="480" w:lineRule="auto"/>
        <w:rPr>
          <w:rFonts w:ascii="Arial" w:hAnsi="Arial" w:cs="Arial"/>
          <w:color w:val="000000" w:themeColor="text1"/>
        </w:rPr>
      </w:pPr>
      <w:r w:rsidRPr="00BF5D1D">
        <w:rPr>
          <w:rFonts w:ascii="Arial" w:hAnsi="Arial" w:cs="Arial"/>
          <w:color w:val="000000" w:themeColor="text1"/>
        </w:rPr>
        <w:lastRenderedPageBreak/>
        <w:tab/>
        <w:t xml:space="preserve">The top-level conclusions are that the classification and ensemble models do predict outperforming stocks at an accuracy of between 55% and 60%.  The accuracy increases with </w:t>
      </w:r>
      <w:r w:rsidR="00E00739" w:rsidRPr="00BF5D1D">
        <w:rPr>
          <w:rFonts w:ascii="Arial" w:hAnsi="Arial" w:cs="Arial"/>
          <w:color w:val="000000" w:themeColor="text1"/>
        </w:rPr>
        <w:t>adequate hyperparameter tuning, except in the case of the logistic regressor, and generally increases as the number of stocks at a given month increase.  The variance of the predictions is not mitigated when ensemble models are introduced, nor do average predictions considerably increase.</w:t>
      </w:r>
    </w:p>
    <w:p w14:paraId="1D3907D5" w14:textId="651438FA" w:rsidR="00E00739" w:rsidRPr="00BF5D1D" w:rsidRDefault="00E00739" w:rsidP="005247F3">
      <w:pPr>
        <w:spacing w:after="0" w:line="480" w:lineRule="auto"/>
        <w:rPr>
          <w:rFonts w:ascii="Arial" w:hAnsi="Arial" w:cs="Arial"/>
          <w:color w:val="000000" w:themeColor="text1"/>
        </w:rPr>
      </w:pPr>
      <w:r w:rsidRPr="00BF5D1D">
        <w:rPr>
          <w:rFonts w:ascii="Arial" w:hAnsi="Arial" w:cs="Arial"/>
          <w:color w:val="000000" w:themeColor="text1"/>
        </w:rPr>
        <w:tab/>
        <w:t>The model that predicts most accurately is the voting classifier using the tuned base estimators.  The strongest base estimator is the tuned random forest.</w:t>
      </w:r>
    </w:p>
    <w:p w14:paraId="53DAAF7A" w14:textId="7B891090" w:rsidR="00E00739" w:rsidRPr="00BF5D1D" w:rsidRDefault="00E00739" w:rsidP="005247F3">
      <w:pPr>
        <w:spacing w:after="0" w:line="480" w:lineRule="auto"/>
        <w:rPr>
          <w:rFonts w:ascii="Arial" w:hAnsi="Arial" w:cs="Arial"/>
          <w:color w:val="000000" w:themeColor="text1"/>
        </w:rPr>
      </w:pPr>
      <w:r w:rsidRPr="00BF5D1D">
        <w:rPr>
          <w:rFonts w:ascii="Arial" w:hAnsi="Arial" w:cs="Arial"/>
          <w:color w:val="000000" w:themeColor="text1"/>
        </w:rPr>
        <w:tab/>
        <w:t>Attaining accurate predictions of almost 60% might be considered significant depending on industry standards.  A consoling measure is that each base and ensemble model did not witness any aberrant results either with or without tuning.  Thus, one might wish to move forward with some of all of these models and the overall setup that governs the data without worrying that one model’s performance might not manifest itself as the actual results play out over time.</w:t>
      </w:r>
    </w:p>
    <w:p w14:paraId="172B5F89" w14:textId="77777777" w:rsidR="00026EEE" w:rsidRPr="00BF5D1D" w:rsidRDefault="00026EEE" w:rsidP="005C34D1">
      <w:pPr>
        <w:shd w:val="clear" w:color="auto" w:fill="FFFFFF"/>
        <w:spacing w:after="0" w:line="480" w:lineRule="auto"/>
        <w:jc w:val="center"/>
        <w:rPr>
          <w:rFonts w:ascii="Arial" w:eastAsia="Times New Roman" w:hAnsi="Arial" w:cs="Arial"/>
          <w:color w:val="000000" w:themeColor="text1"/>
        </w:rPr>
      </w:pPr>
      <w:r w:rsidRPr="00BF5D1D">
        <w:rPr>
          <w:rFonts w:ascii="Arial" w:eastAsia="Times New Roman" w:hAnsi="Arial" w:cs="Arial"/>
          <w:color w:val="000000" w:themeColor="text1"/>
        </w:rPr>
        <w:t>Next steps</w:t>
      </w:r>
    </w:p>
    <w:p w14:paraId="75FCB9BF" w14:textId="73ECBA3A" w:rsidR="00026EEE" w:rsidRPr="00BF5D1D" w:rsidRDefault="005C34D1" w:rsidP="00947B36">
      <w:pPr>
        <w:shd w:val="clear" w:color="auto" w:fill="FFFFFF"/>
        <w:spacing w:after="0" w:line="480" w:lineRule="auto"/>
        <w:jc w:val="both"/>
        <w:rPr>
          <w:rFonts w:ascii="Arial" w:eastAsia="Times New Roman" w:hAnsi="Arial" w:cs="Arial"/>
          <w:color w:val="000000" w:themeColor="text1"/>
        </w:rPr>
      </w:pPr>
      <w:r w:rsidRPr="00BF5D1D">
        <w:rPr>
          <w:rFonts w:ascii="Arial" w:eastAsia="Times New Roman" w:hAnsi="Arial" w:cs="Arial"/>
          <w:color w:val="000000" w:themeColor="text1"/>
        </w:rPr>
        <w:tab/>
      </w:r>
      <w:r w:rsidR="00026EEE" w:rsidRPr="00BF5D1D">
        <w:rPr>
          <w:rFonts w:ascii="Arial" w:eastAsia="Times New Roman" w:hAnsi="Arial" w:cs="Arial"/>
          <w:color w:val="000000" w:themeColor="text1"/>
        </w:rPr>
        <w:t xml:space="preserve">Many modifications can be made to different aspects of this project.  Regarding the data, the choice to discretize the features into 5 quantiles and the target into 2 (greater/less than the median) </w:t>
      </w:r>
      <w:r w:rsidRPr="00BF5D1D">
        <w:rPr>
          <w:rFonts w:ascii="Arial" w:eastAsia="Times New Roman" w:hAnsi="Arial" w:cs="Arial"/>
          <w:color w:val="000000" w:themeColor="text1"/>
        </w:rPr>
        <w:t>is</w:t>
      </w:r>
      <w:r w:rsidR="00026EEE" w:rsidRPr="00BF5D1D">
        <w:rPr>
          <w:rFonts w:ascii="Arial" w:eastAsia="Times New Roman" w:hAnsi="Arial" w:cs="Arial"/>
          <w:color w:val="000000" w:themeColor="text1"/>
        </w:rPr>
        <w:t xml:space="preserve"> set forth by the methodology that the project wishe</w:t>
      </w:r>
      <w:r w:rsidRPr="00BF5D1D">
        <w:rPr>
          <w:rFonts w:ascii="Arial" w:eastAsia="Times New Roman" w:hAnsi="Arial" w:cs="Arial"/>
          <w:color w:val="000000" w:themeColor="text1"/>
        </w:rPr>
        <w:t>s</w:t>
      </w:r>
      <w:r w:rsidR="00026EEE" w:rsidRPr="00BF5D1D">
        <w:rPr>
          <w:rFonts w:ascii="Arial" w:eastAsia="Times New Roman" w:hAnsi="Arial" w:cs="Arial"/>
          <w:color w:val="000000" w:themeColor="text1"/>
        </w:rPr>
        <w:t xml:space="preserve"> to follow.  It is possible to alter the number of quantiles for both the features and the target – perhaps, say, 7 quantiles for the feature and 4 quantiles for the target.  Care should be taken to not increase the quantiles too significantly: the </w:t>
      </w:r>
      <w:r w:rsidRPr="00BF5D1D">
        <w:rPr>
          <w:rFonts w:ascii="Arial" w:eastAsia="Times New Roman" w:hAnsi="Arial" w:cs="Arial"/>
          <w:color w:val="000000" w:themeColor="text1"/>
        </w:rPr>
        <w:t xml:space="preserve">methodology states that </w:t>
      </w:r>
      <w:r w:rsidR="00026EEE" w:rsidRPr="00BF5D1D">
        <w:rPr>
          <w:rFonts w:ascii="Arial" w:eastAsia="Times New Roman" w:hAnsi="Arial" w:cs="Arial"/>
          <w:color w:val="000000" w:themeColor="text1"/>
        </w:rPr>
        <w:t xml:space="preserve">design </w:t>
      </w:r>
      <w:r w:rsidRPr="00BF5D1D">
        <w:rPr>
          <w:rFonts w:ascii="Arial" w:eastAsia="Times New Roman" w:hAnsi="Arial" w:cs="Arial"/>
          <w:color w:val="000000" w:themeColor="text1"/>
        </w:rPr>
        <w:t xml:space="preserve">behind discretization is </w:t>
      </w:r>
      <w:r w:rsidR="00026EEE" w:rsidRPr="00BF5D1D">
        <w:rPr>
          <w:rFonts w:ascii="Arial" w:eastAsia="Times New Roman" w:hAnsi="Arial" w:cs="Arial"/>
          <w:color w:val="000000" w:themeColor="text1"/>
        </w:rPr>
        <w:t>to prevent overfitting by settling on relatively few quantiles.  In the alternative, reducing the number of quantiles likely is not prudent, as it introduces more bias into the outcomes.</w:t>
      </w:r>
    </w:p>
    <w:p w14:paraId="7B6ED051" w14:textId="6E953530" w:rsidR="00026EEE" w:rsidRPr="00BF5D1D" w:rsidRDefault="005C34D1" w:rsidP="00947B36">
      <w:pPr>
        <w:shd w:val="clear" w:color="auto" w:fill="FFFFFF"/>
        <w:spacing w:after="0" w:line="480" w:lineRule="auto"/>
        <w:jc w:val="both"/>
        <w:rPr>
          <w:rFonts w:ascii="Arial" w:eastAsia="Times New Roman" w:hAnsi="Arial" w:cs="Arial"/>
          <w:color w:val="000000" w:themeColor="text1"/>
        </w:rPr>
      </w:pPr>
      <w:r w:rsidRPr="00BF5D1D">
        <w:rPr>
          <w:rFonts w:ascii="Arial" w:eastAsia="Times New Roman" w:hAnsi="Arial" w:cs="Arial"/>
          <w:color w:val="000000" w:themeColor="text1"/>
        </w:rPr>
        <w:tab/>
      </w:r>
      <w:r w:rsidR="00026EEE" w:rsidRPr="00BF5D1D">
        <w:rPr>
          <w:rFonts w:ascii="Arial" w:eastAsia="Times New Roman" w:hAnsi="Arial" w:cs="Arial"/>
          <w:color w:val="000000" w:themeColor="text1"/>
        </w:rPr>
        <w:t xml:space="preserve">All stocks that </w:t>
      </w:r>
      <w:r w:rsidRPr="00BF5D1D">
        <w:rPr>
          <w:rFonts w:ascii="Arial" w:eastAsia="Times New Roman" w:hAnsi="Arial" w:cs="Arial"/>
          <w:color w:val="000000" w:themeColor="text1"/>
        </w:rPr>
        <w:t>are</w:t>
      </w:r>
      <w:r w:rsidR="00026EEE" w:rsidRPr="00BF5D1D">
        <w:rPr>
          <w:rFonts w:ascii="Arial" w:eastAsia="Times New Roman" w:hAnsi="Arial" w:cs="Arial"/>
          <w:color w:val="000000" w:themeColor="text1"/>
        </w:rPr>
        <w:t xml:space="preserve"> observed in this project </w:t>
      </w:r>
      <w:r w:rsidRPr="00BF5D1D">
        <w:rPr>
          <w:rFonts w:ascii="Arial" w:eastAsia="Times New Roman" w:hAnsi="Arial" w:cs="Arial"/>
          <w:color w:val="000000" w:themeColor="text1"/>
        </w:rPr>
        <w:t>are</w:t>
      </w:r>
      <w:r w:rsidR="00026EEE" w:rsidRPr="00BF5D1D">
        <w:rPr>
          <w:rFonts w:ascii="Arial" w:eastAsia="Times New Roman" w:hAnsi="Arial" w:cs="Arial"/>
          <w:color w:val="000000" w:themeColor="text1"/>
        </w:rPr>
        <w:t xml:space="preserve"> drawn from the </w:t>
      </w:r>
      <w:proofErr w:type="spellStart"/>
      <w:r w:rsidR="00026EEE" w:rsidRPr="00BF5D1D">
        <w:rPr>
          <w:rFonts w:ascii="Arial" w:eastAsia="Times New Roman" w:hAnsi="Arial" w:cs="Arial"/>
          <w:color w:val="000000" w:themeColor="text1"/>
        </w:rPr>
        <w:t>financials</w:t>
      </w:r>
      <w:proofErr w:type="spellEnd"/>
      <w:r w:rsidR="00026EEE" w:rsidRPr="00BF5D1D">
        <w:rPr>
          <w:rFonts w:ascii="Arial" w:eastAsia="Times New Roman" w:hAnsi="Arial" w:cs="Arial"/>
          <w:color w:val="000000" w:themeColor="text1"/>
        </w:rPr>
        <w:t xml:space="preserve"> sector.  There are eleven sectors to which stocks belong, </w:t>
      </w:r>
      <w:r w:rsidRPr="00BF5D1D">
        <w:rPr>
          <w:rFonts w:ascii="Arial" w:eastAsia="Times New Roman" w:hAnsi="Arial" w:cs="Arial"/>
          <w:color w:val="000000" w:themeColor="text1"/>
        </w:rPr>
        <w:t>such as</w:t>
      </w:r>
      <w:r w:rsidR="00026EEE" w:rsidRPr="00BF5D1D">
        <w:rPr>
          <w:rFonts w:ascii="Arial" w:eastAsia="Times New Roman" w:hAnsi="Arial" w:cs="Arial"/>
          <w:color w:val="000000" w:themeColor="text1"/>
        </w:rPr>
        <w:t xml:space="preserve"> industrials, telecommunications, and utilities.  It would be interesting to see how this project behaves should a different sector be chosen.  Further, </w:t>
      </w:r>
      <w:r w:rsidR="00026EEE" w:rsidRPr="00BF5D1D">
        <w:rPr>
          <w:rFonts w:ascii="Arial" w:eastAsia="Times New Roman" w:hAnsi="Arial" w:cs="Arial"/>
          <w:color w:val="000000" w:themeColor="text1"/>
        </w:rPr>
        <w:lastRenderedPageBreak/>
        <w:t>rather than selecting stocks from just one sector, stocks can just as easily be chosen from multiple sectors.  However, the article points out that stocks’ sensitivities to various fundamental and macroeconomic factors are largely, though not entirely, driven by their sector.  The design behind choosing just one sector is to see if powerfully predictive models can successfully separate winning stocks from losing stocks when their separateness is countered by belonging to just one sector.  Stated in the alternative, if the stocks were drawn from different sectors, then factors tend to more easily distinguish among, and by extension predict, winning stocks from losing stocks.</w:t>
      </w:r>
    </w:p>
    <w:p w14:paraId="2C96D636" w14:textId="75B7217B" w:rsidR="00026EEE" w:rsidRPr="00BF5D1D" w:rsidRDefault="005C34D1" w:rsidP="00947B36">
      <w:pPr>
        <w:shd w:val="clear" w:color="auto" w:fill="FFFFFF"/>
        <w:spacing w:after="0" w:line="480" w:lineRule="auto"/>
        <w:jc w:val="both"/>
        <w:rPr>
          <w:rFonts w:ascii="Arial" w:eastAsia="Times New Roman" w:hAnsi="Arial" w:cs="Arial"/>
          <w:color w:val="000000" w:themeColor="text1"/>
        </w:rPr>
      </w:pPr>
      <w:r w:rsidRPr="00BF5D1D">
        <w:rPr>
          <w:rFonts w:ascii="Arial" w:eastAsia="Times New Roman" w:hAnsi="Arial" w:cs="Arial"/>
          <w:color w:val="000000" w:themeColor="text1"/>
        </w:rPr>
        <w:tab/>
      </w:r>
      <w:r w:rsidR="00026EEE" w:rsidRPr="00BF5D1D">
        <w:rPr>
          <w:rFonts w:ascii="Arial" w:eastAsia="Times New Roman" w:hAnsi="Arial" w:cs="Arial"/>
          <w:color w:val="000000" w:themeColor="text1"/>
        </w:rPr>
        <w:t xml:space="preserve">It was observed that accuracy </w:t>
      </w:r>
      <w:r w:rsidRPr="00BF5D1D">
        <w:rPr>
          <w:rFonts w:ascii="Arial" w:eastAsia="Times New Roman" w:hAnsi="Arial" w:cs="Arial"/>
          <w:color w:val="000000" w:themeColor="text1"/>
        </w:rPr>
        <w:t>is</w:t>
      </w:r>
      <w:r w:rsidR="00026EEE" w:rsidRPr="00BF5D1D">
        <w:rPr>
          <w:rFonts w:ascii="Arial" w:eastAsia="Times New Roman" w:hAnsi="Arial" w:cs="Arial"/>
          <w:color w:val="000000" w:themeColor="text1"/>
        </w:rPr>
        <w:t xml:space="preserve"> slightly increasing as the number of stocks at each month increased.  An obvious next step </w:t>
      </w:r>
      <w:r w:rsidRPr="00BF5D1D">
        <w:rPr>
          <w:rFonts w:ascii="Arial" w:eastAsia="Times New Roman" w:hAnsi="Arial" w:cs="Arial"/>
          <w:color w:val="000000" w:themeColor="text1"/>
        </w:rPr>
        <w:t>is</w:t>
      </w:r>
      <w:r w:rsidR="00026EEE" w:rsidRPr="00BF5D1D">
        <w:rPr>
          <w:rFonts w:ascii="Arial" w:eastAsia="Times New Roman" w:hAnsi="Arial" w:cs="Arial"/>
          <w:color w:val="000000" w:themeColor="text1"/>
        </w:rPr>
        <w:t xml:space="preserve"> be to select a sector that contains more stocks than the </w:t>
      </w:r>
      <w:proofErr w:type="spellStart"/>
      <w:r w:rsidR="00026EEE" w:rsidRPr="00BF5D1D">
        <w:rPr>
          <w:rFonts w:ascii="Arial" w:eastAsia="Times New Roman" w:hAnsi="Arial" w:cs="Arial"/>
          <w:color w:val="000000" w:themeColor="text1"/>
        </w:rPr>
        <w:t>financials</w:t>
      </w:r>
      <w:proofErr w:type="spellEnd"/>
      <w:r w:rsidR="00026EEE" w:rsidRPr="00BF5D1D">
        <w:rPr>
          <w:rFonts w:ascii="Arial" w:eastAsia="Times New Roman" w:hAnsi="Arial" w:cs="Arial"/>
          <w:color w:val="000000" w:themeColor="text1"/>
        </w:rPr>
        <w:t xml:space="preserve"> sector does.</w:t>
      </w:r>
    </w:p>
    <w:p w14:paraId="653A9E0C" w14:textId="0A70EAA7" w:rsidR="00026EEE" w:rsidRPr="00BF5D1D" w:rsidRDefault="005C34D1" w:rsidP="00947B36">
      <w:pPr>
        <w:shd w:val="clear" w:color="auto" w:fill="FFFFFF"/>
        <w:spacing w:after="0" w:line="480" w:lineRule="auto"/>
        <w:jc w:val="both"/>
        <w:rPr>
          <w:rFonts w:ascii="Arial" w:eastAsia="Times New Roman" w:hAnsi="Arial" w:cs="Arial"/>
          <w:color w:val="000000" w:themeColor="text1"/>
        </w:rPr>
      </w:pPr>
      <w:r w:rsidRPr="00BF5D1D">
        <w:rPr>
          <w:rFonts w:ascii="Arial" w:eastAsia="Times New Roman" w:hAnsi="Arial" w:cs="Arial"/>
          <w:color w:val="000000" w:themeColor="text1"/>
        </w:rPr>
        <w:tab/>
      </w:r>
      <w:r w:rsidR="00026EEE" w:rsidRPr="00BF5D1D">
        <w:rPr>
          <w:rFonts w:ascii="Arial" w:eastAsia="Times New Roman" w:hAnsi="Arial" w:cs="Arial"/>
          <w:color w:val="000000" w:themeColor="text1"/>
        </w:rPr>
        <w:t xml:space="preserve">The decision that the target be the next month’s total return relative to the median total return </w:t>
      </w:r>
      <w:r w:rsidRPr="00BF5D1D">
        <w:rPr>
          <w:rFonts w:ascii="Arial" w:eastAsia="Times New Roman" w:hAnsi="Arial" w:cs="Arial"/>
          <w:color w:val="000000" w:themeColor="text1"/>
        </w:rPr>
        <w:t>is</w:t>
      </w:r>
      <w:r w:rsidR="00026EEE" w:rsidRPr="00BF5D1D">
        <w:rPr>
          <w:rFonts w:ascii="Arial" w:eastAsia="Times New Roman" w:hAnsi="Arial" w:cs="Arial"/>
          <w:color w:val="000000" w:themeColor="text1"/>
        </w:rPr>
        <w:t xml:space="preserve"> in deference to the methodology.  But rather than simply attempt to predict the next month, which generally encompasses just over 20 trading days, a longer future time horizon </w:t>
      </w:r>
      <w:r w:rsidRPr="00BF5D1D">
        <w:rPr>
          <w:rFonts w:ascii="Arial" w:eastAsia="Times New Roman" w:hAnsi="Arial" w:cs="Arial"/>
          <w:color w:val="000000" w:themeColor="text1"/>
        </w:rPr>
        <w:t>might</w:t>
      </w:r>
      <w:r w:rsidR="00026EEE" w:rsidRPr="00BF5D1D">
        <w:rPr>
          <w:rFonts w:ascii="Arial" w:eastAsia="Times New Roman" w:hAnsi="Arial" w:cs="Arial"/>
          <w:color w:val="000000" w:themeColor="text1"/>
        </w:rPr>
        <w:t xml:space="preserve"> be selected, such as the forward-looking quarterly or six-month return.  Considerations then focus on the features: fundamental data are usually reported quarterly; if a longer-duration target is selected, then the features</w:t>
      </w:r>
      <w:r w:rsidRPr="00BF5D1D">
        <w:rPr>
          <w:rFonts w:ascii="Arial" w:eastAsia="Times New Roman" w:hAnsi="Arial" w:cs="Arial"/>
          <w:color w:val="000000" w:themeColor="text1"/>
        </w:rPr>
        <w:t xml:space="preserve"> that </w:t>
      </w:r>
      <w:r w:rsidR="00026EEE" w:rsidRPr="00BF5D1D">
        <w:rPr>
          <w:rFonts w:ascii="Arial" w:eastAsia="Times New Roman" w:hAnsi="Arial" w:cs="Arial"/>
          <w:color w:val="000000" w:themeColor="text1"/>
        </w:rPr>
        <w:t xml:space="preserve">are captured at time t </w:t>
      </w:r>
      <w:r w:rsidRPr="00BF5D1D">
        <w:rPr>
          <w:rFonts w:ascii="Arial" w:eastAsia="Times New Roman" w:hAnsi="Arial" w:cs="Arial"/>
          <w:color w:val="000000" w:themeColor="text1"/>
        </w:rPr>
        <w:t>are then</w:t>
      </w:r>
      <w:r w:rsidR="00026EEE" w:rsidRPr="00BF5D1D">
        <w:rPr>
          <w:rFonts w:ascii="Arial" w:eastAsia="Times New Roman" w:hAnsi="Arial" w:cs="Arial"/>
          <w:color w:val="000000" w:themeColor="text1"/>
        </w:rPr>
        <w:t xml:space="preserve"> replaced by those that are reported at time t + 3 (months).  In this scenario, likely there would be a shift away from a stock’s own fundamental data as features and instead toward historical time series or macroeconomic data as features.</w:t>
      </w:r>
    </w:p>
    <w:p w14:paraId="26071E10" w14:textId="1508E4D0" w:rsidR="00026EEE" w:rsidRPr="00BF5D1D" w:rsidRDefault="005C34D1" w:rsidP="005C34D1">
      <w:pPr>
        <w:shd w:val="clear" w:color="auto" w:fill="FFFFFF"/>
        <w:spacing w:after="0" w:line="480" w:lineRule="auto"/>
        <w:jc w:val="both"/>
        <w:rPr>
          <w:rFonts w:ascii="Arial" w:eastAsia="Times New Roman" w:hAnsi="Arial" w:cs="Arial"/>
          <w:color w:val="000000" w:themeColor="text1"/>
        </w:rPr>
      </w:pPr>
      <w:r w:rsidRPr="00BF5D1D">
        <w:rPr>
          <w:rFonts w:ascii="Arial" w:eastAsia="Times New Roman" w:hAnsi="Arial" w:cs="Arial"/>
          <w:color w:val="000000" w:themeColor="text1"/>
        </w:rPr>
        <w:tab/>
      </w:r>
      <w:r w:rsidR="00026EEE" w:rsidRPr="00BF5D1D">
        <w:rPr>
          <w:rFonts w:ascii="Arial" w:eastAsia="Times New Roman" w:hAnsi="Arial" w:cs="Arial"/>
          <w:color w:val="000000" w:themeColor="text1"/>
        </w:rPr>
        <w:t xml:space="preserve">The above considerations pertain to modifying the underlying data.  Separately, different classification models </w:t>
      </w:r>
      <w:r w:rsidRPr="00BF5D1D">
        <w:rPr>
          <w:rFonts w:ascii="Arial" w:eastAsia="Times New Roman" w:hAnsi="Arial" w:cs="Arial"/>
          <w:color w:val="000000" w:themeColor="text1"/>
        </w:rPr>
        <w:t>can</w:t>
      </w:r>
      <w:r w:rsidR="00026EEE" w:rsidRPr="00BF5D1D">
        <w:rPr>
          <w:rFonts w:ascii="Arial" w:eastAsia="Times New Roman" w:hAnsi="Arial" w:cs="Arial"/>
          <w:color w:val="000000" w:themeColor="text1"/>
        </w:rPr>
        <w:t xml:space="preserve"> be introduced, or even Bayesian models.  Or, there could be more of an emphasis on hyperparameter tuning, whereas this project </w:t>
      </w:r>
      <w:r w:rsidRPr="00BF5D1D">
        <w:rPr>
          <w:rFonts w:ascii="Arial" w:eastAsia="Times New Roman" w:hAnsi="Arial" w:cs="Arial"/>
          <w:color w:val="000000" w:themeColor="text1"/>
        </w:rPr>
        <w:t>keeps</w:t>
      </w:r>
      <w:r w:rsidR="00026EEE" w:rsidRPr="00BF5D1D">
        <w:rPr>
          <w:rFonts w:ascii="Arial" w:eastAsia="Times New Roman" w:hAnsi="Arial" w:cs="Arial"/>
          <w:color w:val="000000" w:themeColor="text1"/>
        </w:rPr>
        <w:t xml:space="preserve"> tuning to a minimum.</w:t>
      </w:r>
      <w:r w:rsidRPr="00BF5D1D">
        <w:rPr>
          <w:rFonts w:ascii="Arial" w:eastAsia="Times New Roman" w:hAnsi="Arial" w:cs="Arial"/>
          <w:color w:val="000000" w:themeColor="text1"/>
        </w:rPr>
        <w:t xml:space="preserve">  The project tunes at the base estimator level</w:t>
      </w:r>
      <w:r w:rsidR="005B4D65" w:rsidRPr="00BF5D1D">
        <w:rPr>
          <w:rFonts w:ascii="Arial" w:eastAsia="Times New Roman" w:hAnsi="Arial" w:cs="Arial"/>
          <w:color w:val="000000" w:themeColor="text1"/>
        </w:rPr>
        <w:t xml:space="preserve">; it is possible to expand </w:t>
      </w:r>
      <w:r w:rsidRPr="00BF5D1D">
        <w:rPr>
          <w:rFonts w:ascii="Arial" w:eastAsia="Times New Roman" w:hAnsi="Arial" w:cs="Arial"/>
          <w:color w:val="000000" w:themeColor="text1"/>
        </w:rPr>
        <w:t>the tuning to the ensemble models (e.g., hard vs. soft voting for the voting classifier)</w:t>
      </w:r>
      <w:r w:rsidR="005B4D65" w:rsidRPr="00BF5D1D">
        <w:rPr>
          <w:rFonts w:ascii="Arial" w:eastAsia="Times New Roman" w:hAnsi="Arial" w:cs="Arial"/>
          <w:color w:val="000000" w:themeColor="text1"/>
        </w:rPr>
        <w:t>.</w:t>
      </w:r>
    </w:p>
    <w:sectPr w:rsidR="00026EEE" w:rsidRPr="00BF5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0253E"/>
    <w:multiLevelType w:val="hybridMultilevel"/>
    <w:tmpl w:val="CDFE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EE"/>
    <w:rsid w:val="00026EEE"/>
    <w:rsid w:val="00057199"/>
    <w:rsid w:val="0022319F"/>
    <w:rsid w:val="002B2ED5"/>
    <w:rsid w:val="00326315"/>
    <w:rsid w:val="00332F18"/>
    <w:rsid w:val="00497371"/>
    <w:rsid w:val="004E0AEB"/>
    <w:rsid w:val="005247F3"/>
    <w:rsid w:val="005B4D65"/>
    <w:rsid w:val="005B541E"/>
    <w:rsid w:val="005C34D1"/>
    <w:rsid w:val="00683747"/>
    <w:rsid w:val="0079330B"/>
    <w:rsid w:val="00947B36"/>
    <w:rsid w:val="00A8230A"/>
    <w:rsid w:val="00B3757F"/>
    <w:rsid w:val="00BA5EB1"/>
    <w:rsid w:val="00BF5D1D"/>
    <w:rsid w:val="00D264D4"/>
    <w:rsid w:val="00E0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5CE3"/>
  <w15:chartTrackingRefBased/>
  <w15:docId w15:val="{FF45E7BE-1FF9-4B6F-AABB-56B90F5F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13</Pages>
  <Words>3690</Words>
  <Characters>21035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Demeri</dc:creator>
  <cp:keywords/>
  <dc:description/>
  <cp:lastModifiedBy>Philip Demeri</cp:lastModifiedBy>
  <cp:revision>9</cp:revision>
  <dcterms:created xsi:type="dcterms:W3CDTF">2019-07-22T16:32:00Z</dcterms:created>
  <dcterms:modified xsi:type="dcterms:W3CDTF">2019-07-22T22:26:00Z</dcterms:modified>
</cp:coreProperties>
</file>