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F1A2E"/>
          <w:sz w:val="32"/>
          <w:szCs w:val="32"/>
        </w:rPr>
        <w:t xml:space="preserve">RentSafe</w:t>
      </w:r>
      <w:r>
        <w:rPr>
          <w:b/>
          <w:bCs/>
          <w:color w:val="F59E0B"/>
          <w:sz w:val="32"/>
          <w:szCs w:val="32"/>
        </w:rPr>
        <w:t xml:space="preserve">AI</w:t>
      </w:r>
    </w:p>
    <w:p>
      <w:pPr>
        <w:spacing w:after="60"/>
      </w:pPr>
      <w:r>
        <w:rPr>
          <w:b/>
          <w:bCs/>
          <w:sz w:val="28"/>
          <w:szCs w:val="28"/>
        </w:rPr>
        <w:t xml:space="preserve">Documents Index — what each file is, and when to use it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Quick navigator for the RentSafe AI package. Open this first when you (or a buyer) need to find the right doc.</w:t>
      </w:r>
    </w:p>
    <w:p>
      <w:pPr>
        <w:pStyle w:val="Heading1"/>
        <w:spacing w:after="120" w:before="280"/>
      </w:pPr>
      <w:r>
        <w:t xml:space="preserve">Marketing &amp; Sales documents</w:t>
      </w:r>
    </w:p>
    <w:p>
      <w:pPr>
        <w:spacing w:after="100"/>
      </w:pPr>
      <w:r>
        <w:rPr>
          <w:b/>
          <w:bCs/>
          <w:color w:val="0F1A2E"/>
          <w:sz w:val="22"/>
          <w:szCs w:val="22"/>
        </w:rPr>
        <w:t xml:space="preserve">RentSafe_Sales_Sheet.docx</w:t>
      </w:r>
    </w:p>
    <w:p>
      <w:pPr>
        <w:spacing w:after="100"/>
      </w:pPr>
      <w:r>
        <w:rPr>
          <w:sz w:val="19"/>
          <w:szCs w:val="19"/>
        </w:rPr>
        <w:t xml:space="preserve">Purpose:  One-page pitch with full feature list, tech stack, pricing, asking price (Rs. 2L negotiable), and contact info.</w:t>
      </w:r>
    </w:p>
    <w:p>
      <w:pPr>
        <w:spacing w:after="160"/>
      </w:pPr>
      <w:r>
        <w:rPr>
          <w:i/>
          <w:iCs/>
          <w:color w:val="6B7280"/>
          <w:sz w:val="19"/>
          <w:szCs w:val="19"/>
        </w:rPr>
        <w:t xml:space="preserve">When to use:  FIRST doc to send to any buyer. Attach to MicroAcquire / Flippa listings. Send via LinkedIn DM to PropTech / LegalTech founders. Always lead with this — it answers 'what am I buying?' in 60 seconds.</w:t>
      </w:r>
    </w:p>
    <w:p>
      <w:pPr>
        <w:spacing w:after="100"/>
      </w:pPr>
      <w:r>
        <w:rPr>
          <w:b/>
          <w:bCs/>
          <w:color w:val="0F1A2E"/>
          <w:sz w:val="22"/>
          <w:szCs w:val="22"/>
        </w:rPr>
        <w:t xml:space="preserve">RentSafe_Strategy_Memo.docx</w:t>
      </w:r>
    </w:p>
    <w:p>
      <w:pPr>
        <w:spacing w:after="100"/>
      </w:pPr>
      <w:r>
        <w:rPr>
          <w:sz w:val="19"/>
          <w:szCs w:val="19"/>
        </w:rPr>
        <w:t xml:space="preserve">Purpose:  Long-form strategy doc: defensibility analysis, three revenue paths, pricing model rationale, distribution play, lawyer-partnership pitch, things-not-to-do list.</w:t>
      </w:r>
    </w:p>
    <w:p>
      <w:pPr>
        <w:spacing w:after="160"/>
      </w:pPr>
      <w:r>
        <w:rPr>
          <w:i/>
          <w:iCs/>
          <w:color w:val="6B7280"/>
          <w:sz w:val="19"/>
          <w:szCs w:val="19"/>
        </w:rPr>
        <w:t xml:space="preserve">When to use:  Send AFTER a buyer has read the Sales Sheet and asked 'what's the long-term plan?' or 'where could this go?'. Also useful to share with mentors / advisors for feedback. Establishes you've thought past the MVP.</w:t>
      </w:r>
    </w:p>
    <w:p>
      <w:pPr>
        <w:spacing w:after="100"/>
      </w:pPr>
      <w:r>
        <w:rPr>
          <w:b/>
          <w:bCs/>
          <w:color w:val="0F1A2E"/>
          <w:sz w:val="22"/>
          <w:szCs w:val="22"/>
        </w:rPr>
        <w:t xml:space="preserve">RentSafe_Content_Pack.docx</w:t>
      </w:r>
    </w:p>
    <w:p>
      <w:pPr>
        <w:spacing w:after="100"/>
      </w:pPr>
      <w:r>
        <w:rPr>
          <w:sz w:val="19"/>
          <w:szCs w:val="19"/>
        </w:rPr>
        <w:t xml:space="preserve">Purpose:  23 ready-to-post marketing pieces — Reddit posts, LinkedIn note, WhatsApp DMs, Instagram Reel script + Stories, Twitter thread, Quora answers, Medium post, press pitches, plus inbound reply templates.</w:t>
      </w:r>
    </w:p>
    <w:p>
      <w:pPr>
        <w:spacing w:after="160"/>
      </w:pPr>
      <w:r>
        <w:rPr>
          <w:i/>
          <w:iCs/>
          <w:color w:val="6B7280"/>
          <w:sz w:val="19"/>
          <w:szCs w:val="19"/>
        </w:rPr>
        <w:t xml:space="preserve">When to use:  Open every morning during the 7-day launch sprint. Copy the relevant block, paste into the platform. NOT for buyers — this is your distribution kit.</w:t>
      </w:r>
    </w:p>
    <w:p>
      <w:pPr>
        <w:spacing w:after="100"/>
      </w:pPr>
      <w:r>
        <w:rPr>
          <w:b/>
          <w:bCs/>
          <w:color w:val="0F1A2E"/>
          <w:sz w:val="22"/>
          <w:szCs w:val="22"/>
        </w:rPr>
        <w:t xml:space="preserve">RentSafe_7Day_Launch_Plan.docx</w:t>
      </w:r>
    </w:p>
    <w:p>
      <w:pPr>
        <w:spacing w:after="100"/>
      </w:pPr>
      <w:r>
        <w:rPr>
          <w:sz w:val="19"/>
          <w:szCs w:val="19"/>
        </w:rPr>
        <w:t xml:space="preserve">Purpose:  Day-by-day calendar with morning/afternoon/evening tasks for each of the 7 launch days. Includes channel-by-channel realistic user-count estimates.</w:t>
      </w:r>
    </w:p>
    <w:p>
      <w:pPr>
        <w:spacing w:after="160"/>
      </w:pPr>
      <w:r>
        <w:rPr>
          <w:i/>
          <w:iCs/>
          <w:color w:val="6B7280"/>
          <w:sz w:val="19"/>
          <w:szCs w:val="19"/>
        </w:rPr>
        <w:t xml:space="preserve">When to use:  Tape to your wall. Tick off as you go. NOT for buyers.</w:t>
      </w:r>
    </w:p>
    <w:p>
      <w:pPr>
        <w:spacing w:after="100"/>
      </w:pPr>
      <w:r>
        <w:rPr>
          <w:b/>
          <w:bCs/>
          <w:color w:val="0F1A2E"/>
          <w:sz w:val="22"/>
          <w:szCs w:val="22"/>
        </w:rPr>
        <w:t xml:space="preserve">RentSafe_IP_Transfer_Contract.docx</w:t>
      </w:r>
    </w:p>
    <w:p>
      <w:pPr>
        <w:spacing w:after="100"/>
      </w:pPr>
      <w:r>
        <w:rPr>
          <w:sz w:val="19"/>
          <w:szCs w:val="19"/>
        </w:rPr>
        <w:t xml:space="preserve">Purpose:  Asset-purchase + IP assignment template covering subject of sale, price, irrevocable transfer, portfolio-retention clause, warranties, governing law.</w:t>
      </w:r>
    </w:p>
    <w:p>
      <w:pPr>
        <w:spacing w:after="160"/>
      </w:pPr>
      <w:r>
        <w:rPr>
          <w:i/>
          <w:iCs/>
          <w:color w:val="6B7280"/>
          <w:sz w:val="19"/>
          <w:szCs w:val="19"/>
        </w:rPr>
        <w:t xml:space="preserve">When to use:  Send when a buyer says yes. Fill in their name, agreed price, and date. Both sides sign. DO NOT transfer assets until both signed copies + payment have landed in your account.</w:t>
      </w:r>
    </w:p>
    <w:p>
      <w:pPr>
        <w:spacing w:after="100"/>
      </w:pPr>
      <w:r>
        <w:rPr>
          <w:b/>
          <w:bCs/>
          <w:color w:val="0F1A2E"/>
          <w:sz w:val="22"/>
          <w:szCs w:val="22"/>
        </w:rPr>
        <w:t xml:space="preserve">RentSafe_Docs_Index.docx</w:t>
      </w:r>
    </w:p>
    <w:p>
      <w:pPr>
        <w:spacing w:after="100"/>
      </w:pPr>
      <w:r>
        <w:rPr>
          <w:sz w:val="19"/>
          <w:szCs w:val="19"/>
        </w:rPr>
        <w:t xml:space="preserve">Purpose:  This file. One-page navigator for every doc in the package.</w:t>
      </w:r>
    </w:p>
    <w:p>
      <w:pPr>
        <w:spacing w:after="160"/>
      </w:pPr>
      <w:r>
        <w:rPr>
          <w:i/>
          <w:iCs/>
          <w:color w:val="6B7280"/>
          <w:sz w:val="19"/>
          <w:szCs w:val="19"/>
        </w:rPr>
        <w:t xml:space="preserve">When to use:  Open when you (or a new buyer / advisor) join the project mid-stream and need to know what each file is for.</w:t>
      </w:r>
    </w:p>
    <w:p>
      <w:pPr>
        <w:pStyle w:val="Heading1"/>
        <w:spacing w:after="120" w:before="280"/>
      </w:pPr>
      <w:r>
        <w:t xml:space="preserve">Output samples</w:t>
      </w:r>
    </w:p>
    <w:p>
      <w:pPr>
        <w:spacing w:after="100"/>
      </w:pPr>
      <w:r>
        <w:rPr>
          <w:b/>
          <w:bCs/>
          <w:color w:val="0F1A2E"/>
          <w:sz w:val="22"/>
          <w:szCs w:val="22"/>
        </w:rPr>
        <w:t xml:space="preserve">sample_audit_report.pdf</w:t>
      </w:r>
    </w:p>
    <w:p>
      <w:pPr>
        <w:spacing w:after="100"/>
      </w:pPr>
      <w:r>
        <w:rPr>
          <w:sz w:val="19"/>
          <w:szCs w:val="19"/>
        </w:rPr>
        <w:t xml:space="preserve">Purpose:  A real audit report PDF generated by the app, showing the verified-citations layout and replacement-clause cards.</w:t>
      </w:r>
    </w:p>
    <w:p>
      <w:pPr>
        <w:spacing w:after="160"/>
      </w:pPr>
      <w:r>
        <w:rPr>
          <w:i/>
          <w:iCs/>
          <w:color w:val="6B7280"/>
          <w:sz w:val="19"/>
          <w:szCs w:val="19"/>
        </w:rPr>
        <w:t xml:space="preserve">When to use:  Show buyers / journalists who ask 'what does the output look like?' before they try the live demo. Saves them a click.</w:t>
      </w:r>
    </w:p>
    <w:p>
      <w:pPr>
        <w:spacing w:after="100"/>
      </w:pPr>
      <w:r>
        <w:rPr>
          <w:b/>
          <w:bCs/>
          <w:color w:val="0F1A2E"/>
          <w:sz w:val="22"/>
          <w:szCs w:val="22"/>
        </w:rPr>
        <w:t xml:space="preserve">Rentsafe_AI-idea.pdf</w:t>
      </w:r>
    </w:p>
    <w:p>
      <w:pPr>
        <w:spacing w:after="100"/>
      </w:pPr>
      <w:r>
        <w:rPr>
          <w:sz w:val="19"/>
          <w:szCs w:val="19"/>
        </w:rPr>
        <w:t xml:space="preserve">Purpose:  Original pitch deck (2-page) describing the problem, solution, market size, and founder story.</w:t>
      </w:r>
    </w:p>
    <w:p>
      <w:pPr>
        <w:spacing w:after="160"/>
      </w:pPr>
      <w:r>
        <w:rPr>
          <w:i/>
          <w:iCs/>
          <w:color w:val="6B7280"/>
          <w:sz w:val="19"/>
          <w:szCs w:val="19"/>
        </w:rPr>
        <w:t xml:space="preserve">When to use:  Optional. Useful for context if a buyer asks how the project started.</w:t>
      </w:r>
    </w:p>
    <w:p>
      <w:pPr>
        <w:pStyle w:val="Heading1"/>
        <w:spacing w:after="120" w:before="280"/>
      </w:pPr>
      <w:r>
        <w:t xml:space="preserve">Project files (for the buyer)</w:t>
      </w:r>
    </w:p>
    <w:p>
      <w:pPr>
        <w:spacing w:after="100"/>
      </w:pPr>
      <w:r>
        <w:rPr>
          <w:b/>
          <w:bCs/>
          <w:color w:val="0F1A2E"/>
          <w:sz w:val="21"/>
          <w:szCs w:val="21"/>
        </w:rPr>
        <w:t xml:space="preserve">index.html</w:t>
      </w:r>
    </w:p>
    <w:p>
      <w:pPr>
        <w:spacing w:after="100"/>
      </w:pPr>
      <w:r>
        <w:rPr>
          <w:color w:val="6B7280"/>
          <w:sz w:val="19"/>
          <w:szCs w:val="19"/>
        </w:rPr>
        <w:t xml:space="preserve">Audit page. Single-file responsive frontend with paste / upload-PDF / upload-DOCX flow, mobile-first CSS, paywall modal, branded audit PDF report generator.</w:t>
      </w:r>
    </w:p>
    <w:p>
      <w:pPr>
        <w:spacing w:after="100"/>
      </w:pPr>
      <w:r>
        <w:rPr>
          <w:b/>
          <w:bCs/>
          <w:color w:val="0F1A2E"/>
          <w:sz w:val="21"/>
          <w:szCs w:val="21"/>
        </w:rPr>
        <w:t xml:space="preserve">generate.html</w:t>
      </w:r>
    </w:p>
    <w:p>
      <w:pPr>
        <w:spacing w:after="100"/>
      </w:pPr>
      <w:r>
        <w:rPr>
          <w:color w:val="6B7280"/>
          <w:sz w:val="19"/>
          <w:szCs w:val="19"/>
        </w:rPr>
        <w:t xml:space="preserve">Generator page. Form-based agreement creator with state-specific drafting, post-scan against void patterns, professional Times-typography PDF download.</w:t>
      </w:r>
    </w:p>
    <w:p>
      <w:pPr>
        <w:spacing w:after="100"/>
      </w:pPr>
      <w:r>
        <w:rPr>
          <w:b/>
          <w:bCs/>
          <w:color w:val="0F1A2E"/>
          <w:sz w:val="21"/>
          <w:szCs w:val="21"/>
        </w:rPr>
        <w:t xml:space="preserve">api/audit.js</w:t>
      </w:r>
    </w:p>
    <w:p>
      <w:pPr>
        <w:spacing w:after="100"/>
      </w:pPr>
      <w:r>
        <w:rPr>
          <w:color w:val="6B7280"/>
          <w:sz w:val="19"/>
          <w:szCs w:val="19"/>
        </w:rPr>
        <w:t xml:space="preserve">Audit endpoint. Forces LLM to cite only corpus IDs, verifies every citation, attaches replacement clauses from matched void patterns. Wraps user content in DATA delimiters to resist prompt injection.</w:t>
      </w:r>
    </w:p>
    <w:p>
      <w:pPr>
        <w:spacing w:after="100"/>
      </w:pPr>
      <w:r>
        <w:rPr>
          <w:b/>
          <w:bCs/>
          <w:color w:val="0F1A2E"/>
          <w:sz w:val="21"/>
          <w:szCs w:val="21"/>
        </w:rPr>
        <w:t xml:space="preserve">api/generate.js</w:t>
      </w:r>
    </w:p>
    <w:p>
      <w:pPr>
        <w:spacing w:after="100"/>
      </w:pPr>
      <w:r>
        <w:rPr>
          <w:color w:val="6B7280"/>
          <w:sz w:val="19"/>
          <w:szCs w:val="19"/>
        </w:rPr>
        <w:t xml:space="preserve">Generator endpoint. Injects relevant statutes for the state into the system prompt, forbids 30 void-clause patterns, post-scans output for any patterns that slipped through, returns warnings.</w:t>
      </w:r>
    </w:p>
    <w:p>
      <w:pPr>
        <w:spacing w:after="100"/>
      </w:pPr>
      <w:r>
        <w:rPr>
          <w:b/>
          <w:bCs/>
          <w:color w:val="0F1A2E"/>
          <w:sz w:val="21"/>
          <w:szCs w:val="21"/>
        </w:rPr>
        <w:t xml:space="preserve">api/retrieve.js</w:t>
      </w:r>
    </w:p>
    <w:p>
      <w:pPr>
        <w:spacing w:after="100"/>
      </w:pPr>
      <w:r>
        <w:rPr>
          <w:color w:val="6B7280"/>
          <w:sz w:val="19"/>
          <w:szCs w:val="19"/>
        </w:rPr>
        <w:t xml:space="preserve">Helper endpoint that returns relevant statutes + matched patterns for a given clause. Used for clause-level UI features.</w:t>
      </w:r>
    </w:p>
    <w:p>
      <w:pPr>
        <w:spacing w:after="100"/>
      </w:pPr>
      <w:r>
        <w:rPr>
          <w:b/>
          <w:bCs/>
          <w:color w:val="0F1A2E"/>
          <w:sz w:val="21"/>
          <w:szCs w:val="21"/>
        </w:rPr>
        <w:t xml:space="preserve">api/_lib/corpus.js</w:t>
      </w:r>
    </w:p>
    <w:p>
      <w:pPr>
        <w:spacing w:after="100"/>
      </w:pPr>
      <w:r>
        <w:rPr>
          <w:color w:val="6B7280"/>
          <w:sz w:val="19"/>
          <w:szCs w:val="19"/>
        </w:rPr>
        <w:t xml:space="preserve">Loads the legal corpus (statutes + void patterns), state-aware filtering, ID lookup, keyword search.</w:t>
      </w:r>
    </w:p>
    <w:p>
      <w:pPr>
        <w:spacing w:after="100"/>
      </w:pPr>
      <w:r>
        <w:rPr>
          <w:b/>
          <w:bCs/>
          <w:color w:val="0F1A2E"/>
          <w:sz w:val="21"/>
          <w:szCs w:val="21"/>
        </w:rPr>
        <w:t xml:space="preserve">api/_lib/cors.js</w:t>
      </w:r>
    </w:p>
    <w:p>
      <w:pPr>
        <w:spacing w:after="100"/>
      </w:pPr>
      <w:r>
        <w:rPr>
          <w:color w:val="6B7280"/>
          <w:sz w:val="19"/>
          <w:szCs w:val="19"/>
        </w:rPr>
        <w:t xml:space="preserve">CORS lockdown. Whitelist of allowed origins + a regex matcher for any Vercel deployment of this project.</w:t>
      </w:r>
    </w:p>
    <w:p>
      <w:pPr>
        <w:spacing w:after="100"/>
      </w:pPr>
      <w:r>
        <w:rPr>
          <w:b/>
          <w:bCs/>
          <w:color w:val="0F1A2E"/>
          <w:sz w:val="21"/>
          <w:szCs w:val="21"/>
        </w:rPr>
        <w:t xml:space="preserve">api/_lib/ratelimit.js</w:t>
      </w:r>
    </w:p>
    <w:p>
      <w:pPr>
        <w:spacing w:after="100"/>
      </w:pPr>
      <w:r>
        <w:rPr>
          <w:color w:val="6B7280"/>
          <w:sz w:val="19"/>
          <w:szCs w:val="19"/>
        </w:rPr>
        <w:t xml:space="preserve">Per-IP sliding-window rate limiter. 5 audits/hour, 20/day. 30 retrieves/min.</w:t>
      </w:r>
    </w:p>
    <w:p>
      <w:pPr>
        <w:spacing w:after="100"/>
      </w:pPr>
      <w:r>
        <w:rPr>
          <w:b/>
          <w:bCs/>
          <w:color w:val="0F1A2E"/>
          <w:sz w:val="21"/>
          <w:szCs w:val="21"/>
        </w:rPr>
        <w:t xml:space="preserve">api/_lib/sanitize.js</w:t>
      </w:r>
    </w:p>
    <w:p>
      <w:pPr>
        <w:spacing w:after="100"/>
      </w:pPr>
      <w:r>
        <w:rPr>
          <w:color w:val="6B7280"/>
          <w:sz w:val="19"/>
          <w:szCs w:val="19"/>
        </w:rPr>
        <w:t xml:space="preserve">Strips prompt-injection patterns + zero-width chars from agreement text before it reaches the model. Hard-caps at 60k chars.</w:t>
      </w:r>
    </w:p>
    <w:p>
      <w:pPr>
        <w:spacing w:after="100"/>
      </w:pPr>
      <w:r>
        <w:rPr>
          <w:b/>
          <w:bCs/>
          <w:color w:val="0F1A2E"/>
          <w:sz w:val="21"/>
          <w:szCs w:val="21"/>
        </w:rPr>
        <w:t xml:space="preserve">api/_lib/data/statutes.seed.json</w:t>
      </w:r>
    </w:p>
    <w:p>
      <w:pPr>
        <w:spacing w:after="100"/>
      </w:pPr>
      <w:r>
        <w:rPr>
          <w:color w:val="6B7280"/>
          <w:sz w:val="19"/>
          <w:szCs w:val="19"/>
        </w:rPr>
        <w:t xml:space="preserve">18 sectioned Indian statutes: MTA 2021, ICA 1872, Registration Act 1908, Constitution Article 21. Each entry has ID, plain summary, exact text, jurisdiction, topics.</w:t>
      </w:r>
    </w:p>
    <w:p>
      <w:pPr>
        <w:spacing w:after="100"/>
      </w:pPr>
      <w:r>
        <w:rPr>
          <w:b/>
          <w:bCs/>
          <w:color w:val="0F1A2E"/>
          <w:sz w:val="21"/>
          <w:szCs w:val="21"/>
        </w:rPr>
        <w:t xml:space="preserve">api/_lib/data/void-clauses.json</w:t>
      </w:r>
    </w:p>
    <w:p>
      <w:pPr>
        <w:spacing w:after="100"/>
      </w:pPr>
      <w:r>
        <w:rPr>
          <w:color w:val="6B7280"/>
          <w:sz w:val="19"/>
          <w:szCs w:val="19"/>
        </w:rPr>
        <w:t xml:space="preserve">30 curated void / exploitative clause patterns with detection keywords, legal basis, citations, severity, and ready-to-paste replacement clauses.</w:t>
      </w:r>
    </w:p>
    <w:p>
      <w:pPr>
        <w:spacing w:after="100"/>
      </w:pPr>
      <w:r>
        <w:rPr>
          <w:b/>
          <w:bCs/>
          <w:color w:val="0F1A2E"/>
          <w:sz w:val="21"/>
          <w:szCs w:val="21"/>
        </w:rPr>
        <w:t xml:space="preserve">LICENSE</w:t>
      </w:r>
    </w:p>
    <w:p>
      <w:pPr>
        <w:spacing w:after="100"/>
      </w:pPr>
      <w:r>
        <w:rPr>
          <w:color w:val="6B7280"/>
          <w:sz w:val="19"/>
          <w:szCs w:val="19"/>
        </w:rPr>
        <w:t xml:space="preserve">Proprietary license. Establishes ownership and limits commercial reuse. Update the contact email if you transfer ownership.</w:t>
      </w:r>
    </w:p>
    <w:p>
      <w:pPr>
        <w:spacing w:after="100"/>
      </w:pPr>
      <w:r>
        <w:rPr>
          <w:b/>
          <w:bCs/>
          <w:color w:val="0F1A2E"/>
          <w:sz w:val="21"/>
          <w:szCs w:val="21"/>
        </w:rPr>
        <w:t xml:space="preserve">SECURITY.md</w:t>
      </w:r>
    </w:p>
    <w:p>
      <w:pPr>
        <w:spacing w:after="100"/>
      </w:pPr>
      <w:r>
        <w:rPr>
          <w:color w:val="6B7280"/>
          <w:sz w:val="19"/>
          <w:szCs w:val="19"/>
        </w:rPr>
        <w:t xml:space="preserve">Security posture document. Lists what's protected (corpus, rate limits, CORS, prompt injection, citation verification) and what isn't (frontend code visibility, localStorage paywall). Show this during due diligence.</w:t>
      </w:r>
    </w:p>
    <w:p>
      <w:pPr>
        <w:spacing w:after="100"/>
      </w:pPr>
      <w:r>
        <w:rPr>
          <w:b/>
          <w:bCs/>
          <w:color w:val="0F1A2E"/>
          <w:sz w:val="21"/>
          <w:szCs w:val="21"/>
        </w:rPr>
        <w:t xml:space="preserve">.gitattributes</w:t>
      </w:r>
    </w:p>
    <w:p>
      <w:pPr>
        <w:spacing w:after="100"/>
      </w:pPr>
      <w:r>
        <w:rPr>
          <w:color w:val="6B7280"/>
          <w:sz w:val="19"/>
          <w:szCs w:val="19"/>
        </w:rPr>
        <w:t xml:space="preserve">Git config that prevents line-ending warnings and protects PDF / DOCX files from corruption when committing on Windows.</w:t>
      </w:r>
    </w:p>
    <w:p>
      <w:pPr>
        <w:spacing w:after="100"/>
      </w:pPr>
      <w:r>
        <w:rPr>
          <w:b/>
          <w:bCs/>
          <w:color w:val="0F1A2E"/>
          <w:sz w:val="21"/>
          <w:szCs w:val="21"/>
        </w:rPr>
        <w:t xml:space="preserve">package.json + vercel.json</w:t>
      </w:r>
    </w:p>
    <w:p>
      <w:pPr>
        <w:spacing w:after="100"/>
      </w:pPr>
      <w:r>
        <w:rPr>
          <w:color w:val="6B7280"/>
          <w:sz w:val="19"/>
          <w:szCs w:val="19"/>
        </w:rPr>
        <w:t xml:space="preserve">Node + Vercel deployment config. Lists dependencies (pdf-parse, node-fetch) and function settings (30s max duration on /api/audit).</w:t>
      </w:r>
    </w:p>
    <w:p>
      <w:pPr>
        <w:pStyle w:val="Heading1"/>
        <w:spacing w:after="120" w:before="280"/>
      </w:pPr>
      <w:r>
        <w:t xml:space="preserve">Order of operations for selling</w:t>
      </w:r>
    </w:p>
    <w:p>
      <w:pPr>
        <w:spacing w:after="100"/>
      </w:pPr>
      <w:r>
        <w:rPr>
          <w:sz w:val="20"/>
          <w:szCs w:val="20"/>
        </w:rPr>
        <w:t xml:space="preserve">1. Open Sales Sheet, fill in your phone number, save.</w:t>
      </w:r>
    </w:p>
    <w:p>
      <w:pPr>
        <w:spacing w:after="100"/>
      </w:pPr>
      <w:r>
        <w:rPr>
          <w:sz w:val="20"/>
          <w:szCs w:val="20"/>
        </w:rPr>
        <w:t xml:space="preserve">2. List on MicroAcquire / Flippa / IndieMaker — attach Sales Sheet PDF.</w:t>
      </w:r>
    </w:p>
    <w:p>
      <w:pPr>
        <w:spacing w:after="100"/>
      </w:pPr>
      <w:r>
        <w:rPr>
          <w:sz w:val="20"/>
          <w:szCs w:val="20"/>
        </w:rPr>
        <w:t xml:space="preserve">3. Send LinkedIn DMs to ~30 small Indian PropTech / LegalTech founders with the Sales Sheet attached.</w:t>
      </w:r>
    </w:p>
    <w:p>
      <w:pPr>
        <w:spacing w:after="100"/>
      </w:pPr>
      <w:r>
        <w:rPr>
          <w:sz w:val="20"/>
          <w:szCs w:val="20"/>
        </w:rPr>
        <w:t xml:space="preserve">4. In parallel, run Day 1 of the 7-Day Launch Plan to grow user numbers (which lifts your asking-price floor).</w:t>
      </w:r>
    </w:p>
    <w:p>
      <w:pPr>
        <w:spacing w:after="100"/>
      </w:pPr>
      <w:r>
        <w:rPr>
          <w:sz w:val="20"/>
          <w:szCs w:val="20"/>
        </w:rPr>
        <w:t xml:space="preserve">5. When a buyer engages: send Strategy Memo if they want depth; demo the live site if they want proof.</w:t>
      </w:r>
    </w:p>
    <w:p>
      <w:pPr>
        <w:spacing w:after="100"/>
      </w:pPr>
      <w:r>
        <w:rPr>
          <w:sz w:val="20"/>
          <w:szCs w:val="20"/>
        </w:rPr>
        <w:t xml:space="preserve">6. When they say yes: fill in IP Transfer Contract with their name + agreed price; both sides sign.</w:t>
      </w:r>
    </w:p>
    <w:p>
      <w:pPr>
        <w:spacing w:after="100"/>
      </w:pPr>
      <w:r>
        <w:rPr>
          <w:sz w:val="20"/>
          <w:szCs w:val="20"/>
        </w:rPr>
        <w:t xml:space="preserve">7. After signed contract + payment in your bank: transfer code (private GitHub invite + ZIP), corpus, and brand assets within 48 hours.</w:t>
      </w:r>
    </w:p>
    <w:p>
      <w:pPr>
        <w:spacing w:after="100"/>
      </w:pPr>
      <w:r>
        <w:rPr>
          <w:sz w:val="20"/>
          <w:szCs w:val="20"/>
        </w:rPr>
        <w:t xml:space="preserve">8. Keep portfolio screenshots and write-up (the contract preserves your right to do so).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RentSafe AI · Documents Index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F59E0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Calibri" w:cs="Calibri" w:eastAsia="Calibri" w:hAnsi="Calibri"/>
      <w:b/>
      <w:bCs/>
      <w:color w:val="0F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2026-05-07T17:23:36.733Z</dcterms:created>
  <dcterms:modified xsi:type="dcterms:W3CDTF">2026-05-07T17:23:36.733Z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