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F59E0B"/>
          <w:sz w:val="22"/>
          <w:szCs w:val="22"/>
        </w:rPr>
        <w:t xml:space="preserve">RENTSAFE AI</w:t>
      </w:r>
    </w:p>
    <w:p>
      <w:pPr>
        <w:spacing w:after="60"/>
      </w:pPr>
      <w:r>
        <w:rPr>
          <w:b/>
          <w:bCs/>
          <w:sz w:val="36"/>
          <w:szCs w:val="36"/>
        </w:rPr>
        <w:t xml:space="preserve">Strategy Memo (v2) — Defensibility, Revenue, and Sale Path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Updated for: agreement generator, new pricing tiers, mobile-first, security-hardened build · May 2026</w:t>
      </w:r>
    </w:p>
    <w:p>
      <w:pPr>
        <w:pStyle w:val="Heading1"/>
        <w:spacing w:after="160" w:before="320"/>
      </w:pPr>
      <w:r>
        <w:t xml:space="preserve">1. Where the Product Stands Today</w:t>
      </w:r>
    </w:p>
    <w:p>
      <w:pPr>
        <w:spacing w:after="120"/>
      </w:pPr>
      <w:r>
        <w:t xml:space="preserve">This is no longer a thin LLM wrapper. The product now has two flows — audit and generate — both grounded in a curated corpus of 18 Indian statutes and 30 known void-clause patterns. Every flow is verified against the corpus before output reaches the user.</w:t>
      </w:r>
    </w:p>
    <w:p>
      <w:pPr>
        <w:pStyle w:val="Heading2"/>
        <w:spacing w:after="120" w:before="240"/>
      </w:pPr>
      <w:r>
        <w:t xml:space="preserve">Built and shipping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flow (index.html + api/audit.js): paste/upload (PDF or DOCX), pick state, get cited findings + replacement clauses + downloadable branded PDF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flow (generate.html + api/generate.js): structured form, state-aware drafting, automatic deposit cap, 30 void-clause filter on output, professional PDF agreement with proper typography and signature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Mobile-first: 16px input fonts (kills iOS zoom), tighter hero, larger tap targets, stacked share buttons, optimised for the 80%+ Indian users on phones.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Security-hardened: per-IP rate limiting (5 audits/hour, 20/day), CORS lockdown, prompt-injection sanitization, citation verification, license + SECURITY.md ready for due diligence.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 model already in the UI: 1 free audit, Rs. 199/month for unlimited audits + 1 generation/month, or Rs. 299 one-time per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infrastructure: this memo, sales sheet, IP-transfer contract, content pack, 7-day launch plan — all ready to send to buyers and journalists.</w:t>
      </w:r>
    </w:p>
    <w:p>
      <w:pPr>
        <w:pStyle w:val="Heading2"/>
        <w:spacing w:after="120" w:before="240"/>
      </w:pPr>
      <w:r>
        <w:t xml:space="preserve">Honest read on defensibility</w:t>
      </w:r>
    </w:p>
    <w:p>
      <w:pPr>
        <w:spacing w:after="120"/>
      </w:pPr>
      <w:r>
        <w:t xml:space="preserve">The 'just an LLM wrapper' critique now applies to about 30% of the product instead of 100%. Three layers separate it from a free ChatGPT call: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Curated 18-statute corpus + 30 void-clause catalog with detection keywords and replacement clauses. Anyone can call an LLM; nobody else has this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Citation verification that drops hallucinated section IDs before output reaches the user. ChatGPT can't do this without your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Workflow: redlined replacement clauses, WhatsApp landlord deep-link, downloadable branded PDFs, agreement generator with state-specific compliance. ChatGPT gives advice; this gives action.</w:t>
      </w:r>
    </w:p>
    <w:p>
      <w:pPr>
        <w:spacing w:after="120"/>
      </w:pPr>
      <w:r>
        <w:t xml:space="preserve">Remaining gaps: no users yet, no testimonials, no real payment integration. These are distribution problems, not product problems.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Three Revenue Paths, Ranked</w:t>
      </w:r>
    </w:p>
    <w:p>
      <w:pPr>
        <w:pStyle w:val="Heading2"/>
        <w:spacing w:after="120" w:before="240"/>
      </w:pPr>
      <w:r>
        <w:t xml:space="preserve">Path A — Sale of the asset (recommended for current situation)</w:t>
      </w:r>
    </w:p>
    <w:p>
      <w:pPr>
        <w:spacing w:after="120"/>
      </w:pPr>
      <w:r>
        <w:t xml:space="preserve">List on MicroAcquire, Flippa, IndieMaker. Send the Sales Sheet to small Indian PropTech/LegalTech founders via LinkedIn. Asking Rs. 2L (negotiable). Realistic close: Rs. 50k-2L within 8 weeks. Best path given the founder's two-month university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buyers: NoBroker M&amp;A team, Vakilsearch, IndiaFilings, LegalDesk, Stanza Living, Zolo, Colive.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Trigger: a buyer offers anything between Rs. 75k and Rs. 2L. Negotiate the IP-transfer contract (already drafted), retain portfolio rights, transfer assets after payment.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Price-floor levers between now and sale: get to 50+ users, 1 testimonial, 1 paying customer, or one piece of press.</w:t>
      </w:r>
    </w:p>
    <w:p>
      <w:pPr>
        <w:pStyle w:val="Heading2"/>
        <w:spacing w:after="120" w:before="240"/>
      </w:pPr>
      <w:r>
        <w:t xml:space="preserve">Path B — Run it as a side product after university</w:t>
      </w:r>
    </w:p>
    <w:p>
      <w:pPr>
        <w:spacing w:after="120"/>
      </w:pPr>
      <w:r>
        <w:t xml:space="preserve">Keep it free, grind for 6-12 months part-time during university. Realistic ceiling: Rs. 50k-2L MRR if a B2B pivot lands (PG operators, brokers, co-living). Most upside lives here, but it requires sustained attention you may not have abroad.</w:t>
      </w:r>
    </w:p>
    <w:p>
      <w:pPr>
        <w:pStyle w:val="Heading2"/>
        <w:spacing w:after="120" w:before="240"/>
      </w:pPr>
      <w:r>
        <w:t xml:space="preserve">Path C — License to a single B2B partner</w:t>
      </w:r>
    </w:p>
    <w:p>
      <w:pPr>
        <w:spacing w:after="120"/>
      </w:pPr>
      <w:r>
        <w:t xml:space="preserve">One PG operator network or LegalTech aggregator licenses the audit + generator for white-label use at Rs. 25,000-50,000/month. Revenue is recurring, exclusivity is partial, and the buyer handles distribution. Harder to find but a realistic alternative if direct sale stalls.</w:t>
      </w:r>
    </w:p>
    <w:p>
      <w:pPr>
        <w:pStyle w:val="Heading1"/>
        <w:spacing w:after="160" w:before="320"/>
      </w:pPr>
      <w:r>
        <w:t xml:space="preserve">3. Pricing Model (Built In, Ready to Charge)</w:t>
      </w:r>
    </w:p>
    <w:p>
      <w:pPr>
        <w:pStyle w:val="Heading2"/>
        <w:spacing w:after="120" w:before="240"/>
      </w:pPr>
      <w:r>
        <w:t xml:space="preserve">Tiers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Free: 1 audit. Used to introduce the product and get social proof.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Subscription: Rs. 199/month — unlimited audits + 1 free generation per month. Aimed at brokers, landlords with multiple properties, and frequent renters.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One-time generation: Rs. 299 per state-compliant agreement. Aimed at one-off use (drafting a single tenancy agreement).</w:t>
      </w:r>
    </w:p>
    <w:p>
      <w:pPr>
        <w:pStyle w:val="Heading2"/>
        <w:spacing w:after="120" w:before="240"/>
      </w:pPr>
      <w:r>
        <w:t xml:space="preserve">Why this pricing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Rs. 199/month is below the psychological friction line for Indian SMBs and serial landlords. Comparable to a single Netflix sub.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Rs. 299 per generation is positioned as 'cheaper than a lawyer's first draft' (typical lawyer charge: Rs. 1,500-5,000 for an agreement draft).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1-free-generation/month perk on the subscription tier creates a clear upgrade trigger without giving away the higher-ticket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three tiers compose: even a Rs. 0 user generates testimonials and inbound that lift the asset's resale value.</w:t>
      </w:r>
    </w:p>
    <w:p>
      <w:pPr>
        <w:pStyle w:val="Heading2"/>
        <w:spacing w:after="120" w:before="240"/>
      </w:pPr>
      <w:r>
        <w:t xml:space="preserve">Last-mile work for the buyer</w:t>
      </w:r>
    </w:p>
    <w:p>
      <w:pPr>
        <w:spacing w:after="120"/>
      </w:pPr>
      <w:r>
        <w:t xml:space="preserve">Payment integration is the only meaningful piece the buyer needs to wire up. Estimated effort: 2-3 days with Razorpay. The localStorage entitlement model is a placeholder; a buyer would replace it with server-side verification when payment lands.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Distribution Play (7-Day Sprint Already Mapped)</w:t>
      </w:r>
    </w:p>
    <w:p>
      <w:pPr>
        <w:spacing w:after="120"/>
      </w:pPr>
      <w:r>
        <w:t xml:space="preserve">RentSafe_7Day_Launch_Plan.docx has the day-by-day; RentSafe_Content_Pack.docx has the actual posts pre-written. Realistic outcome: 50-100 users, 5-10 testimonials, possibly one press mention.</w:t>
      </w:r>
    </w:p>
    <w:p>
      <w:pPr>
        <w:pStyle w:val="Heading2"/>
        <w:spacing w:after="120" w:before="240"/>
      </w:pPr>
      <w:r>
        <w:t xml:space="preserve">How traction lifts the sale price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users → Rs. 40k-1L sale ceiling (current state).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 users + 5 testimonials → Rs. 1L-2.5L sale ceiling.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 users + 1 paying customer or press mention → Rs. 2L-5L sale ceiling.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marginal cost of running the launch sprint: ~3 hours/day for 7 days. Highest-ROI work in the entire timeline.</w:t>
      </w:r>
    </w:p>
    <w:p>
      <w:pPr>
        <w:pStyle w:val="Heading1"/>
        <w:spacing w:after="160" w:before="320"/>
      </w:pPr>
      <w:r>
        <w:t xml:space="preserve">5. Lawyer Partnership (For the Buyer to Execute)</w:t>
      </w:r>
    </w:p>
    <w:p>
      <w:pPr>
        <w:spacing w:after="120"/>
      </w:pPr>
      <w:r>
        <w:t xml:space="preserve">The ready-to-paste pitch: 'Hi [Advocate name], I send qualified, AI-pre-screened rental contract review clients to one lawyer per state. You sign off, I take 30%. ~5-15 reviews/week per lawyer once traction lands. No marketing on your end, no client-acquisition cost. Interested?' Target: junior advocates 1-5 years out with rental/property practice. The IP-transfer contract assigns this opportunity to the buyer, but the playbook is included so they don't start from zero.</w:t>
      </w:r>
    </w:p>
    <w:p>
      <w:pPr>
        <w:pStyle w:val="Heading1"/>
        <w:spacing w:after="160" w:before="320"/>
      </w:pPr>
      <w:r>
        <w:t xml:space="preserve">6. Things NOT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try to scale to 22 states. 5 states well-covered (TN, AP, UP, AS, KA) &gt; 22 done shallowly.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position the audit as legal advice anywhere. Disclaimer is in the footer, in the LICENSE, and in the SECURITY.md. The lawyer-signed tier is the legal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raise venture capital before sale. At pre-launch you'll get bad terms. Sell or grind, don't dilute.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build an Android app. Mobile web optimised for WhatsApp-shared links is enough. Apps are post-traction.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compete with NoBroker on rental-agreement generation alone — they have 80M users. Your wedge is auditing what already exists + generating compliant alternatives. Frame it that way to buyers.</w:t>
      </w:r>
    </w:p>
    <w:p>
      <w:pPr>
        <w:pStyle w:val="Heading1"/>
        <w:spacing w:after="160" w:before="320"/>
      </w:pPr>
      <w:r>
        <w:t xml:space="preserve">Next Steps</w:t>
      </w:r>
    </w:p>
    <w:p>
      <w:pPr>
        <w:spacing w:after="120"/>
      </w:pPr>
      <w:r>
        <w:t xml:space="preserve">This week: list the Sales Sheet on MicroAcquire / Flippa / IndieMaker. In parallel: ship Day 1 of the 7-day launch plan. By end of week 2 you should have either: (a) a serious buyer in conversation, (b) 30-50 users worth showing them, or (c) both.</w:t>
      </w:r>
    </w:p>
    <w:p>
      <w:pPr>
        <w:spacing w:after="120"/>
      </w:pPr>
      <w:r>
        <w:t xml:space="preserve">If a buyer offers Rs. 1L+ in week 1, take it. Time freedom before university is worth more than a hypothetical 2x in week 4. If nothing closes by week 4, your traction by then is a portfolio piece for university applications and recruiters — which is the alternative win, and a real 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RentSafe AI · Strategy Memo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2026-05-07T17:23:36.507Z</dcterms:created>
  <dcterms:modified xsi:type="dcterms:W3CDTF">2026-05-07T17:23:36.508Z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