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C458" w14:textId="79EBA6BA" w:rsidR="00384F12" w:rsidRDefault="00632F0F">
      <w:pPr>
        <w:spacing w:after="500"/>
      </w:pPr>
      <w:r>
        <w:rPr>
          <w:noProof/>
        </w:rPr>
        <w:drawing>
          <wp:anchor distT="0" distB="0" distL="114300" distR="114300" simplePos="0" relativeHeight="251661312" behindDoc="0" locked="0" layoutInCell="1" allowOverlap="1" wp14:anchorId="39B7AAF8" wp14:editId="60681DBC">
            <wp:simplePos x="0" y="0"/>
            <wp:positionH relativeFrom="margin">
              <wp:align>right</wp:align>
            </wp:positionH>
            <wp:positionV relativeFrom="paragraph">
              <wp:posOffset>8890</wp:posOffset>
            </wp:positionV>
            <wp:extent cx="1173385" cy="390053"/>
            <wp:effectExtent l="0" t="0" r="8255" b="0"/>
            <wp:wrapNone/>
            <wp:docPr id="32725" name="Picture 1"/>
            <wp:cNvGraphicFramePr/>
            <a:graphic xmlns:a="http://schemas.openxmlformats.org/drawingml/2006/main">
              <a:graphicData uri="http://schemas.openxmlformats.org/drawingml/2006/picture">
                <pic:pic xmlns:pic="http://schemas.openxmlformats.org/drawingml/2006/picture">
                  <pic:nvPicPr>
                    <pic:cNvPr id="32725" name="Picture 32725"/>
                    <pic:cNvPicPr/>
                  </pic:nvPicPr>
                  <pic:blipFill>
                    <a:blip r:embed="rId7"/>
                    <a:stretch>
                      <a:fillRect/>
                    </a:stretch>
                  </pic:blipFill>
                  <pic:spPr>
                    <a:xfrm>
                      <a:off x="0" y="0"/>
                      <a:ext cx="1173385" cy="390053"/>
                    </a:xfrm>
                    <a:prstGeom prst="rect">
                      <a:avLst/>
                    </a:prstGeom>
                  </pic:spPr>
                </pic:pic>
              </a:graphicData>
            </a:graphic>
          </wp:anchor>
        </w:drawing>
      </w:r>
      <w:r>
        <w:rPr>
          <w:noProof/>
        </w:rPr>
        <w:drawing>
          <wp:anchor distT="0" distB="0" distL="114300" distR="114300" simplePos="0" relativeHeight="251659264" behindDoc="0" locked="0" layoutInCell="1" allowOverlap="1" wp14:anchorId="6390F85C" wp14:editId="4B94D3B0">
            <wp:simplePos x="0" y="0"/>
            <wp:positionH relativeFrom="column">
              <wp:posOffset>0</wp:posOffset>
            </wp:positionH>
            <wp:positionV relativeFrom="paragraph">
              <wp:posOffset>0</wp:posOffset>
            </wp:positionV>
            <wp:extent cx="585169" cy="545465"/>
            <wp:effectExtent l="0" t="0" r="0" b="0"/>
            <wp:wrapNone/>
            <wp:docPr id="32723" name="Picture 1"/>
            <wp:cNvGraphicFramePr/>
            <a:graphic xmlns:a="http://schemas.openxmlformats.org/drawingml/2006/main">
              <a:graphicData uri="http://schemas.openxmlformats.org/drawingml/2006/picture">
                <pic:pic xmlns:pic="http://schemas.openxmlformats.org/drawingml/2006/picture">
                  <pic:nvPicPr>
                    <pic:cNvPr id="32723" name="Picture 32723"/>
                    <pic:cNvPicPr/>
                  </pic:nvPicPr>
                  <pic:blipFill>
                    <a:blip r:embed="rId8"/>
                    <a:stretch>
                      <a:fillRect/>
                    </a:stretch>
                  </pic:blipFill>
                  <pic:spPr>
                    <a:xfrm>
                      <a:off x="0" y="0"/>
                      <a:ext cx="585169" cy="545465"/>
                    </a:xfrm>
                    <a:prstGeom prst="rect">
                      <a:avLst/>
                    </a:prstGeom>
                  </pic:spPr>
                </pic:pic>
              </a:graphicData>
            </a:graphic>
          </wp:anchor>
        </w:drawing>
      </w:r>
    </w:p>
    <w:p w14:paraId="1AEDF220" w14:textId="22590607" w:rsidR="00632F0F" w:rsidRDefault="00632F0F">
      <w:pPr>
        <w:spacing w:after="80"/>
        <w:jc w:val="center"/>
        <w:rPr>
          <w:sz w:val="24"/>
          <w:szCs w:val="24"/>
          <w:lang w:val="fr-FR"/>
        </w:rPr>
      </w:pPr>
    </w:p>
    <w:p w14:paraId="68C2B09B" w14:textId="77777777" w:rsidR="00632F0F" w:rsidRDefault="00632F0F">
      <w:pPr>
        <w:spacing w:after="80"/>
        <w:jc w:val="center"/>
        <w:rPr>
          <w:sz w:val="24"/>
          <w:szCs w:val="24"/>
          <w:lang w:val="fr-FR"/>
        </w:rPr>
      </w:pPr>
    </w:p>
    <w:p w14:paraId="671325FB" w14:textId="3888C0E5" w:rsidR="00384F12" w:rsidRPr="00632F0F" w:rsidRDefault="00632F0F">
      <w:pPr>
        <w:spacing w:after="80"/>
        <w:jc w:val="center"/>
        <w:rPr>
          <w:lang w:val="fr-FR"/>
        </w:rPr>
      </w:pPr>
      <w:r>
        <w:rPr>
          <w:sz w:val="24"/>
          <w:szCs w:val="24"/>
          <w:lang w:val="fr-FR"/>
        </w:rPr>
        <w:t xml:space="preserve">Université d’Etat D’Haiti, </w:t>
      </w:r>
      <w:r w:rsidR="00000000" w:rsidRPr="00632F0F">
        <w:rPr>
          <w:rFonts w:eastAsia="Calibri"/>
          <w:sz w:val="24"/>
          <w:szCs w:val="24"/>
          <w:lang w:val="fr-FR"/>
        </w:rPr>
        <w:t>Université Côte d'Azur</w:t>
      </w:r>
    </w:p>
    <w:p w14:paraId="64A4E8FF" w14:textId="77777777" w:rsidR="00384F12" w:rsidRPr="00632F0F" w:rsidRDefault="00000000">
      <w:pPr>
        <w:spacing w:after="500"/>
        <w:jc w:val="center"/>
        <w:rPr>
          <w:lang w:val="fr-FR"/>
        </w:rPr>
      </w:pPr>
      <w:r w:rsidRPr="00632F0F">
        <w:rPr>
          <w:rFonts w:eastAsia="Calibri"/>
          <w:sz w:val="24"/>
          <w:szCs w:val="24"/>
          <w:lang w:val="fr-FR"/>
        </w:rPr>
        <w:t>Master 2 MIAGE MBDS, Promotion 2025-2026</w:t>
      </w:r>
    </w:p>
    <w:p w14:paraId="258B5E2C" w14:textId="77777777" w:rsidR="00384F12" w:rsidRPr="00632F0F" w:rsidRDefault="00000000">
      <w:pPr>
        <w:spacing w:after="700"/>
        <w:jc w:val="center"/>
        <w:rPr>
          <w:lang w:val="fr-FR"/>
        </w:rPr>
      </w:pPr>
      <w:r w:rsidRPr="00632F0F">
        <w:rPr>
          <w:rFonts w:eastAsia="Calibri"/>
          <w:b/>
          <w:bCs/>
          <w:sz w:val="27"/>
          <w:szCs w:val="27"/>
          <w:lang w:val="fr-FR"/>
        </w:rPr>
        <w:t>RAPPORT DE PROJET TUTORÉ</w:t>
      </w:r>
    </w:p>
    <w:p w14:paraId="13FC4BBB" w14:textId="77777777" w:rsidR="00632F0F" w:rsidRDefault="00632F0F">
      <w:pPr>
        <w:spacing w:after="240"/>
        <w:jc w:val="center"/>
        <w:rPr>
          <w:rFonts w:eastAsia="Calibri"/>
          <w:b/>
          <w:bCs/>
          <w:color w:val="1F4E5F"/>
          <w:sz w:val="44"/>
          <w:szCs w:val="44"/>
          <w:lang w:val="fr-FR"/>
        </w:rPr>
      </w:pPr>
    </w:p>
    <w:p w14:paraId="6C6F35DA" w14:textId="77777777" w:rsidR="00632F0F" w:rsidRDefault="00632F0F">
      <w:pPr>
        <w:spacing w:after="240"/>
        <w:jc w:val="center"/>
        <w:rPr>
          <w:rFonts w:eastAsia="Calibri"/>
          <w:b/>
          <w:bCs/>
          <w:color w:val="1F4E5F"/>
          <w:sz w:val="44"/>
          <w:szCs w:val="44"/>
          <w:lang w:val="fr-FR"/>
        </w:rPr>
      </w:pPr>
    </w:p>
    <w:p w14:paraId="6EA88829" w14:textId="50F1EF1E" w:rsidR="00384F12" w:rsidRPr="00632F0F" w:rsidRDefault="00000000">
      <w:pPr>
        <w:spacing w:after="240"/>
        <w:jc w:val="center"/>
        <w:rPr>
          <w:lang w:val="fr-FR"/>
        </w:rPr>
      </w:pPr>
      <w:proofErr w:type="spellStart"/>
      <w:r w:rsidRPr="00632F0F">
        <w:rPr>
          <w:rFonts w:eastAsia="Calibri"/>
          <w:b/>
          <w:bCs/>
          <w:color w:val="1F4E5F"/>
          <w:sz w:val="44"/>
          <w:szCs w:val="44"/>
          <w:lang w:val="fr-FR"/>
        </w:rPr>
        <w:t>DeepBridge</w:t>
      </w:r>
      <w:proofErr w:type="spellEnd"/>
    </w:p>
    <w:p w14:paraId="527C865A" w14:textId="77777777" w:rsidR="00384F12" w:rsidRPr="00632F0F" w:rsidRDefault="00000000">
      <w:pPr>
        <w:spacing w:after="850"/>
        <w:jc w:val="center"/>
        <w:rPr>
          <w:lang w:val="fr-FR"/>
        </w:rPr>
      </w:pPr>
      <w:r w:rsidRPr="00632F0F">
        <w:rPr>
          <w:rFonts w:eastAsia="Calibri"/>
          <w:i/>
          <w:iCs/>
          <w:sz w:val="26"/>
          <w:szCs w:val="26"/>
          <w:lang w:val="fr-FR"/>
        </w:rPr>
        <w:t>Aide au diagnostic et à la décision chirurgicale pour la sténose carotidienne : conception et implémentation d'une plateforme Big Data d'imagerie médicale pour la prédiction des risques de complications cardio-vasculaires</w:t>
      </w:r>
    </w:p>
    <w:p w14:paraId="068D4496" w14:textId="77777777" w:rsidR="00632F0F" w:rsidRDefault="00632F0F">
      <w:pPr>
        <w:spacing w:after="120"/>
        <w:jc w:val="center"/>
        <w:rPr>
          <w:rFonts w:eastAsia="Calibri"/>
          <w:b/>
          <w:bCs/>
          <w:sz w:val="24"/>
          <w:szCs w:val="24"/>
          <w:lang w:val="fr-FR"/>
        </w:rPr>
      </w:pPr>
    </w:p>
    <w:p w14:paraId="5CE81733" w14:textId="77777777" w:rsidR="00632F0F" w:rsidRDefault="00632F0F">
      <w:pPr>
        <w:spacing w:after="120"/>
        <w:jc w:val="center"/>
        <w:rPr>
          <w:rFonts w:eastAsia="Calibri"/>
          <w:b/>
          <w:bCs/>
          <w:sz w:val="24"/>
          <w:szCs w:val="24"/>
          <w:lang w:val="fr-FR"/>
        </w:rPr>
      </w:pPr>
    </w:p>
    <w:p w14:paraId="0E3B1579" w14:textId="748CE989" w:rsidR="00384F12" w:rsidRPr="00632F0F" w:rsidRDefault="00000000">
      <w:pPr>
        <w:spacing w:after="120"/>
        <w:jc w:val="center"/>
        <w:rPr>
          <w:lang w:val="fr-FR"/>
        </w:rPr>
      </w:pPr>
      <w:r w:rsidRPr="00632F0F">
        <w:rPr>
          <w:rFonts w:eastAsia="Calibri"/>
          <w:b/>
          <w:bCs/>
          <w:sz w:val="24"/>
          <w:szCs w:val="24"/>
          <w:lang w:val="fr-FR"/>
        </w:rPr>
        <w:t>Groupe 6</w:t>
      </w:r>
    </w:p>
    <w:p w14:paraId="0BB37038" w14:textId="77777777" w:rsidR="00384F12" w:rsidRPr="00632F0F" w:rsidRDefault="00000000">
      <w:pPr>
        <w:spacing w:after="700"/>
        <w:jc w:val="center"/>
        <w:rPr>
          <w:lang w:val="fr-FR"/>
        </w:rPr>
      </w:pPr>
      <w:r w:rsidRPr="00632F0F">
        <w:rPr>
          <w:rFonts w:eastAsia="Calibri"/>
          <w:lang w:val="fr-FR"/>
        </w:rPr>
        <w:t>ALFRED Times · JEUDY Ralph Stevens · PIERRE Dawens Holtzman · TOUSSAINT Caleb</w:t>
      </w:r>
    </w:p>
    <w:p w14:paraId="7DE4BCBA" w14:textId="77777777" w:rsidR="00384F12" w:rsidRPr="00632F0F" w:rsidRDefault="00000000">
      <w:pPr>
        <w:spacing w:after="120"/>
        <w:jc w:val="center"/>
        <w:rPr>
          <w:lang w:val="fr-FR"/>
        </w:rPr>
      </w:pPr>
      <w:r w:rsidRPr="00632F0F">
        <w:rPr>
          <w:rFonts w:eastAsia="Calibri"/>
          <w:lang w:val="fr-FR"/>
        </w:rPr>
        <w:t>Encadrant : M. Gregory GALLI</w:t>
      </w:r>
    </w:p>
    <w:p w14:paraId="4B29281A" w14:textId="77777777" w:rsidR="00384F12" w:rsidRPr="00632F0F" w:rsidRDefault="00000000">
      <w:pPr>
        <w:spacing w:after="700"/>
        <w:jc w:val="center"/>
        <w:rPr>
          <w:lang w:val="fr-FR"/>
        </w:rPr>
      </w:pPr>
      <w:r w:rsidRPr="00632F0F">
        <w:rPr>
          <w:rFonts w:eastAsia="Calibri"/>
          <w:lang w:val="fr-FR"/>
        </w:rPr>
        <w:t>Partenaires : CHU de Nice · ECRIN · INRIA</w:t>
      </w:r>
    </w:p>
    <w:p w14:paraId="7252E759" w14:textId="77777777" w:rsidR="00632F0F" w:rsidRDefault="00632F0F">
      <w:pPr>
        <w:jc w:val="center"/>
        <w:rPr>
          <w:rFonts w:eastAsia="Calibri"/>
          <w:lang w:val="fr-FR"/>
        </w:rPr>
      </w:pPr>
    </w:p>
    <w:p w14:paraId="2DFEEC2C" w14:textId="77777777" w:rsidR="00632F0F" w:rsidRDefault="00632F0F">
      <w:pPr>
        <w:jc w:val="center"/>
        <w:rPr>
          <w:rFonts w:eastAsia="Calibri"/>
          <w:lang w:val="fr-FR"/>
        </w:rPr>
      </w:pPr>
    </w:p>
    <w:p w14:paraId="36F8E542" w14:textId="77777777" w:rsidR="00632F0F" w:rsidRDefault="00632F0F">
      <w:pPr>
        <w:jc w:val="center"/>
        <w:rPr>
          <w:rFonts w:eastAsia="Calibri"/>
          <w:lang w:val="fr-FR"/>
        </w:rPr>
      </w:pPr>
    </w:p>
    <w:p w14:paraId="04F44318" w14:textId="27B71DA4" w:rsidR="00384F12" w:rsidRPr="00632F0F" w:rsidRDefault="00000000">
      <w:pPr>
        <w:jc w:val="center"/>
        <w:rPr>
          <w:lang w:val="fr-FR"/>
        </w:rPr>
      </w:pPr>
      <w:r w:rsidRPr="00632F0F">
        <w:rPr>
          <w:rFonts w:eastAsia="Calibri"/>
          <w:lang w:val="fr-FR"/>
        </w:rPr>
        <w:t>Août 2026</w:t>
      </w:r>
    </w:p>
    <w:p w14:paraId="29BE946F" w14:textId="77777777" w:rsidR="00384F12" w:rsidRPr="00632F0F" w:rsidRDefault="00000000">
      <w:pPr>
        <w:rPr>
          <w:lang w:val="fr-FR"/>
        </w:rPr>
      </w:pPr>
      <w:r w:rsidRPr="00632F0F">
        <w:rPr>
          <w:lang w:val="fr-FR"/>
        </w:rPr>
        <w:br w:type="page"/>
      </w:r>
    </w:p>
    <w:p w14:paraId="0F514051" w14:textId="77777777" w:rsidR="00384F12" w:rsidRPr="00632F0F" w:rsidRDefault="00000000">
      <w:pPr>
        <w:pStyle w:val="Heading1"/>
        <w:pageBreakBefore/>
        <w:rPr>
          <w:lang w:val="fr-FR"/>
        </w:rPr>
      </w:pPr>
      <w:r w:rsidRPr="00632F0F">
        <w:rPr>
          <w:lang w:val="fr-FR"/>
        </w:rPr>
        <w:lastRenderedPageBreak/>
        <w:t>Résumé</w:t>
      </w:r>
    </w:p>
    <w:p w14:paraId="3B1D1CAC" w14:textId="77777777" w:rsidR="00384F12" w:rsidRPr="00632F0F" w:rsidRDefault="00000000">
      <w:pPr>
        <w:spacing w:after="200" w:line="360" w:lineRule="auto"/>
        <w:jc w:val="both"/>
        <w:rPr>
          <w:lang w:val="fr-FR"/>
        </w:rPr>
      </w:pPr>
      <w:r w:rsidRPr="00632F0F">
        <w:rPr>
          <w:rFonts w:eastAsia="Calibri"/>
          <w:lang w:val="fr-FR"/>
        </w:rPr>
        <w:t xml:space="preserve">Le projet </w:t>
      </w:r>
      <w:proofErr w:type="spellStart"/>
      <w:r w:rsidRPr="00632F0F">
        <w:rPr>
          <w:rFonts w:eastAsia="Calibri"/>
          <w:lang w:val="fr-FR"/>
        </w:rPr>
        <w:t>DeepBridge</w:t>
      </w:r>
      <w:proofErr w:type="spellEnd"/>
      <w:r w:rsidRPr="00632F0F">
        <w:rPr>
          <w:rFonts w:eastAsia="Calibri"/>
          <w:lang w:val="fr-FR"/>
        </w:rPr>
        <w:t xml:space="preserve"> s'inscrit dans le partenariat pluriannuel entre le Master 2 MIAGE MBDS, le CHU de Nice, ECRIN et INRIA, autour de la prédiction des risques de complications cardio-vasculaires liées à la sténose carotidienne. Poursuivi depuis 2020 par des promotions successives, ce projet vise à construire un outil d'aide au diagnostic et à la décision chirurgicale, en s'appuyant à la fois sur l'imagerie scanner et sur les données cliniques des patients.</w:t>
      </w:r>
    </w:p>
    <w:p w14:paraId="66E1C3A1" w14:textId="77777777" w:rsidR="00384F12" w:rsidRPr="00632F0F" w:rsidRDefault="00000000">
      <w:pPr>
        <w:spacing w:after="200" w:line="360" w:lineRule="auto"/>
        <w:jc w:val="both"/>
        <w:rPr>
          <w:lang w:val="fr-FR"/>
        </w:rPr>
      </w:pPr>
      <w:r w:rsidRPr="00632F0F">
        <w:rPr>
          <w:rFonts w:eastAsia="Calibri"/>
          <w:lang w:val="fr-FR"/>
        </w:rPr>
        <w:t xml:space="preserve">Ce rapport présente le sujet du projet, l'organisation retenue par le Groupe 6 pour la promotion 2025-2026, l'état de l'art mobilisé (critères cliniques NASCET et ECST, segmentation par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xml:space="preserve">, prédiction du risque, Big Data en imagerie médicale, aide à la décision clinique, et cinq années de contributions internes antérieures), ainsi que les réalisations effectives à ce jour. La Couche 1 d'ingestion et l'essentiel de la Couche 2 de prétraitement du pipeline de données ont été implémentées et validées sur la base réelle du CHU de Nice couvrant 2020 et 2021 : 138 399 fichiers DICOM bruts ont été organisés et prétraités pour produire 148 volumes </w:t>
      </w:r>
      <w:proofErr w:type="spellStart"/>
      <w:r w:rsidRPr="00632F0F">
        <w:rPr>
          <w:rFonts w:eastAsia="Calibri"/>
          <w:lang w:val="fr-FR"/>
        </w:rPr>
        <w:t>NIfTI</w:t>
      </w:r>
      <w:proofErr w:type="spellEnd"/>
      <w:r w:rsidRPr="00632F0F">
        <w:rPr>
          <w:rFonts w:eastAsia="Calibri"/>
          <w:lang w:val="fr-FR"/>
        </w:rPr>
        <w:t xml:space="preserve"> normalisés. L'entraînement du modèle de segmentation </w:t>
      </w:r>
      <w:proofErr w:type="spellStart"/>
      <w:r w:rsidRPr="00632F0F">
        <w:rPr>
          <w:rFonts w:eastAsia="Calibri"/>
          <w:lang w:val="fr-FR"/>
        </w:rPr>
        <w:t>nnU</w:t>
      </w:r>
      <w:proofErr w:type="spellEnd"/>
      <w:r w:rsidRPr="00632F0F">
        <w:rPr>
          <w:rFonts w:eastAsia="Calibri"/>
          <w:lang w:val="fr-FR"/>
        </w:rPr>
        <w:t>-Net, le calcul géométrique NASCET/ECST, le modèle de prédiction clinique et l'application web restent quant à eux au niveau de la conception détaillée, dans l'attente notamment de l'annotation médicale des volumes par un radiologue.</w:t>
      </w:r>
    </w:p>
    <w:p w14:paraId="7E1AECD3" w14:textId="77777777" w:rsidR="00384F12" w:rsidRPr="00632F0F" w:rsidRDefault="00000000">
      <w:pPr>
        <w:spacing w:line="360" w:lineRule="auto"/>
        <w:jc w:val="both"/>
        <w:rPr>
          <w:lang w:val="fr-FR"/>
        </w:rPr>
      </w:pPr>
      <w:r w:rsidRPr="00632F0F">
        <w:rPr>
          <w:rFonts w:eastAsia="Calibri"/>
          <w:lang w:val="fr-FR"/>
        </w:rPr>
        <w:t xml:space="preserve">Mots-clés : sténose carotidienne, imagerie médicale, apprentissage profond, </w:t>
      </w:r>
      <w:proofErr w:type="spellStart"/>
      <w:r w:rsidRPr="00632F0F">
        <w:rPr>
          <w:rFonts w:eastAsia="Calibri"/>
          <w:lang w:val="fr-FR"/>
        </w:rPr>
        <w:t>nnU</w:t>
      </w:r>
      <w:proofErr w:type="spellEnd"/>
      <w:r w:rsidRPr="00632F0F">
        <w:rPr>
          <w:rFonts w:eastAsia="Calibri"/>
          <w:lang w:val="fr-FR"/>
        </w:rPr>
        <w:t>-Net, NASCET, ECST, Big Data, DICOM, aide au diagnostic médical.</w:t>
      </w:r>
    </w:p>
    <w:p w14:paraId="69FC45B9" w14:textId="77777777" w:rsidR="00384F12" w:rsidRPr="00632F0F" w:rsidRDefault="00000000">
      <w:pPr>
        <w:pStyle w:val="Heading1"/>
        <w:pageBreakBefore/>
        <w:rPr>
          <w:lang w:val="fr-FR"/>
        </w:rPr>
      </w:pPr>
      <w:r w:rsidRPr="00632F0F">
        <w:rPr>
          <w:lang w:val="fr-FR"/>
        </w:rPr>
        <w:lastRenderedPageBreak/>
        <w:t>Table des matières</w:t>
      </w:r>
    </w:p>
    <w:p w14:paraId="0E0BB9C7" w14:textId="77777777" w:rsidR="00384F12" w:rsidRPr="00632F0F" w:rsidRDefault="00000000">
      <w:pPr>
        <w:tabs>
          <w:tab w:val="right" w:leader="dot" w:pos="9026"/>
        </w:tabs>
        <w:spacing w:after="140"/>
        <w:rPr>
          <w:lang w:val="fr-FR"/>
        </w:rPr>
      </w:pPr>
      <w:r w:rsidRPr="00632F0F">
        <w:rPr>
          <w:rFonts w:eastAsia="Calibri"/>
          <w:b/>
          <w:bCs/>
          <w:lang w:val="fr-FR"/>
        </w:rPr>
        <w:t>Résumé</w:t>
      </w:r>
      <w:r w:rsidRPr="00632F0F">
        <w:rPr>
          <w:rFonts w:eastAsia="Calibri"/>
          <w:b/>
          <w:bCs/>
          <w:lang w:val="fr-FR"/>
        </w:rPr>
        <w:tab/>
        <w:t>2</w:t>
      </w:r>
    </w:p>
    <w:p w14:paraId="72E2CC86" w14:textId="77777777" w:rsidR="00384F12" w:rsidRPr="00632F0F" w:rsidRDefault="00000000">
      <w:pPr>
        <w:tabs>
          <w:tab w:val="right" w:leader="dot" w:pos="9026"/>
        </w:tabs>
        <w:spacing w:after="140"/>
        <w:rPr>
          <w:lang w:val="fr-FR"/>
        </w:rPr>
      </w:pPr>
      <w:r w:rsidRPr="00632F0F">
        <w:rPr>
          <w:rFonts w:eastAsia="Calibri"/>
          <w:b/>
          <w:bCs/>
          <w:lang w:val="fr-FR"/>
        </w:rPr>
        <w:t>Introduction</w:t>
      </w:r>
      <w:r w:rsidRPr="00632F0F">
        <w:rPr>
          <w:rFonts w:eastAsia="Calibri"/>
          <w:b/>
          <w:bCs/>
          <w:lang w:val="fr-FR"/>
        </w:rPr>
        <w:tab/>
        <w:t>6</w:t>
      </w:r>
    </w:p>
    <w:p w14:paraId="01CD2A98" w14:textId="77777777" w:rsidR="00384F12" w:rsidRPr="00632F0F" w:rsidRDefault="00000000">
      <w:pPr>
        <w:tabs>
          <w:tab w:val="right" w:leader="dot" w:pos="9026"/>
        </w:tabs>
        <w:spacing w:after="140"/>
        <w:rPr>
          <w:lang w:val="fr-FR"/>
        </w:rPr>
      </w:pPr>
      <w:r w:rsidRPr="00632F0F">
        <w:rPr>
          <w:rFonts w:eastAsia="Calibri"/>
          <w:b/>
          <w:bCs/>
          <w:lang w:val="fr-FR"/>
        </w:rPr>
        <w:t>1. Sujet du projet</w:t>
      </w:r>
      <w:r w:rsidRPr="00632F0F">
        <w:rPr>
          <w:rFonts w:eastAsia="Calibri"/>
          <w:b/>
          <w:bCs/>
          <w:lang w:val="fr-FR"/>
        </w:rPr>
        <w:tab/>
        <w:t>7</w:t>
      </w:r>
    </w:p>
    <w:p w14:paraId="36E7AAB6"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1.1 Contexte clinique</w:t>
      </w:r>
      <w:r w:rsidRPr="00632F0F">
        <w:rPr>
          <w:rFonts w:eastAsia="Calibri"/>
          <w:sz w:val="20"/>
          <w:szCs w:val="20"/>
          <w:lang w:val="fr-FR"/>
        </w:rPr>
        <w:tab/>
        <w:t>7</w:t>
      </w:r>
    </w:p>
    <w:p w14:paraId="708CE960"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1.2 Le partenariat avec le CHU, ECRIN et INRIA, et le jeu de données</w:t>
      </w:r>
      <w:r w:rsidRPr="00632F0F">
        <w:rPr>
          <w:rFonts w:eastAsia="Calibri"/>
          <w:sz w:val="20"/>
          <w:szCs w:val="20"/>
          <w:lang w:val="fr-FR"/>
        </w:rPr>
        <w:tab/>
        <w:t>7</w:t>
      </w:r>
    </w:p>
    <w:p w14:paraId="68E1EFE0"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1.3 Problématique et livrables attendus</w:t>
      </w:r>
      <w:r w:rsidRPr="00632F0F">
        <w:rPr>
          <w:rFonts w:eastAsia="Calibri"/>
          <w:sz w:val="20"/>
          <w:szCs w:val="20"/>
          <w:lang w:val="fr-FR"/>
        </w:rPr>
        <w:tab/>
        <w:t>7</w:t>
      </w:r>
    </w:p>
    <w:p w14:paraId="3EBC42B6"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1.4 Objectifs fonctionnels</w:t>
      </w:r>
      <w:r w:rsidRPr="00632F0F">
        <w:rPr>
          <w:rFonts w:eastAsia="Calibri"/>
          <w:sz w:val="20"/>
          <w:szCs w:val="20"/>
          <w:lang w:val="fr-FR"/>
        </w:rPr>
        <w:tab/>
        <w:t>8</w:t>
      </w:r>
    </w:p>
    <w:p w14:paraId="57580DE4" w14:textId="77777777" w:rsidR="00384F12" w:rsidRPr="00632F0F" w:rsidRDefault="00000000">
      <w:pPr>
        <w:tabs>
          <w:tab w:val="right" w:leader="dot" w:pos="9026"/>
        </w:tabs>
        <w:spacing w:after="140"/>
        <w:rPr>
          <w:lang w:val="fr-FR"/>
        </w:rPr>
      </w:pPr>
      <w:r w:rsidRPr="00632F0F">
        <w:rPr>
          <w:rFonts w:eastAsia="Calibri"/>
          <w:b/>
          <w:bCs/>
          <w:lang w:val="fr-FR"/>
        </w:rPr>
        <w:t>2. Organisation</w:t>
      </w:r>
      <w:r w:rsidRPr="00632F0F">
        <w:rPr>
          <w:rFonts w:eastAsia="Calibri"/>
          <w:b/>
          <w:bCs/>
          <w:lang w:val="fr-FR"/>
        </w:rPr>
        <w:tab/>
        <w:t>9</w:t>
      </w:r>
    </w:p>
    <w:p w14:paraId="6819D27F"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2.1 Composition de l'équipe et répartition du travail</w:t>
      </w:r>
      <w:r w:rsidRPr="00632F0F">
        <w:rPr>
          <w:rFonts w:eastAsia="Calibri"/>
          <w:sz w:val="20"/>
          <w:szCs w:val="20"/>
          <w:lang w:val="fr-FR"/>
        </w:rPr>
        <w:tab/>
        <w:t>9</w:t>
      </w:r>
    </w:p>
    <w:p w14:paraId="41AD36D7"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2.2 Méthodologie de gestion de projet et outils</w:t>
      </w:r>
      <w:r w:rsidRPr="00632F0F">
        <w:rPr>
          <w:rFonts w:eastAsia="Calibri"/>
          <w:sz w:val="20"/>
          <w:szCs w:val="20"/>
          <w:lang w:val="fr-FR"/>
        </w:rPr>
        <w:tab/>
        <w:t>9</w:t>
      </w:r>
    </w:p>
    <w:p w14:paraId="2D1DB4BE"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2.3 Calendrier et jalons</w:t>
      </w:r>
      <w:r w:rsidRPr="00632F0F">
        <w:rPr>
          <w:rFonts w:eastAsia="Calibri"/>
          <w:sz w:val="20"/>
          <w:szCs w:val="20"/>
          <w:lang w:val="fr-FR"/>
        </w:rPr>
        <w:tab/>
        <w:t>9</w:t>
      </w:r>
    </w:p>
    <w:p w14:paraId="67ABA04F"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2.4 Risques identifiés et mitigations</w:t>
      </w:r>
      <w:r w:rsidRPr="00632F0F">
        <w:rPr>
          <w:rFonts w:eastAsia="Calibri"/>
          <w:sz w:val="20"/>
          <w:szCs w:val="20"/>
          <w:lang w:val="fr-FR"/>
        </w:rPr>
        <w:tab/>
        <w:t>10</w:t>
      </w:r>
    </w:p>
    <w:p w14:paraId="3E31D4E2" w14:textId="77777777" w:rsidR="00384F12" w:rsidRPr="00632F0F" w:rsidRDefault="00000000">
      <w:pPr>
        <w:tabs>
          <w:tab w:val="right" w:leader="dot" w:pos="9026"/>
        </w:tabs>
        <w:spacing w:after="140"/>
        <w:rPr>
          <w:lang w:val="fr-FR"/>
        </w:rPr>
      </w:pPr>
      <w:r w:rsidRPr="00632F0F">
        <w:rPr>
          <w:rFonts w:eastAsia="Calibri"/>
          <w:b/>
          <w:bCs/>
          <w:lang w:val="fr-FR"/>
        </w:rPr>
        <w:t>3. État de l'art et résultats des recherches</w:t>
      </w:r>
      <w:r w:rsidRPr="00632F0F">
        <w:rPr>
          <w:rFonts w:eastAsia="Calibri"/>
          <w:b/>
          <w:bCs/>
          <w:lang w:val="fr-FR"/>
        </w:rPr>
        <w:tab/>
        <w:t>11</w:t>
      </w:r>
    </w:p>
    <w:p w14:paraId="18C0C84E"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3.1 La sténose carotidienne : enjeux cliniques et critères NASCET/ECST</w:t>
      </w:r>
      <w:r w:rsidRPr="00632F0F">
        <w:rPr>
          <w:rFonts w:eastAsia="Calibri"/>
          <w:sz w:val="20"/>
          <w:szCs w:val="20"/>
          <w:lang w:val="fr-FR"/>
        </w:rPr>
        <w:tab/>
        <w:t>11</w:t>
      </w:r>
    </w:p>
    <w:p w14:paraId="36D128E2"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3.2 Segmentation d'images médicales par apprentissage profond</w:t>
      </w:r>
      <w:r w:rsidRPr="00632F0F">
        <w:rPr>
          <w:rFonts w:eastAsia="Calibri"/>
          <w:sz w:val="20"/>
          <w:szCs w:val="20"/>
          <w:lang w:val="fr-FR"/>
        </w:rPr>
        <w:tab/>
        <w:t>11</w:t>
      </w:r>
    </w:p>
    <w:p w14:paraId="111A4A0F"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3.3 Prédiction du risque à partir de données cliniques tabulaires</w:t>
      </w:r>
      <w:r w:rsidRPr="00632F0F">
        <w:rPr>
          <w:rFonts w:eastAsia="Calibri"/>
          <w:sz w:val="20"/>
          <w:szCs w:val="20"/>
          <w:lang w:val="fr-FR"/>
        </w:rPr>
        <w:tab/>
        <w:t>12</w:t>
      </w:r>
    </w:p>
    <w:p w14:paraId="3897E0C4"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3.4 Big Data et plateformes de traitement d'imagerie médicale</w:t>
      </w:r>
      <w:r w:rsidRPr="00632F0F">
        <w:rPr>
          <w:rFonts w:eastAsia="Calibri"/>
          <w:sz w:val="20"/>
          <w:szCs w:val="20"/>
          <w:lang w:val="fr-FR"/>
        </w:rPr>
        <w:tab/>
        <w:t>12</w:t>
      </w:r>
    </w:p>
    <w:p w14:paraId="35968556"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3.5 Systèmes d'aide à la décision clinique (CDSS)</w:t>
      </w:r>
      <w:r w:rsidRPr="00632F0F">
        <w:rPr>
          <w:rFonts w:eastAsia="Calibri"/>
          <w:sz w:val="20"/>
          <w:szCs w:val="20"/>
          <w:lang w:val="fr-FR"/>
        </w:rPr>
        <w:tab/>
        <w:t>13</w:t>
      </w:r>
    </w:p>
    <w:p w14:paraId="6A860EAE"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 xml:space="preserve">3.6 État de l'art interne : cinq années de projets </w:t>
      </w:r>
      <w:proofErr w:type="spellStart"/>
      <w:r w:rsidRPr="00632F0F">
        <w:rPr>
          <w:rFonts w:eastAsia="Calibri"/>
          <w:sz w:val="20"/>
          <w:szCs w:val="20"/>
          <w:lang w:val="fr-FR"/>
        </w:rPr>
        <w:t>DeepBridge</w:t>
      </w:r>
      <w:proofErr w:type="spellEnd"/>
      <w:r w:rsidRPr="00632F0F">
        <w:rPr>
          <w:rFonts w:eastAsia="Calibri"/>
          <w:sz w:val="20"/>
          <w:szCs w:val="20"/>
          <w:lang w:val="fr-FR"/>
        </w:rPr>
        <w:t xml:space="preserve"> (2020-2025)</w:t>
      </w:r>
      <w:r w:rsidRPr="00632F0F">
        <w:rPr>
          <w:rFonts w:eastAsia="Calibri"/>
          <w:sz w:val="20"/>
          <w:szCs w:val="20"/>
          <w:lang w:val="fr-FR"/>
        </w:rPr>
        <w:tab/>
        <w:t>13</w:t>
      </w:r>
    </w:p>
    <w:p w14:paraId="33EE0C44" w14:textId="77777777" w:rsidR="00384F12" w:rsidRPr="00632F0F" w:rsidRDefault="00000000">
      <w:pPr>
        <w:tabs>
          <w:tab w:val="right" w:leader="dot" w:pos="9026"/>
        </w:tabs>
        <w:spacing w:after="140"/>
        <w:rPr>
          <w:lang w:val="fr-FR"/>
        </w:rPr>
      </w:pPr>
      <w:r w:rsidRPr="00632F0F">
        <w:rPr>
          <w:rFonts w:eastAsia="Calibri"/>
          <w:b/>
          <w:bCs/>
          <w:lang w:val="fr-FR"/>
        </w:rPr>
        <w:t>4. Réalisations</w:t>
      </w:r>
      <w:r w:rsidRPr="00632F0F">
        <w:rPr>
          <w:rFonts w:eastAsia="Calibri"/>
          <w:b/>
          <w:bCs/>
          <w:lang w:val="fr-FR"/>
        </w:rPr>
        <w:tab/>
        <w:t>15</w:t>
      </w:r>
    </w:p>
    <w:p w14:paraId="4E596B7D"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4.1 Démarche générale et architecture retenues</w:t>
      </w:r>
      <w:r w:rsidRPr="00632F0F">
        <w:rPr>
          <w:rFonts w:eastAsia="Calibri"/>
          <w:sz w:val="20"/>
          <w:szCs w:val="20"/>
          <w:lang w:val="fr-FR"/>
        </w:rPr>
        <w:tab/>
        <w:t>15</w:t>
      </w:r>
    </w:p>
    <w:p w14:paraId="577D6BA2"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4.2 Livrable 1 : plateforme Big Data d'imagerie médicale</w:t>
      </w:r>
      <w:r w:rsidRPr="00632F0F">
        <w:rPr>
          <w:rFonts w:eastAsia="Calibri"/>
          <w:sz w:val="20"/>
          <w:szCs w:val="20"/>
          <w:lang w:val="fr-FR"/>
        </w:rPr>
        <w:tab/>
        <w:t>16</w:t>
      </w:r>
    </w:p>
    <w:p w14:paraId="0196FBCC"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4.3 Livrable 2 : modèle de détection d'anomalies</w:t>
      </w:r>
      <w:r w:rsidRPr="00632F0F">
        <w:rPr>
          <w:rFonts w:eastAsia="Calibri"/>
          <w:sz w:val="20"/>
          <w:szCs w:val="20"/>
          <w:lang w:val="fr-FR"/>
        </w:rPr>
        <w:tab/>
        <w:t>18</w:t>
      </w:r>
    </w:p>
    <w:p w14:paraId="184681B3"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4.4 Livrable 3 : assistance au diagnostic médical</w:t>
      </w:r>
      <w:r w:rsidRPr="00632F0F">
        <w:rPr>
          <w:rFonts w:eastAsia="Calibri"/>
          <w:sz w:val="20"/>
          <w:szCs w:val="20"/>
          <w:lang w:val="fr-FR"/>
        </w:rPr>
        <w:tab/>
        <w:t>19</w:t>
      </w:r>
    </w:p>
    <w:p w14:paraId="63EA7988" w14:textId="77777777" w:rsidR="00384F12" w:rsidRPr="00632F0F" w:rsidRDefault="00000000">
      <w:pPr>
        <w:tabs>
          <w:tab w:val="right" w:leader="dot" w:pos="9026"/>
        </w:tabs>
        <w:spacing w:after="80"/>
        <w:ind w:left="360"/>
        <w:rPr>
          <w:lang w:val="fr-FR"/>
        </w:rPr>
      </w:pPr>
      <w:r w:rsidRPr="00632F0F">
        <w:rPr>
          <w:rFonts w:eastAsia="Calibri"/>
          <w:sz w:val="20"/>
          <w:szCs w:val="20"/>
          <w:lang w:val="fr-FR"/>
        </w:rPr>
        <w:t>4.5 Bilan d'avancement, limites et travail restant</w:t>
      </w:r>
      <w:r w:rsidRPr="00632F0F">
        <w:rPr>
          <w:rFonts w:eastAsia="Calibri"/>
          <w:sz w:val="20"/>
          <w:szCs w:val="20"/>
          <w:lang w:val="fr-FR"/>
        </w:rPr>
        <w:tab/>
        <w:t>20</w:t>
      </w:r>
    </w:p>
    <w:p w14:paraId="35454304" w14:textId="77777777" w:rsidR="00384F12" w:rsidRPr="00632F0F" w:rsidRDefault="00000000">
      <w:pPr>
        <w:tabs>
          <w:tab w:val="right" w:leader="dot" w:pos="9026"/>
        </w:tabs>
        <w:spacing w:after="140"/>
        <w:rPr>
          <w:lang w:val="fr-FR"/>
        </w:rPr>
      </w:pPr>
      <w:r w:rsidRPr="00632F0F">
        <w:rPr>
          <w:rFonts w:eastAsia="Calibri"/>
          <w:b/>
          <w:bCs/>
          <w:lang w:val="fr-FR"/>
        </w:rPr>
        <w:t>Conclusion et perspectives</w:t>
      </w:r>
      <w:r w:rsidRPr="00632F0F">
        <w:rPr>
          <w:rFonts w:eastAsia="Calibri"/>
          <w:b/>
          <w:bCs/>
          <w:lang w:val="fr-FR"/>
        </w:rPr>
        <w:tab/>
        <w:t>21</w:t>
      </w:r>
    </w:p>
    <w:p w14:paraId="3D28C220" w14:textId="77777777" w:rsidR="00384F12" w:rsidRPr="00632F0F" w:rsidRDefault="00000000">
      <w:pPr>
        <w:tabs>
          <w:tab w:val="right" w:leader="dot" w:pos="9026"/>
        </w:tabs>
        <w:spacing w:after="140"/>
        <w:rPr>
          <w:lang w:val="fr-FR"/>
        </w:rPr>
      </w:pPr>
      <w:r w:rsidRPr="00632F0F">
        <w:rPr>
          <w:rFonts w:eastAsia="Calibri"/>
          <w:b/>
          <w:bCs/>
          <w:lang w:val="fr-FR"/>
        </w:rPr>
        <w:t>Bibliographie</w:t>
      </w:r>
      <w:r w:rsidRPr="00632F0F">
        <w:rPr>
          <w:rFonts w:eastAsia="Calibri"/>
          <w:b/>
          <w:bCs/>
          <w:lang w:val="fr-FR"/>
        </w:rPr>
        <w:tab/>
        <w:t>22</w:t>
      </w:r>
    </w:p>
    <w:p w14:paraId="5FAC1F03" w14:textId="77777777" w:rsidR="00384F12" w:rsidRPr="00632F0F" w:rsidRDefault="00000000">
      <w:pPr>
        <w:pStyle w:val="Heading1"/>
        <w:pageBreakBefore/>
        <w:rPr>
          <w:lang w:val="fr-FR"/>
        </w:rPr>
      </w:pPr>
      <w:r w:rsidRPr="00632F0F">
        <w:rPr>
          <w:lang w:val="fr-FR"/>
        </w:rPr>
        <w:lastRenderedPageBreak/>
        <w:t>Table des tableaux</w:t>
      </w:r>
    </w:p>
    <w:p w14:paraId="692EAAAD"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Tableau 1 : les trois livrables attendus du projet </w:t>
      </w:r>
      <w:proofErr w:type="spellStart"/>
      <w:r w:rsidRPr="00632F0F">
        <w:rPr>
          <w:rFonts w:eastAsia="Calibri"/>
          <w:sz w:val="21"/>
          <w:szCs w:val="21"/>
          <w:lang w:val="fr-FR"/>
        </w:rPr>
        <w:t>DeepBridge</w:t>
      </w:r>
      <w:proofErr w:type="spellEnd"/>
      <w:r w:rsidRPr="00632F0F">
        <w:rPr>
          <w:rFonts w:eastAsia="Calibri"/>
          <w:sz w:val="21"/>
          <w:szCs w:val="21"/>
          <w:lang w:val="fr-FR"/>
        </w:rPr>
        <w:tab/>
        <w:t>7</w:t>
      </w:r>
    </w:p>
    <w:p w14:paraId="3E56A0F7"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Tableau 2 : objectifs fonctionnels de l'application </w:t>
      </w:r>
      <w:proofErr w:type="spellStart"/>
      <w:r w:rsidRPr="00632F0F">
        <w:rPr>
          <w:rFonts w:eastAsia="Calibri"/>
          <w:sz w:val="21"/>
          <w:szCs w:val="21"/>
          <w:lang w:val="fr-FR"/>
        </w:rPr>
        <w:t>DeepBridge</w:t>
      </w:r>
      <w:proofErr w:type="spellEnd"/>
      <w:r w:rsidRPr="00632F0F">
        <w:rPr>
          <w:rFonts w:eastAsia="Calibri"/>
          <w:sz w:val="21"/>
          <w:szCs w:val="21"/>
          <w:lang w:val="fr-FR"/>
        </w:rPr>
        <w:tab/>
        <w:t>8</w:t>
      </w:r>
    </w:p>
    <w:p w14:paraId="1C69EFB6"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Tableau 3 : calendrier et jalons du projet </w:t>
      </w:r>
      <w:proofErr w:type="spellStart"/>
      <w:r w:rsidRPr="00632F0F">
        <w:rPr>
          <w:rFonts w:eastAsia="Calibri"/>
          <w:sz w:val="21"/>
          <w:szCs w:val="21"/>
          <w:lang w:val="fr-FR"/>
        </w:rPr>
        <w:t>DeepBridge</w:t>
      </w:r>
      <w:proofErr w:type="spellEnd"/>
      <w:r w:rsidRPr="00632F0F">
        <w:rPr>
          <w:rFonts w:eastAsia="Calibri"/>
          <w:sz w:val="21"/>
          <w:szCs w:val="21"/>
          <w:lang w:val="fr-FR"/>
        </w:rPr>
        <w:tab/>
        <w:t>10</w:t>
      </w:r>
    </w:p>
    <w:p w14:paraId="271DD3A3" w14:textId="77777777" w:rsidR="00384F12" w:rsidRPr="00632F0F" w:rsidRDefault="00000000">
      <w:pPr>
        <w:tabs>
          <w:tab w:val="right" w:leader="dot" w:pos="9026"/>
        </w:tabs>
        <w:spacing w:after="130"/>
        <w:rPr>
          <w:lang w:val="fr-FR"/>
        </w:rPr>
      </w:pPr>
      <w:r w:rsidRPr="00632F0F">
        <w:rPr>
          <w:rFonts w:eastAsia="Calibri"/>
          <w:sz w:val="21"/>
          <w:szCs w:val="21"/>
          <w:lang w:val="fr-FR"/>
        </w:rPr>
        <w:t>Tableau 4 : risques identifiés et mitigations envisagées</w:t>
      </w:r>
      <w:r w:rsidRPr="00632F0F">
        <w:rPr>
          <w:rFonts w:eastAsia="Calibri"/>
          <w:sz w:val="21"/>
          <w:szCs w:val="21"/>
          <w:lang w:val="fr-FR"/>
        </w:rPr>
        <w:tab/>
        <w:t>10</w:t>
      </w:r>
    </w:p>
    <w:p w14:paraId="3E4CE8BC"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Tableau 5 : synthèse historique des contributions du projet </w:t>
      </w:r>
      <w:proofErr w:type="spellStart"/>
      <w:r w:rsidRPr="00632F0F">
        <w:rPr>
          <w:rFonts w:eastAsia="Calibri"/>
          <w:sz w:val="21"/>
          <w:szCs w:val="21"/>
          <w:lang w:val="fr-FR"/>
        </w:rPr>
        <w:t>DeepBridge</w:t>
      </w:r>
      <w:proofErr w:type="spellEnd"/>
      <w:r w:rsidRPr="00632F0F">
        <w:rPr>
          <w:rFonts w:eastAsia="Calibri"/>
          <w:sz w:val="21"/>
          <w:szCs w:val="21"/>
          <w:lang w:val="fr-FR"/>
        </w:rPr>
        <w:t xml:space="preserve"> (2020-2025)</w:t>
      </w:r>
      <w:r w:rsidRPr="00632F0F">
        <w:rPr>
          <w:rFonts w:eastAsia="Calibri"/>
          <w:sz w:val="21"/>
          <w:szCs w:val="21"/>
          <w:lang w:val="fr-FR"/>
        </w:rPr>
        <w:tab/>
        <w:t>13</w:t>
      </w:r>
    </w:p>
    <w:p w14:paraId="278949F1" w14:textId="77777777" w:rsidR="00384F12" w:rsidRPr="00632F0F" w:rsidRDefault="00000000">
      <w:pPr>
        <w:tabs>
          <w:tab w:val="right" w:leader="dot" w:pos="9026"/>
        </w:tabs>
        <w:spacing w:after="130"/>
        <w:rPr>
          <w:lang w:val="fr-FR"/>
        </w:rPr>
      </w:pPr>
      <w:r w:rsidRPr="00632F0F">
        <w:rPr>
          <w:rFonts w:eastAsia="Calibri"/>
          <w:sz w:val="21"/>
          <w:szCs w:val="21"/>
          <w:lang w:val="fr-FR"/>
        </w:rPr>
        <w:t>Tableau 6 : approche hybride retenue par étape du pipeline</w:t>
      </w:r>
      <w:r w:rsidRPr="00632F0F">
        <w:rPr>
          <w:rFonts w:eastAsia="Calibri"/>
          <w:sz w:val="21"/>
          <w:szCs w:val="21"/>
          <w:lang w:val="fr-FR"/>
        </w:rPr>
        <w:tab/>
        <w:t>15</w:t>
      </w:r>
    </w:p>
    <w:p w14:paraId="58E66DA1" w14:textId="77777777" w:rsidR="00384F12" w:rsidRPr="00632F0F" w:rsidRDefault="00000000">
      <w:pPr>
        <w:tabs>
          <w:tab w:val="right" w:leader="dot" w:pos="9026"/>
        </w:tabs>
        <w:spacing w:after="130"/>
        <w:rPr>
          <w:lang w:val="fr-FR"/>
        </w:rPr>
      </w:pPr>
      <w:r w:rsidRPr="00632F0F">
        <w:rPr>
          <w:rFonts w:eastAsia="Calibri"/>
          <w:sz w:val="21"/>
          <w:szCs w:val="21"/>
          <w:lang w:val="fr-FR"/>
        </w:rPr>
        <w:t>Tableau 7 : critères de validation des séries DICOM (validate_dataset.py)</w:t>
      </w:r>
      <w:r w:rsidRPr="00632F0F">
        <w:rPr>
          <w:rFonts w:eastAsia="Calibri"/>
          <w:sz w:val="21"/>
          <w:szCs w:val="21"/>
          <w:lang w:val="fr-FR"/>
        </w:rPr>
        <w:tab/>
        <w:t>16</w:t>
      </w:r>
    </w:p>
    <w:p w14:paraId="1B08937B" w14:textId="77777777" w:rsidR="00384F12" w:rsidRPr="00632F0F" w:rsidRDefault="00000000">
      <w:pPr>
        <w:tabs>
          <w:tab w:val="right" w:leader="dot" w:pos="9026"/>
        </w:tabs>
        <w:spacing w:after="130"/>
        <w:rPr>
          <w:lang w:val="fr-FR"/>
        </w:rPr>
      </w:pPr>
      <w:r w:rsidRPr="00632F0F">
        <w:rPr>
          <w:rFonts w:eastAsia="Calibri"/>
          <w:sz w:val="21"/>
          <w:szCs w:val="21"/>
          <w:lang w:val="fr-FR"/>
        </w:rPr>
        <w:t>Tableau 8 : pipeline d'augmentation de données prévu (</w:t>
      </w:r>
      <w:proofErr w:type="spellStart"/>
      <w:r w:rsidRPr="00632F0F">
        <w:rPr>
          <w:rFonts w:eastAsia="Calibri"/>
          <w:sz w:val="21"/>
          <w:szCs w:val="21"/>
          <w:lang w:val="fr-FR"/>
        </w:rPr>
        <w:t>TorchIO</w:t>
      </w:r>
      <w:proofErr w:type="spellEnd"/>
      <w:r w:rsidRPr="00632F0F">
        <w:rPr>
          <w:rFonts w:eastAsia="Calibri"/>
          <w:sz w:val="21"/>
          <w:szCs w:val="21"/>
          <w:lang w:val="fr-FR"/>
        </w:rPr>
        <w:t>)</w:t>
      </w:r>
      <w:r w:rsidRPr="00632F0F">
        <w:rPr>
          <w:rFonts w:eastAsia="Calibri"/>
          <w:sz w:val="21"/>
          <w:szCs w:val="21"/>
          <w:lang w:val="fr-FR"/>
        </w:rPr>
        <w:tab/>
        <w:t>17</w:t>
      </w:r>
    </w:p>
    <w:p w14:paraId="330E8EEE" w14:textId="77777777" w:rsidR="00384F12" w:rsidRPr="00632F0F" w:rsidRDefault="00000000">
      <w:pPr>
        <w:tabs>
          <w:tab w:val="right" w:leader="dot" w:pos="9026"/>
        </w:tabs>
        <w:spacing w:after="130"/>
        <w:rPr>
          <w:lang w:val="fr-FR"/>
        </w:rPr>
      </w:pPr>
      <w:r w:rsidRPr="00632F0F">
        <w:rPr>
          <w:rFonts w:eastAsia="Calibri"/>
          <w:sz w:val="21"/>
          <w:szCs w:val="21"/>
          <w:lang w:val="fr-FR"/>
        </w:rPr>
        <w:t>Tableau 9 : résultats du pipeline sur la base CHU Nice 2020-2021</w:t>
      </w:r>
      <w:r w:rsidRPr="00632F0F">
        <w:rPr>
          <w:rFonts w:eastAsia="Calibri"/>
          <w:sz w:val="21"/>
          <w:szCs w:val="21"/>
          <w:lang w:val="fr-FR"/>
        </w:rPr>
        <w:tab/>
        <w:t>17</w:t>
      </w:r>
    </w:p>
    <w:p w14:paraId="508E119C" w14:textId="77777777" w:rsidR="00384F12" w:rsidRPr="00632F0F" w:rsidRDefault="00000000">
      <w:pPr>
        <w:tabs>
          <w:tab w:val="right" w:leader="dot" w:pos="9026"/>
        </w:tabs>
        <w:spacing w:after="130"/>
        <w:rPr>
          <w:lang w:val="fr-FR"/>
        </w:rPr>
      </w:pPr>
      <w:r w:rsidRPr="00632F0F">
        <w:rPr>
          <w:rFonts w:eastAsia="Calibri"/>
          <w:sz w:val="21"/>
          <w:szCs w:val="21"/>
          <w:lang w:val="fr-FR"/>
        </w:rPr>
        <w:t>Tableau 10 : convention d'annotation carotidienne (3D Slicer)</w:t>
      </w:r>
      <w:r w:rsidRPr="00632F0F">
        <w:rPr>
          <w:rFonts w:eastAsia="Calibri"/>
          <w:sz w:val="21"/>
          <w:szCs w:val="21"/>
          <w:lang w:val="fr-FR"/>
        </w:rPr>
        <w:tab/>
        <w:t>19</w:t>
      </w:r>
    </w:p>
    <w:p w14:paraId="75465CA5"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Tableau 11 : principaux hyperparamètres d'entraînement </w:t>
      </w:r>
      <w:proofErr w:type="spellStart"/>
      <w:r w:rsidRPr="00632F0F">
        <w:rPr>
          <w:rFonts w:eastAsia="Calibri"/>
          <w:sz w:val="21"/>
          <w:szCs w:val="21"/>
          <w:lang w:val="fr-FR"/>
        </w:rPr>
        <w:t>nnU</w:t>
      </w:r>
      <w:proofErr w:type="spellEnd"/>
      <w:r w:rsidRPr="00632F0F">
        <w:rPr>
          <w:rFonts w:eastAsia="Calibri"/>
          <w:sz w:val="21"/>
          <w:szCs w:val="21"/>
          <w:lang w:val="fr-FR"/>
        </w:rPr>
        <w:t>-Net retenus</w:t>
      </w:r>
      <w:r w:rsidRPr="00632F0F">
        <w:rPr>
          <w:rFonts w:eastAsia="Calibri"/>
          <w:sz w:val="21"/>
          <w:szCs w:val="21"/>
          <w:lang w:val="fr-FR"/>
        </w:rPr>
        <w:tab/>
        <w:t>19</w:t>
      </w:r>
    </w:p>
    <w:p w14:paraId="275D1104" w14:textId="77777777" w:rsidR="00384F12" w:rsidRPr="00632F0F" w:rsidRDefault="00000000">
      <w:pPr>
        <w:tabs>
          <w:tab w:val="right" w:leader="dot" w:pos="9026"/>
        </w:tabs>
        <w:spacing w:after="130"/>
        <w:rPr>
          <w:lang w:val="fr-FR"/>
        </w:rPr>
      </w:pPr>
      <w:r w:rsidRPr="00632F0F">
        <w:rPr>
          <w:rFonts w:eastAsia="Calibri"/>
          <w:sz w:val="21"/>
          <w:szCs w:val="21"/>
          <w:lang w:val="fr-FR"/>
        </w:rPr>
        <w:t>Tableau 12 : user stories principales et section de conception associée</w:t>
      </w:r>
      <w:r w:rsidRPr="00632F0F">
        <w:rPr>
          <w:rFonts w:eastAsia="Calibri"/>
          <w:sz w:val="21"/>
          <w:szCs w:val="21"/>
          <w:lang w:val="fr-FR"/>
        </w:rPr>
        <w:tab/>
        <w:t>19</w:t>
      </w:r>
    </w:p>
    <w:p w14:paraId="38628FA9" w14:textId="77777777" w:rsidR="00384F12" w:rsidRPr="00632F0F" w:rsidRDefault="00000000">
      <w:pPr>
        <w:pStyle w:val="Heading1"/>
        <w:pageBreakBefore/>
        <w:rPr>
          <w:lang w:val="fr-FR"/>
        </w:rPr>
      </w:pPr>
      <w:r w:rsidRPr="00632F0F">
        <w:rPr>
          <w:lang w:val="fr-FR"/>
        </w:rPr>
        <w:lastRenderedPageBreak/>
        <w:t>Table des figures</w:t>
      </w:r>
    </w:p>
    <w:p w14:paraId="382E0BA1" w14:textId="77777777" w:rsidR="00384F12" w:rsidRPr="00632F0F" w:rsidRDefault="00000000">
      <w:pPr>
        <w:tabs>
          <w:tab w:val="right" w:leader="dot" w:pos="9026"/>
        </w:tabs>
        <w:spacing w:after="130"/>
        <w:rPr>
          <w:lang w:val="fr-FR"/>
        </w:rPr>
      </w:pPr>
      <w:r w:rsidRPr="00632F0F">
        <w:rPr>
          <w:rFonts w:eastAsia="Calibri"/>
          <w:sz w:val="21"/>
          <w:szCs w:val="21"/>
          <w:lang w:val="fr-FR"/>
        </w:rPr>
        <w:t xml:space="preserve">Figure 1 : architecture globale du pipeline </w:t>
      </w:r>
      <w:proofErr w:type="spellStart"/>
      <w:r w:rsidRPr="00632F0F">
        <w:rPr>
          <w:rFonts w:eastAsia="Calibri"/>
          <w:sz w:val="21"/>
          <w:szCs w:val="21"/>
          <w:lang w:val="fr-FR"/>
        </w:rPr>
        <w:t>DeepBridge</w:t>
      </w:r>
      <w:proofErr w:type="spellEnd"/>
      <w:r w:rsidRPr="00632F0F">
        <w:rPr>
          <w:rFonts w:eastAsia="Calibri"/>
          <w:sz w:val="21"/>
          <w:szCs w:val="21"/>
          <w:lang w:val="fr-FR"/>
        </w:rPr>
        <w:t xml:space="preserve"> et des trois livrables</w:t>
      </w:r>
      <w:r w:rsidRPr="00632F0F">
        <w:rPr>
          <w:rFonts w:eastAsia="Calibri"/>
          <w:sz w:val="21"/>
          <w:szCs w:val="21"/>
          <w:lang w:val="fr-FR"/>
        </w:rPr>
        <w:tab/>
        <w:t>16</w:t>
      </w:r>
    </w:p>
    <w:p w14:paraId="5980F308" w14:textId="77777777" w:rsidR="00384F12" w:rsidRPr="00632F0F" w:rsidRDefault="00000000">
      <w:pPr>
        <w:tabs>
          <w:tab w:val="right" w:leader="dot" w:pos="9026"/>
        </w:tabs>
        <w:spacing w:after="130"/>
        <w:rPr>
          <w:lang w:val="fr-FR"/>
        </w:rPr>
      </w:pPr>
      <w:r w:rsidRPr="00632F0F">
        <w:rPr>
          <w:rFonts w:eastAsia="Calibri"/>
          <w:sz w:val="21"/>
          <w:szCs w:val="21"/>
          <w:lang w:val="fr-FR"/>
        </w:rPr>
        <w:t>Figure 2 : réduction du volume de données à travers le pipeline (échelle logarithmique)</w:t>
      </w:r>
      <w:r w:rsidRPr="00632F0F">
        <w:rPr>
          <w:rFonts w:eastAsia="Calibri"/>
          <w:sz w:val="21"/>
          <w:szCs w:val="21"/>
          <w:lang w:val="fr-FR"/>
        </w:rPr>
        <w:tab/>
        <w:t>18</w:t>
      </w:r>
    </w:p>
    <w:p w14:paraId="42F8680D" w14:textId="77777777" w:rsidR="00384F12" w:rsidRPr="00632F0F" w:rsidRDefault="00000000">
      <w:pPr>
        <w:rPr>
          <w:lang w:val="fr-FR"/>
        </w:rPr>
      </w:pPr>
      <w:r w:rsidRPr="00632F0F">
        <w:rPr>
          <w:lang w:val="fr-FR"/>
        </w:rPr>
        <w:br w:type="page"/>
      </w:r>
    </w:p>
    <w:p w14:paraId="4EBC9503" w14:textId="77777777" w:rsidR="00384F12" w:rsidRPr="00632F0F" w:rsidRDefault="00000000">
      <w:pPr>
        <w:pStyle w:val="Heading1"/>
        <w:pageBreakBefore/>
        <w:rPr>
          <w:lang w:val="fr-FR"/>
        </w:rPr>
      </w:pPr>
      <w:r w:rsidRPr="00632F0F">
        <w:rPr>
          <w:lang w:val="fr-FR"/>
        </w:rPr>
        <w:lastRenderedPageBreak/>
        <w:t>Introduction</w:t>
      </w:r>
    </w:p>
    <w:p w14:paraId="33AD6936" w14:textId="77777777" w:rsidR="00384F12" w:rsidRPr="00632F0F" w:rsidRDefault="00000000">
      <w:pPr>
        <w:spacing w:after="200" w:line="360" w:lineRule="auto"/>
        <w:jc w:val="both"/>
        <w:rPr>
          <w:lang w:val="fr-FR"/>
        </w:rPr>
      </w:pPr>
      <w:r w:rsidRPr="00632F0F">
        <w:rPr>
          <w:rFonts w:eastAsia="Calibri"/>
          <w:lang w:val="fr-FR"/>
        </w:rPr>
        <w:t>Les maladies cardio-vasculaires demeurent l'une des premières causes de mortalité et de handicap dans le monde. L'accident vasculaire cérébral (AVC) ischémique en constitue l'une des manifestations les plus invalidantes, et la sténose carotidienne, un rétrécissement pathologique d'une artère carotide provoqué par l'accumulation de plaques d'athérome, en est l'une des causes identifiables et opérables. La décision de traiter chirurgicalement une sténose carotidienne repose sur une évaluation fine du degré d'obstruction du vaisseau. Cette évaluation est aujourd'hui réalisée manuellement par le radiologue et le chirurgien vasculaire, avec une variabilité inter-observateur documentée et un temps d'analyse non négligeable pour chaque dossier.</w:t>
      </w:r>
    </w:p>
    <w:p w14:paraId="1EA9FD48" w14:textId="77777777" w:rsidR="00384F12" w:rsidRPr="00632F0F" w:rsidRDefault="00000000">
      <w:pPr>
        <w:spacing w:after="200" w:line="360" w:lineRule="auto"/>
        <w:jc w:val="both"/>
        <w:rPr>
          <w:lang w:val="fr-FR"/>
        </w:rPr>
      </w:pPr>
      <w:r w:rsidRPr="00632F0F">
        <w:rPr>
          <w:rFonts w:eastAsia="Calibri"/>
          <w:lang w:val="fr-FR"/>
        </w:rPr>
        <w:t xml:space="preserve">C'est dans ce contexte que s'inscrit le projet </w:t>
      </w:r>
      <w:proofErr w:type="spellStart"/>
      <w:r w:rsidRPr="00632F0F">
        <w:rPr>
          <w:rFonts w:eastAsia="Calibri"/>
          <w:lang w:val="fr-FR"/>
        </w:rPr>
        <w:t>DeepBridge</w:t>
      </w:r>
      <w:proofErr w:type="spellEnd"/>
      <w:r w:rsidRPr="00632F0F">
        <w:rPr>
          <w:rFonts w:eastAsia="Calibri"/>
          <w:lang w:val="fr-FR"/>
        </w:rPr>
        <w:t xml:space="preserve">, mené depuis 2020 par des promotions successives du Master 2 MIAGE MBDS en partenariat avec le CHU de Nice, ECRIN et INRIA. L'objectif est d'automatiser et de standardiser une partie de cette analyse, en exploitant conjointement les images médicales DICOM et les données cliniques associées, à l'aide de méthodes de Big Data et de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w:t>
      </w:r>
    </w:p>
    <w:p w14:paraId="7A6683A0" w14:textId="77777777" w:rsidR="00384F12" w:rsidRPr="00632F0F" w:rsidRDefault="00000000">
      <w:pPr>
        <w:spacing w:after="200" w:line="360" w:lineRule="auto"/>
        <w:jc w:val="both"/>
        <w:rPr>
          <w:lang w:val="fr-FR"/>
        </w:rPr>
      </w:pPr>
      <w:r w:rsidRPr="00632F0F">
        <w:rPr>
          <w:rFonts w:eastAsia="Calibri"/>
          <w:lang w:val="fr-FR"/>
        </w:rPr>
        <w:t>Le présent rapport rend compte du travail réalisé par le Groupe 6, promotion 2025-2026, dans le cadre de ce projet. Il est organisé en quatre parties. La première, « Sujet du projet », situe précisément le problème traité, le partenariat dans lequel il s'inscrit et les livrables attendus. La deuxième, « Organisation », décrit la manière dont l'équipe s'est structurée pour mener ce travail. La troisième, « État de l'art et résultats des recherches », mobilise la littérature scientifique et l'historique des cinq années précédentes du projet pour justifier les choix retenus. La quatrième, « Réalisations », détaille l'architecture conçue et rend compte, avec exactitude, de l'état d'avancement réel des travaux à la date de rédaction. Le rapport se conclut par un bilan et les perspectives de poursuite du projet.</w:t>
      </w:r>
    </w:p>
    <w:p w14:paraId="49D49479" w14:textId="77777777" w:rsidR="00384F12" w:rsidRPr="00632F0F" w:rsidRDefault="00000000">
      <w:pPr>
        <w:pStyle w:val="Heading1"/>
        <w:pageBreakBefore/>
        <w:rPr>
          <w:lang w:val="fr-FR"/>
        </w:rPr>
      </w:pPr>
      <w:r w:rsidRPr="00632F0F">
        <w:rPr>
          <w:lang w:val="fr-FR"/>
        </w:rPr>
        <w:lastRenderedPageBreak/>
        <w:t>1. Sujet du projet</w:t>
      </w:r>
    </w:p>
    <w:p w14:paraId="7B50CFD4" w14:textId="77777777" w:rsidR="00384F12" w:rsidRPr="00632F0F" w:rsidRDefault="00000000">
      <w:pPr>
        <w:pStyle w:val="Heading2"/>
        <w:rPr>
          <w:lang w:val="fr-FR"/>
        </w:rPr>
      </w:pPr>
      <w:r w:rsidRPr="00632F0F">
        <w:rPr>
          <w:lang w:val="fr-FR"/>
        </w:rPr>
        <w:t>1.1 Contexte clinique</w:t>
      </w:r>
    </w:p>
    <w:p w14:paraId="6641EB1A" w14:textId="77777777" w:rsidR="00384F12" w:rsidRPr="00632F0F" w:rsidRDefault="00000000">
      <w:pPr>
        <w:spacing w:after="200" w:line="360" w:lineRule="auto"/>
        <w:jc w:val="both"/>
        <w:rPr>
          <w:lang w:val="fr-FR"/>
        </w:rPr>
      </w:pPr>
      <w:r w:rsidRPr="00632F0F">
        <w:rPr>
          <w:rFonts w:eastAsia="Calibri"/>
          <w:lang w:val="fr-FR"/>
        </w:rPr>
        <w:t>La sténose carotidienne est un rétrécissement pathologique d'une artère carotide, le plus souvent la carotide interne, provoqué par l'accumulation progressive de plaques d'athérome sur la paroi vasculaire. La décision de traiter chirurgicalement une sténose, par endartériectomie ou par pose de stent, repose sur une évaluation du degré d'obstruction du vaisseau, mesuré selon deux méthodologies internationalement reconnues, les critères NASCET et ECST, détaillés en section 3.1, et sur une appréciation du risque opératoire propre à chaque patient. Les recommandations les plus récentes de la Société Européenne de Chirurgie Vasculaire (ESVS, 2023) font aujourd'hui référence en Europe pour la prise en charge de cette pathologie [7].</w:t>
      </w:r>
    </w:p>
    <w:p w14:paraId="09E544A7" w14:textId="77777777" w:rsidR="00384F12" w:rsidRPr="00632F0F" w:rsidRDefault="00000000">
      <w:pPr>
        <w:pStyle w:val="Heading2"/>
        <w:rPr>
          <w:lang w:val="fr-FR"/>
        </w:rPr>
      </w:pPr>
      <w:r w:rsidRPr="00632F0F">
        <w:rPr>
          <w:lang w:val="fr-FR"/>
        </w:rPr>
        <w:t>1.2 Le partenariat avec le CHU, ECRIN et INRIA, et le jeu de données</w:t>
      </w:r>
    </w:p>
    <w:p w14:paraId="3B8765FA" w14:textId="77777777" w:rsidR="00384F12" w:rsidRPr="00632F0F" w:rsidRDefault="00000000">
      <w:pPr>
        <w:spacing w:after="200" w:line="360" w:lineRule="auto"/>
        <w:jc w:val="both"/>
        <w:rPr>
          <w:lang w:val="fr-FR"/>
        </w:rPr>
      </w:pPr>
      <w:r w:rsidRPr="00632F0F">
        <w:rPr>
          <w:rFonts w:eastAsia="Calibri"/>
          <w:lang w:val="fr-FR"/>
        </w:rPr>
        <w:t xml:space="preserve">Le projet </w:t>
      </w:r>
      <w:proofErr w:type="spellStart"/>
      <w:r w:rsidRPr="00632F0F">
        <w:rPr>
          <w:rFonts w:eastAsia="Calibri"/>
          <w:lang w:val="fr-FR"/>
        </w:rPr>
        <w:t>DeepBridge</w:t>
      </w:r>
      <w:proofErr w:type="spellEnd"/>
      <w:r w:rsidRPr="00632F0F">
        <w:rPr>
          <w:rFonts w:eastAsia="Calibri"/>
          <w:lang w:val="fr-FR"/>
        </w:rPr>
        <w:t xml:space="preserve"> est mené depuis 2020 en partenariat avec le CHU de Nice, ECRIN, l'infrastructure française pour la recherche clinique, et INRIA. Chaque promotion successive hérite du travail des groupes précédents et apporte une contribution incrémentale, comme le montre l'état de l'art interne présenté en section 3.6. Le jeu de données central du projet est constitué d'environ 150 dossiers patients transmis par le CHU de Nice, couvrant la période 2020-2021. Chaque dossier comprend un angioscanner de l'aorte, des troncs supra-aortiques et des carotides, ainsi qu'un fichier de métadonnées cliniques anonymisé, BaseCarotideAnonymisee.xlsx, conformément au Règlement Général sur la Protection des Données.</w:t>
      </w:r>
    </w:p>
    <w:p w14:paraId="54600135" w14:textId="77777777" w:rsidR="00384F12" w:rsidRPr="00632F0F" w:rsidRDefault="00000000">
      <w:pPr>
        <w:spacing w:after="200" w:line="360" w:lineRule="auto"/>
        <w:jc w:val="both"/>
        <w:rPr>
          <w:lang w:val="fr-FR"/>
        </w:rPr>
      </w:pPr>
      <w:r w:rsidRPr="00632F0F">
        <w:rPr>
          <w:rFonts w:eastAsia="Calibri"/>
          <w:lang w:val="fr-FR"/>
        </w:rPr>
        <w:t xml:space="preserve">Le nom « </w:t>
      </w:r>
      <w:proofErr w:type="spellStart"/>
      <w:r w:rsidRPr="00632F0F">
        <w:rPr>
          <w:rFonts w:eastAsia="Calibri"/>
          <w:lang w:val="fr-FR"/>
        </w:rPr>
        <w:t>DeepBridge</w:t>
      </w:r>
      <w:proofErr w:type="spellEnd"/>
      <w:r w:rsidRPr="00632F0F">
        <w:rPr>
          <w:rFonts w:eastAsia="Calibri"/>
          <w:lang w:val="fr-FR"/>
        </w:rPr>
        <w:t xml:space="preserve"> » reflète l'ambition du projet : construire un pont entre deux mondes de données jusqu'ici traités séparément, d'un côté l'imagerie médicale volumique, analysée par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xml:space="preserve">, et de l'autre les données cliniques tabulaires, exploitées par machine </w:t>
      </w:r>
      <w:proofErr w:type="spellStart"/>
      <w:r w:rsidRPr="00632F0F">
        <w:rPr>
          <w:rFonts w:eastAsia="Calibri"/>
          <w:lang w:val="fr-FR"/>
        </w:rPr>
        <w:t>learning</w:t>
      </w:r>
      <w:proofErr w:type="spellEnd"/>
      <w:r w:rsidRPr="00632F0F">
        <w:rPr>
          <w:rFonts w:eastAsia="Calibri"/>
          <w:lang w:val="fr-FR"/>
        </w:rPr>
        <w:t xml:space="preserve"> classique, afin de produire une estimation de risque unifiée et une recommandation thérapeutique argumentée.</w:t>
      </w:r>
    </w:p>
    <w:p w14:paraId="021B42D9" w14:textId="77777777" w:rsidR="00384F12" w:rsidRPr="00632F0F" w:rsidRDefault="00000000">
      <w:pPr>
        <w:pStyle w:val="Heading2"/>
        <w:rPr>
          <w:lang w:val="fr-FR"/>
        </w:rPr>
      </w:pPr>
      <w:r w:rsidRPr="00632F0F">
        <w:rPr>
          <w:lang w:val="fr-FR"/>
        </w:rPr>
        <w:t>1.3 Problématique et livrables attendus</w:t>
      </w:r>
    </w:p>
    <w:p w14:paraId="6AE02438" w14:textId="77777777" w:rsidR="00384F12" w:rsidRPr="00632F0F" w:rsidRDefault="00000000">
      <w:pPr>
        <w:spacing w:after="200" w:line="360" w:lineRule="auto"/>
        <w:jc w:val="both"/>
        <w:rPr>
          <w:lang w:val="fr-FR"/>
        </w:rPr>
      </w:pPr>
      <w:r w:rsidRPr="00632F0F">
        <w:rPr>
          <w:rFonts w:eastAsia="Calibri"/>
          <w:lang w:val="fr-FR"/>
        </w:rPr>
        <w:t>Après cinq années de contributions successives, entre 2020 et 2025, la question à laquelle répond ce projet est la suivante : comment concevoir et amorcer l'implémentation d'un pipeline Big Data et Deep Learning permettant de transformer les données brutes du CHU de Nice, à savoir une imagerie DICOM désorganisée et un fichier clinique hétérogène, en un système capable, à terme, d'assister le diagnostic et la décision chirurgicale pour la sténose carotidienne ? Trois livrables ont été assignés à la promotion 2025-2026 pour y répondre, résumés dans le tableau 1.</w:t>
      </w:r>
    </w:p>
    <w:p w14:paraId="33DA6AB0" w14:textId="77777777" w:rsidR="00384F12" w:rsidRPr="00632F0F" w:rsidRDefault="00000000">
      <w:pPr>
        <w:spacing w:before="160" w:after="120"/>
        <w:rPr>
          <w:lang w:val="fr-FR"/>
        </w:rPr>
      </w:pPr>
      <w:r w:rsidRPr="00632F0F">
        <w:rPr>
          <w:rFonts w:eastAsia="Calibri"/>
          <w:b/>
          <w:bCs/>
          <w:i/>
          <w:iCs/>
          <w:sz w:val="20"/>
          <w:szCs w:val="20"/>
          <w:lang w:val="fr-FR"/>
        </w:rPr>
        <w:t xml:space="preserve">Tableau 1 : les trois livrables attendus du projet </w:t>
      </w:r>
      <w:proofErr w:type="spellStart"/>
      <w:r w:rsidRPr="00632F0F">
        <w:rPr>
          <w:rFonts w:eastAsia="Calibri"/>
          <w:b/>
          <w:bCs/>
          <w:i/>
          <w:iCs/>
          <w:sz w:val="20"/>
          <w:szCs w:val="20"/>
          <w:lang w:val="fr-FR"/>
        </w:rPr>
        <w:t>DeepBridge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84F12" w14:paraId="3D946726" w14:textId="77777777">
        <w:tblPrEx>
          <w:tblCellMar>
            <w:top w:w="0" w:type="dxa"/>
            <w:bottom w:w="0" w:type="dxa"/>
          </w:tblCellMar>
        </w:tblPrEx>
        <w:trPr>
          <w:tblHeader/>
        </w:trPr>
        <w:tc>
          <w:tcPr>
            <w:tcW w:w="3000" w:type="dxa"/>
            <w:shd w:val="clear" w:color="auto" w:fill="2C5F7C"/>
            <w:tcMar>
              <w:top w:w="80" w:type="dxa"/>
              <w:left w:w="100" w:type="dxa"/>
              <w:bottom w:w="80" w:type="dxa"/>
              <w:right w:w="100" w:type="dxa"/>
            </w:tcMar>
            <w:vAlign w:val="center"/>
          </w:tcPr>
          <w:p w14:paraId="5D3BB388" w14:textId="77777777" w:rsidR="00384F12" w:rsidRDefault="00000000">
            <w:proofErr w:type="spellStart"/>
            <w:r>
              <w:rPr>
                <w:rFonts w:eastAsia="Calibri"/>
                <w:b/>
                <w:bCs/>
                <w:color w:val="FFFFFF"/>
                <w:sz w:val="19"/>
                <w:szCs w:val="19"/>
              </w:rPr>
              <w:lastRenderedPageBreak/>
              <w:t>Livrable</w:t>
            </w:r>
            <w:proofErr w:type="spellEnd"/>
          </w:p>
        </w:tc>
        <w:tc>
          <w:tcPr>
            <w:tcW w:w="6200" w:type="dxa"/>
            <w:shd w:val="clear" w:color="auto" w:fill="2C5F7C"/>
            <w:tcMar>
              <w:top w:w="80" w:type="dxa"/>
              <w:left w:w="100" w:type="dxa"/>
              <w:bottom w:w="80" w:type="dxa"/>
              <w:right w:w="100" w:type="dxa"/>
            </w:tcMar>
            <w:vAlign w:val="center"/>
          </w:tcPr>
          <w:p w14:paraId="56636131" w14:textId="77777777" w:rsidR="00384F12" w:rsidRDefault="00000000">
            <w:r>
              <w:rPr>
                <w:rFonts w:eastAsia="Calibri"/>
                <w:b/>
                <w:bCs/>
                <w:color w:val="FFFFFF"/>
                <w:sz w:val="19"/>
                <w:szCs w:val="19"/>
              </w:rPr>
              <w:t>Description</w:t>
            </w:r>
          </w:p>
        </w:tc>
      </w:tr>
      <w:tr w:rsidR="00384F12" w:rsidRPr="00632F0F" w14:paraId="17E03088" w14:textId="77777777">
        <w:tblPrEx>
          <w:tblCellMar>
            <w:top w:w="0" w:type="dxa"/>
            <w:bottom w:w="0" w:type="dxa"/>
          </w:tblCellMar>
        </w:tblPrEx>
        <w:tc>
          <w:tcPr>
            <w:tcW w:w="3000" w:type="dxa"/>
            <w:tcMar>
              <w:top w:w="60" w:type="dxa"/>
              <w:left w:w="100" w:type="dxa"/>
              <w:bottom w:w="60" w:type="dxa"/>
              <w:right w:w="100" w:type="dxa"/>
            </w:tcMar>
            <w:vAlign w:val="center"/>
          </w:tcPr>
          <w:p w14:paraId="0145E830" w14:textId="77777777" w:rsidR="00384F12" w:rsidRPr="00632F0F" w:rsidRDefault="00000000">
            <w:pPr>
              <w:rPr>
                <w:lang w:val="fr-FR"/>
              </w:rPr>
            </w:pPr>
            <w:r w:rsidRPr="00632F0F">
              <w:rPr>
                <w:rFonts w:eastAsia="Calibri"/>
                <w:sz w:val="19"/>
                <w:szCs w:val="19"/>
                <w:lang w:val="fr-FR"/>
              </w:rPr>
              <w:t>1. Plateforme Big Data d'imagerie médicale</w:t>
            </w:r>
          </w:p>
        </w:tc>
        <w:tc>
          <w:tcPr>
            <w:tcW w:w="6200" w:type="dxa"/>
            <w:tcMar>
              <w:top w:w="60" w:type="dxa"/>
              <w:left w:w="100" w:type="dxa"/>
              <w:bottom w:w="60" w:type="dxa"/>
              <w:right w:w="100" w:type="dxa"/>
            </w:tcMar>
            <w:vAlign w:val="center"/>
          </w:tcPr>
          <w:p w14:paraId="71E92292" w14:textId="77777777" w:rsidR="00384F12" w:rsidRPr="00632F0F" w:rsidRDefault="00000000">
            <w:pPr>
              <w:rPr>
                <w:lang w:val="fr-FR"/>
              </w:rPr>
            </w:pPr>
            <w:r w:rsidRPr="00632F0F">
              <w:rPr>
                <w:rFonts w:eastAsia="Calibri"/>
                <w:sz w:val="19"/>
                <w:szCs w:val="19"/>
                <w:lang w:val="fr-FR"/>
              </w:rPr>
              <w:t>Pipeline complet d'ingestion, de prétraitement, d'annotation et d'entraînement, transformant les fichiers DICOM bruts du CHU en données exploitables pour l'apprentissage automatique.</w:t>
            </w:r>
          </w:p>
        </w:tc>
      </w:tr>
      <w:tr w:rsidR="00384F12" w:rsidRPr="00632F0F" w14:paraId="36ABB9FA" w14:textId="77777777">
        <w:tblPrEx>
          <w:tblCellMar>
            <w:top w:w="0" w:type="dxa"/>
            <w:bottom w:w="0" w:type="dxa"/>
          </w:tblCellMar>
        </w:tblPrEx>
        <w:tc>
          <w:tcPr>
            <w:tcW w:w="3000" w:type="dxa"/>
            <w:shd w:val="clear" w:color="auto" w:fill="EEF3F6"/>
            <w:tcMar>
              <w:top w:w="60" w:type="dxa"/>
              <w:left w:w="100" w:type="dxa"/>
              <w:bottom w:w="60" w:type="dxa"/>
              <w:right w:w="100" w:type="dxa"/>
            </w:tcMar>
            <w:vAlign w:val="center"/>
          </w:tcPr>
          <w:p w14:paraId="0EB2893B" w14:textId="77777777" w:rsidR="00384F12" w:rsidRDefault="00000000">
            <w:r>
              <w:rPr>
                <w:rFonts w:eastAsia="Calibri"/>
                <w:sz w:val="19"/>
                <w:szCs w:val="19"/>
              </w:rPr>
              <w:t xml:space="preserve">2. </w:t>
            </w:r>
            <w:proofErr w:type="spellStart"/>
            <w:r>
              <w:rPr>
                <w:rFonts w:eastAsia="Calibri"/>
                <w:sz w:val="19"/>
                <w:szCs w:val="19"/>
              </w:rPr>
              <w:t>Modèle</w:t>
            </w:r>
            <w:proofErr w:type="spellEnd"/>
            <w:r>
              <w:rPr>
                <w:rFonts w:eastAsia="Calibri"/>
                <w:sz w:val="19"/>
                <w:szCs w:val="19"/>
              </w:rPr>
              <w:t xml:space="preserve"> de </w:t>
            </w:r>
            <w:proofErr w:type="spellStart"/>
            <w:r>
              <w:rPr>
                <w:rFonts w:eastAsia="Calibri"/>
                <w:sz w:val="19"/>
                <w:szCs w:val="19"/>
              </w:rPr>
              <w:t>détection</w:t>
            </w:r>
            <w:proofErr w:type="spellEnd"/>
            <w:r>
              <w:rPr>
                <w:rFonts w:eastAsia="Calibri"/>
                <w:sz w:val="19"/>
                <w:szCs w:val="19"/>
              </w:rPr>
              <w:t xml:space="preserve"> </w:t>
            </w:r>
            <w:proofErr w:type="spellStart"/>
            <w:r>
              <w:rPr>
                <w:rFonts w:eastAsia="Calibri"/>
                <w:sz w:val="19"/>
                <w:szCs w:val="19"/>
              </w:rPr>
              <w:t>d'anomalies</w:t>
            </w:r>
            <w:proofErr w:type="spellEnd"/>
          </w:p>
        </w:tc>
        <w:tc>
          <w:tcPr>
            <w:tcW w:w="6200" w:type="dxa"/>
            <w:shd w:val="clear" w:color="auto" w:fill="EEF3F6"/>
            <w:tcMar>
              <w:top w:w="60" w:type="dxa"/>
              <w:left w:w="100" w:type="dxa"/>
              <w:bottom w:w="60" w:type="dxa"/>
              <w:right w:w="100" w:type="dxa"/>
            </w:tcMar>
            <w:vAlign w:val="center"/>
          </w:tcPr>
          <w:p w14:paraId="72475C45" w14:textId="77777777" w:rsidR="00384F12" w:rsidRPr="00632F0F" w:rsidRDefault="00000000">
            <w:pPr>
              <w:rPr>
                <w:lang w:val="fr-FR"/>
              </w:rPr>
            </w:pPr>
            <w:r w:rsidRPr="00632F0F">
              <w:rPr>
                <w:rFonts w:eastAsia="Calibri"/>
                <w:sz w:val="19"/>
                <w:szCs w:val="19"/>
                <w:lang w:val="fr-FR"/>
              </w:rPr>
              <w:t>Trois sous-tâches : classification et taxonomie des images (pré et post-opératoires), analyse des corrélations entre complications et critères morphologiques, entraînement et évaluation d'un modèle de segmentation dédié aux sténoses carotidiennes.</w:t>
            </w:r>
          </w:p>
        </w:tc>
      </w:tr>
      <w:tr w:rsidR="00384F12" w:rsidRPr="00632F0F" w14:paraId="1B4484D9" w14:textId="77777777">
        <w:tblPrEx>
          <w:tblCellMar>
            <w:top w:w="0" w:type="dxa"/>
            <w:bottom w:w="0" w:type="dxa"/>
          </w:tblCellMar>
        </w:tblPrEx>
        <w:tc>
          <w:tcPr>
            <w:tcW w:w="3000" w:type="dxa"/>
            <w:tcMar>
              <w:top w:w="60" w:type="dxa"/>
              <w:left w:w="100" w:type="dxa"/>
              <w:bottom w:w="60" w:type="dxa"/>
              <w:right w:w="100" w:type="dxa"/>
            </w:tcMar>
            <w:vAlign w:val="center"/>
          </w:tcPr>
          <w:p w14:paraId="750A8FD9" w14:textId="77777777" w:rsidR="00384F12" w:rsidRDefault="00000000">
            <w:r>
              <w:rPr>
                <w:rFonts w:eastAsia="Calibri"/>
                <w:sz w:val="19"/>
                <w:szCs w:val="19"/>
              </w:rPr>
              <w:t xml:space="preserve">3. Assistance au diagnostic </w:t>
            </w:r>
            <w:proofErr w:type="spellStart"/>
            <w:r>
              <w:rPr>
                <w:rFonts w:eastAsia="Calibri"/>
                <w:sz w:val="19"/>
                <w:szCs w:val="19"/>
              </w:rPr>
              <w:t>médical</w:t>
            </w:r>
            <w:proofErr w:type="spellEnd"/>
          </w:p>
        </w:tc>
        <w:tc>
          <w:tcPr>
            <w:tcW w:w="6200" w:type="dxa"/>
            <w:tcMar>
              <w:top w:w="60" w:type="dxa"/>
              <w:left w:w="100" w:type="dxa"/>
              <w:bottom w:w="60" w:type="dxa"/>
              <w:right w:w="100" w:type="dxa"/>
            </w:tcMar>
            <w:vAlign w:val="center"/>
          </w:tcPr>
          <w:p w14:paraId="313D647B" w14:textId="77777777" w:rsidR="00384F12" w:rsidRPr="00632F0F" w:rsidRDefault="00000000">
            <w:pPr>
              <w:rPr>
                <w:lang w:val="fr-FR"/>
              </w:rPr>
            </w:pPr>
            <w:r w:rsidRPr="00632F0F">
              <w:rPr>
                <w:rFonts w:eastAsia="Calibri"/>
                <w:sz w:val="19"/>
                <w:szCs w:val="19"/>
                <w:lang w:val="fr-FR"/>
              </w:rPr>
              <w:t xml:space="preserve">Interface, </w:t>
            </w:r>
            <w:proofErr w:type="spellStart"/>
            <w:r w:rsidRPr="00632F0F">
              <w:rPr>
                <w:rFonts w:eastAsia="Calibri"/>
                <w:sz w:val="19"/>
                <w:szCs w:val="19"/>
                <w:lang w:val="fr-FR"/>
              </w:rPr>
              <w:t>viewer</w:t>
            </w:r>
            <w:proofErr w:type="spellEnd"/>
            <w:r w:rsidRPr="00632F0F">
              <w:rPr>
                <w:rFonts w:eastAsia="Calibri"/>
                <w:sz w:val="19"/>
                <w:szCs w:val="19"/>
                <w:lang w:val="fr-FR"/>
              </w:rPr>
              <w:t xml:space="preserve"> DICOM et présentation des résultats, destinée au médecin, restituant les mesures et la recommandation thérapeutique de façon claire et traçable.</w:t>
            </w:r>
          </w:p>
        </w:tc>
      </w:tr>
    </w:tbl>
    <w:p w14:paraId="2EA93B38" w14:textId="77777777" w:rsidR="00384F12" w:rsidRPr="00632F0F" w:rsidRDefault="00000000">
      <w:pPr>
        <w:pStyle w:val="Heading2"/>
        <w:rPr>
          <w:lang w:val="fr-FR"/>
        </w:rPr>
      </w:pPr>
      <w:r w:rsidRPr="00632F0F">
        <w:rPr>
          <w:lang w:val="fr-FR"/>
        </w:rPr>
        <w:t>1.4 Objectifs fonctionnels</w:t>
      </w:r>
    </w:p>
    <w:p w14:paraId="2D51AAA3" w14:textId="77777777" w:rsidR="00384F12" w:rsidRPr="00632F0F" w:rsidRDefault="00000000">
      <w:pPr>
        <w:spacing w:after="200" w:line="360" w:lineRule="auto"/>
        <w:jc w:val="both"/>
        <w:rPr>
          <w:lang w:val="fr-FR"/>
        </w:rPr>
      </w:pPr>
      <w:r w:rsidRPr="00632F0F">
        <w:rPr>
          <w:rFonts w:eastAsia="Calibri"/>
          <w:lang w:val="fr-FR"/>
        </w:rPr>
        <w:t>À partir des images DICOM d'un patient et de ses données cliniques, l'application visée doit permettre de réaliser cinq fonctions principales. Elles sont résumées dans le tableau 2 et structurent l'ensemble des choix de conception présentés en section 4.</w:t>
      </w:r>
    </w:p>
    <w:p w14:paraId="310BFA25" w14:textId="77777777" w:rsidR="00384F12" w:rsidRPr="00632F0F" w:rsidRDefault="00000000">
      <w:pPr>
        <w:spacing w:before="160" w:after="120"/>
        <w:rPr>
          <w:lang w:val="fr-FR"/>
        </w:rPr>
      </w:pPr>
      <w:r w:rsidRPr="00632F0F">
        <w:rPr>
          <w:rFonts w:eastAsia="Calibri"/>
          <w:b/>
          <w:bCs/>
          <w:i/>
          <w:iCs/>
          <w:sz w:val="20"/>
          <w:szCs w:val="20"/>
          <w:lang w:val="fr-FR"/>
        </w:rPr>
        <w:t xml:space="preserve">Tableau 2 : objectifs fonctionnels de l'application </w:t>
      </w:r>
      <w:proofErr w:type="spellStart"/>
      <w:r w:rsidRPr="00632F0F">
        <w:rPr>
          <w:rFonts w:eastAsia="Calibri"/>
          <w:b/>
          <w:bCs/>
          <w:i/>
          <w:iCs/>
          <w:sz w:val="20"/>
          <w:szCs w:val="20"/>
          <w:lang w:val="fr-FR"/>
        </w:rPr>
        <w:t>DeepBridge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300"/>
      </w:tblGrid>
      <w:tr w:rsidR="00384F12" w14:paraId="40B40086" w14:textId="77777777">
        <w:tblPrEx>
          <w:tblCellMar>
            <w:top w:w="0" w:type="dxa"/>
            <w:bottom w:w="0" w:type="dxa"/>
          </w:tblCellMar>
        </w:tblPrEx>
        <w:trPr>
          <w:tblHeader/>
        </w:trPr>
        <w:tc>
          <w:tcPr>
            <w:tcW w:w="900" w:type="dxa"/>
            <w:shd w:val="clear" w:color="auto" w:fill="2C5F7C"/>
            <w:tcMar>
              <w:top w:w="80" w:type="dxa"/>
              <w:left w:w="100" w:type="dxa"/>
              <w:bottom w:w="80" w:type="dxa"/>
              <w:right w:w="100" w:type="dxa"/>
            </w:tcMar>
            <w:vAlign w:val="center"/>
          </w:tcPr>
          <w:p w14:paraId="3388297F" w14:textId="77777777" w:rsidR="00384F12" w:rsidRDefault="00000000">
            <w:proofErr w:type="spellStart"/>
            <w:r>
              <w:rPr>
                <w:rFonts w:eastAsia="Calibri"/>
                <w:b/>
                <w:bCs/>
                <w:color w:val="FFFFFF"/>
                <w:sz w:val="19"/>
                <w:szCs w:val="19"/>
              </w:rPr>
              <w:t>Réf</w:t>
            </w:r>
            <w:proofErr w:type="spellEnd"/>
            <w:r>
              <w:rPr>
                <w:rFonts w:eastAsia="Calibri"/>
                <w:b/>
                <w:bCs/>
                <w:color w:val="FFFFFF"/>
                <w:sz w:val="19"/>
                <w:szCs w:val="19"/>
              </w:rPr>
              <w:t>.</w:t>
            </w:r>
          </w:p>
        </w:tc>
        <w:tc>
          <w:tcPr>
            <w:tcW w:w="8300" w:type="dxa"/>
            <w:shd w:val="clear" w:color="auto" w:fill="2C5F7C"/>
            <w:tcMar>
              <w:top w:w="80" w:type="dxa"/>
              <w:left w:w="100" w:type="dxa"/>
              <w:bottom w:w="80" w:type="dxa"/>
              <w:right w:w="100" w:type="dxa"/>
            </w:tcMar>
            <w:vAlign w:val="center"/>
          </w:tcPr>
          <w:p w14:paraId="09ACAEA1" w14:textId="77777777" w:rsidR="00384F12" w:rsidRDefault="00000000">
            <w:r>
              <w:rPr>
                <w:rFonts w:eastAsia="Calibri"/>
                <w:b/>
                <w:bCs/>
                <w:color w:val="FFFFFF"/>
                <w:sz w:val="19"/>
                <w:szCs w:val="19"/>
              </w:rPr>
              <w:t xml:space="preserve">Objectif </w:t>
            </w:r>
            <w:proofErr w:type="spellStart"/>
            <w:r>
              <w:rPr>
                <w:rFonts w:eastAsia="Calibri"/>
                <w:b/>
                <w:bCs/>
                <w:color w:val="FFFFFF"/>
                <w:sz w:val="19"/>
                <w:szCs w:val="19"/>
              </w:rPr>
              <w:t>fonctionnel</w:t>
            </w:r>
            <w:proofErr w:type="spellEnd"/>
          </w:p>
        </w:tc>
      </w:tr>
      <w:tr w:rsidR="00384F12" w:rsidRPr="00632F0F" w14:paraId="6C7FEBE0" w14:textId="77777777">
        <w:tblPrEx>
          <w:tblCellMar>
            <w:top w:w="0" w:type="dxa"/>
            <w:bottom w:w="0" w:type="dxa"/>
          </w:tblCellMar>
        </w:tblPrEx>
        <w:tc>
          <w:tcPr>
            <w:tcW w:w="900" w:type="dxa"/>
            <w:tcMar>
              <w:top w:w="60" w:type="dxa"/>
              <w:left w:w="100" w:type="dxa"/>
              <w:bottom w:w="60" w:type="dxa"/>
              <w:right w:w="100" w:type="dxa"/>
            </w:tcMar>
            <w:vAlign w:val="center"/>
          </w:tcPr>
          <w:p w14:paraId="5484EAB2" w14:textId="77777777" w:rsidR="00384F12" w:rsidRDefault="00000000">
            <w:r>
              <w:rPr>
                <w:rFonts w:eastAsia="Calibri"/>
                <w:sz w:val="19"/>
                <w:szCs w:val="19"/>
              </w:rPr>
              <w:t>F1</w:t>
            </w:r>
          </w:p>
        </w:tc>
        <w:tc>
          <w:tcPr>
            <w:tcW w:w="8300" w:type="dxa"/>
            <w:tcMar>
              <w:top w:w="60" w:type="dxa"/>
              <w:left w:w="100" w:type="dxa"/>
              <w:bottom w:w="60" w:type="dxa"/>
              <w:right w:w="100" w:type="dxa"/>
            </w:tcMar>
            <w:vAlign w:val="center"/>
          </w:tcPr>
          <w:p w14:paraId="0A2C9C96" w14:textId="77777777" w:rsidR="00384F12" w:rsidRPr="00632F0F" w:rsidRDefault="00000000">
            <w:pPr>
              <w:rPr>
                <w:lang w:val="fr-FR"/>
              </w:rPr>
            </w:pPr>
            <w:r w:rsidRPr="00632F0F">
              <w:rPr>
                <w:rFonts w:eastAsia="Calibri"/>
                <w:sz w:val="19"/>
                <w:szCs w:val="19"/>
                <w:lang w:val="fr-FR"/>
              </w:rPr>
              <w:t>Visualiser les coupes du scanner dans une interface médicale claire</w:t>
            </w:r>
          </w:p>
        </w:tc>
      </w:tr>
      <w:tr w:rsidR="00384F12" w:rsidRPr="00632F0F" w14:paraId="329FFDC7" w14:textId="77777777">
        <w:tblPrEx>
          <w:tblCellMar>
            <w:top w:w="0" w:type="dxa"/>
            <w:bottom w:w="0" w:type="dxa"/>
          </w:tblCellMar>
        </w:tblPrEx>
        <w:tc>
          <w:tcPr>
            <w:tcW w:w="900" w:type="dxa"/>
            <w:shd w:val="clear" w:color="auto" w:fill="EEF3F6"/>
            <w:tcMar>
              <w:top w:w="60" w:type="dxa"/>
              <w:left w:w="100" w:type="dxa"/>
              <w:bottom w:w="60" w:type="dxa"/>
              <w:right w:w="100" w:type="dxa"/>
            </w:tcMar>
            <w:vAlign w:val="center"/>
          </w:tcPr>
          <w:p w14:paraId="0288D1DC" w14:textId="77777777" w:rsidR="00384F12" w:rsidRDefault="00000000">
            <w:r>
              <w:rPr>
                <w:rFonts w:eastAsia="Calibri"/>
                <w:sz w:val="19"/>
                <w:szCs w:val="19"/>
              </w:rPr>
              <w:t>F2</w:t>
            </w:r>
          </w:p>
        </w:tc>
        <w:tc>
          <w:tcPr>
            <w:tcW w:w="8300" w:type="dxa"/>
            <w:shd w:val="clear" w:color="auto" w:fill="EEF3F6"/>
            <w:tcMar>
              <w:top w:w="60" w:type="dxa"/>
              <w:left w:w="100" w:type="dxa"/>
              <w:bottom w:w="60" w:type="dxa"/>
              <w:right w:w="100" w:type="dxa"/>
            </w:tcMar>
            <w:vAlign w:val="center"/>
          </w:tcPr>
          <w:p w14:paraId="55E7A489" w14:textId="77777777" w:rsidR="00384F12" w:rsidRPr="00632F0F" w:rsidRDefault="00000000">
            <w:pPr>
              <w:rPr>
                <w:lang w:val="fr-FR"/>
              </w:rPr>
            </w:pPr>
            <w:r w:rsidRPr="00632F0F">
              <w:rPr>
                <w:rFonts w:eastAsia="Calibri"/>
                <w:sz w:val="19"/>
                <w:szCs w:val="19"/>
                <w:lang w:val="fr-FR"/>
              </w:rPr>
              <w:t>Quantifier le degré d'obstruction des deux carotides selon les critères NASCET et ECST</w:t>
            </w:r>
          </w:p>
        </w:tc>
      </w:tr>
      <w:tr w:rsidR="00384F12" w:rsidRPr="00632F0F" w14:paraId="30B20A2F" w14:textId="77777777">
        <w:tblPrEx>
          <w:tblCellMar>
            <w:top w:w="0" w:type="dxa"/>
            <w:bottom w:w="0" w:type="dxa"/>
          </w:tblCellMar>
        </w:tblPrEx>
        <w:tc>
          <w:tcPr>
            <w:tcW w:w="900" w:type="dxa"/>
            <w:tcMar>
              <w:top w:w="60" w:type="dxa"/>
              <w:left w:w="100" w:type="dxa"/>
              <w:bottom w:w="60" w:type="dxa"/>
              <w:right w:w="100" w:type="dxa"/>
            </w:tcMar>
            <w:vAlign w:val="center"/>
          </w:tcPr>
          <w:p w14:paraId="3ED79C40" w14:textId="77777777" w:rsidR="00384F12" w:rsidRDefault="00000000">
            <w:r>
              <w:rPr>
                <w:rFonts w:eastAsia="Calibri"/>
                <w:sz w:val="19"/>
                <w:szCs w:val="19"/>
              </w:rPr>
              <w:t>F3</w:t>
            </w:r>
          </w:p>
        </w:tc>
        <w:tc>
          <w:tcPr>
            <w:tcW w:w="8300" w:type="dxa"/>
            <w:tcMar>
              <w:top w:w="60" w:type="dxa"/>
              <w:left w:w="100" w:type="dxa"/>
              <w:bottom w:w="60" w:type="dxa"/>
              <w:right w:w="100" w:type="dxa"/>
            </w:tcMar>
            <w:vAlign w:val="center"/>
          </w:tcPr>
          <w:p w14:paraId="70921EBC" w14:textId="77777777" w:rsidR="00384F12" w:rsidRPr="00632F0F" w:rsidRDefault="00000000">
            <w:pPr>
              <w:rPr>
                <w:lang w:val="fr-FR"/>
              </w:rPr>
            </w:pPr>
            <w:r w:rsidRPr="00632F0F">
              <w:rPr>
                <w:rFonts w:eastAsia="Calibri"/>
                <w:sz w:val="19"/>
                <w:szCs w:val="19"/>
                <w:lang w:val="fr-FR"/>
              </w:rPr>
              <w:t>Prédire la probabilité de complication post-opératoire pour le patient</w:t>
            </w:r>
          </w:p>
        </w:tc>
      </w:tr>
      <w:tr w:rsidR="00384F12" w:rsidRPr="00632F0F" w14:paraId="3984D198" w14:textId="77777777">
        <w:tblPrEx>
          <w:tblCellMar>
            <w:top w:w="0" w:type="dxa"/>
            <w:bottom w:w="0" w:type="dxa"/>
          </w:tblCellMar>
        </w:tblPrEx>
        <w:tc>
          <w:tcPr>
            <w:tcW w:w="900" w:type="dxa"/>
            <w:shd w:val="clear" w:color="auto" w:fill="EEF3F6"/>
            <w:tcMar>
              <w:top w:w="60" w:type="dxa"/>
              <w:left w:w="100" w:type="dxa"/>
              <w:bottom w:w="60" w:type="dxa"/>
              <w:right w:w="100" w:type="dxa"/>
            </w:tcMar>
            <w:vAlign w:val="center"/>
          </w:tcPr>
          <w:p w14:paraId="393D7887" w14:textId="77777777" w:rsidR="00384F12" w:rsidRDefault="00000000">
            <w:r>
              <w:rPr>
                <w:rFonts w:eastAsia="Calibri"/>
                <w:sz w:val="19"/>
                <w:szCs w:val="19"/>
              </w:rPr>
              <w:t>F4</w:t>
            </w:r>
          </w:p>
        </w:tc>
        <w:tc>
          <w:tcPr>
            <w:tcW w:w="8300" w:type="dxa"/>
            <w:shd w:val="clear" w:color="auto" w:fill="EEF3F6"/>
            <w:tcMar>
              <w:top w:w="60" w:type="dxa"/>
              <w:left w:w="100" w:type="dxa"/>
              <w:bottom w:w="60" w:type="dxa"/>
              <w:right w:w="100" w:type="dxa"/>
            </w:tcMar>
            <w:vAlign w:val="center"/>
          </w:tcPr>
          <w:p w14:paraId="0645A984" w14:textId="77777777" w:rsidR="00384F12" w:rsidRPr="00632F0F" w:rsidRDefault="00000000">
            <w:pPr>
              <w:rPr>
                <w:lang w:val="fr-FR"/>
              </w:rPr>
            </w:pPr>
            <w:r w:rsidRPr="00632F0F">
              <w:rPr>
                <w:rFonts w:eastAsia="Calibri"/>
                <w:sz w:val="19"/>
                <w:szCs w:val="19"/>
                <w:lang w:val="fr-FR"/>
              </w:rPr>
              <w:t>Recommander une stratégie thérapeutique, opérer ou surveiller, argumentée selon les guidelines ESVS 2023</w:t>
            </w:r>
          </w:p>
        </w:tc>
      </w:tr>
      <w:tr w:rsidR="00384F12" w:rsidRPr="00632F0F" w14:paraId="5ABF8599" w14:textId="77777777">
        <w:tblPrEx>
          <w:tblCellMar>
            <w:top w:w="0" w:type="dxa"/>
            <w:bottom w:w="0" w:type="dxa"/>
          </w:tblCellMar>
        </w:tblPrEx>
        <w:tc>
          <w:tcPr>
            <w:tcW w:w="900" w:type="dxa"/>
            <w:tcMar>
              <w:top w:w="60" w:type="dxa"/>
              <w:left w:w="100" w:type="dxa"/>
              <w:bottom w:w="60" w:type="dxa"/>
              <w:right w:w="100" w:type="dxa"/>
            </w:tcMar>
            <w:vAlign w:val="center"/>
          </w:tcPr>
          <w:p w14:paraId="3769873D" w14:textId="77777777" w:rsidR="00384F12" w:rsidRDefault="00000000">
            <w:r>
              <w:rPr>
                <w:rFonts w:eastAsia="Calibri"/>
                <w:sz w:val="19"/>
                <w:szCs w:val="19"/>
              </w:rPr>
              <w:t>F5</w:t>
            </w:r>
          </w:p>
        </w:tc>
        <w:tc>
          <w:tcPr>
            <w:tcW w:w="8300" w:type="dxa"/>
            <w:tcMar>
              <w:top w:w="60" w:type="dxa"/>
              <w:left w:w="100" w:type="dxa"/>
              <w:bottom w:w="60" w:type="dxa"/>
              <w:right w:w="100" w:type="dxa"/>
            </w:tcMar>
            <w:vAlign w:val="center"/>
          </w:tcPr>
          <w:p w14:paraId="667612E3" w14:textId="77777777" w:rsidR="00384F12" w:rsidRPr="00632F0F" w:rsidRDefault="00000000">
            <w:pPr>
              <w:rPr>
                <w:lang w:val="fr-FR"/>
              </w:rPr>
            </w:pPr>
            <w:r w:rsidRPr="00632F0F">
              <w:rPr>
                <w:rFonts w:eastAsia="Calibri"/>
                <w:sz w:val="19"/>
                <w:szCs w:val="19"/>
                <w:lang w:val="fr-FR"/>
              </w:rPr>
              <w:t>Générer un rapport bilatéral comparant les deux carotides, exportable au format PDF</w:t>
            </w:r>
          </w:p>
        </w:tc>
      </w:tr>
    </w:tbl>
    <w:p w14:paraId="00753772" w14:textId="77777777" w:rsidR="00384F12" w:rsidRPr="00632F0F" w:rsidRDefault="00000000">
      <w:pPr>
        <w:pStyle w:val="Heading1"/>
        <w:pageBreakBefore/>
        <w:rPr>
          <w:lang w:val="fr-FR"/>
        </w:rPr>
      </w:pPr>
      <w:r w:rsidRPr="00632F0F">
        <w:rPr>
          <w:lang w:val="fr-FR"/>
        </w:rPr>
        <w:lastRenderedPageBreak/>
        <w:t>2. Organisation</w:t>
      </w:r>
    </w:p>
    <w:p w14:paraId="2BDCC35E" w14:textId="77777777" w:rsidR="00384F12" w:rsidRPr="00632F0F" w:rsidRDefault="00000000">
      <w:pPr>
        <w:pStyle w:val="Heading2"/>
        <w:rPr>
          <w:lang w:val="fr-FR"/>
        </w:rPr>
      </w:pPr>
      <w:r w:rsidRPr="00632F0F">
        <w:rPr>
          <w:lang w:val="fr-FR"/>
        </w:rPr>
        <w:t>2.1 Composition de l'équipe et répartition du travail</w:t>
      </w:r>
    </w:p>
    <w:p w14:paraId="4F3FB468" w14:textId="77777777" w:rsidR="00384F12" w:rsidRPr="00632F0F" w:rsidRDefault="00000000">
      <w:pPr>
        <w:spacing w:after="200" w:line="360" w:lineRule="auto"/>
        <w:jc w:val="both"/>
        <w:rPr>
          <w:lang w:val="fr-FR"/>
        </w:rPr>
      </w:pPr>
      <w:r w:rsidRPr="00632F0F">
        <w:rPr>
          <w:rFonts w:eastAsia="Calibri"/>
          <w:lang w:val="fr-FR"/>
        </w:rPr>
        <w:t xml:space="preserve">Le Groupe 6 est composé de quatre étudiants, ALFRED Times, JEUDY Ralph Stevens, PIERRE Dawens Holtzman et TOUSSAINT Caleb, encadrés par M. Gregory GALLI. Le travail a été réparti en pôles techniques correspondant aux trois livrables du projet plutôt qu'en silos individuels étanches, afin que chaque membre garde une vision d'ensemble du pipeline. Un pôle ingénierie des données s'est chargé de la construction et de la documentation des Couches 1 et 2 du pipeline, à savoir l'organisation, la validation, l'appariement et le prétraitement. Un pôle imagerie et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xml:space="preserve"> a préparé l'entraînement </w:t>
      </w:r>
      <w:proofErr w:type="spellStart"/>
      <w:r w:rsidRPr="00632F0F">
        <w:rPr>
          <w:rFonts w:eastAsia="Calibri"/>
          <w:lang w:val="fr-FR"/>
        </w:rPr>
        <w:t>nnU</w:t>
      </w:r>
      <w:proofErr w:type="spellEnd"/>
      <w:r w:rsidRPr="00632F0F">
        <w:rPr>
          <w:rFonts w:eastAsia="Calibri"/>
          <w:lang w:val="fr-FR"/>
        </w:rPr>
        <w:t>-Net des Couches 3 et 4. Un pôle clinique et tabulaire s'est occupé du volet reliant les complications aux critères morphologiques, ainsi que du modèle de prédiction du risque. Un pôle applicatif, enfin, a pris en charge la conception de l'application web d'assistance au diagnostic.</w:t>
      </w:r>
    </w:p>
    <w:p w14:paraId="59F8D528" w14:textId="77777777" w:rsidR="00384F12" w:rsidRPr="00632F0F" w:rsidRDefault="00000000">
      <w:pPr>
        <w:spacing w:after="200" w:line="360" w:lineRule="auto"/>
        <w:jc w:val="both"/>
        <w:rPr>
          <w:lang w:val="fr-FR"/>
        </w:rPr>
      </w:pPr>
      <w:r w:rsidRPr="00632F0F">
        <w:rPr>
          <w:rFonts w:eastAsia="Calibri"/>
          <w:lang w:val="fr-FR"/>
        </w:rPr>
        <w:t>Cette répartition par pôle plutôt que par personne s'est accompagnée d'une documentation continue et partagée, avec un cahier des charges initial qui fige le périmètre et l'état de l'art interne, un document de conception qui détaille les choix techniques de chaque couche, et des rapports de consolidation qui rendent compte, au fil de l'eau, des résultats obtenus sur la base réelle du CHU de Nice.</w:t>
      </w:r>
    </w:p>
    <w:p w14:paraId="3A1639BF" w14:textId="77777777" w:rsidR="00384F12" w:rsidRPr="00632F0F" w:rsidRDefault="00000000">
      <w:pPr>
        <w:pStyle w:val="Heading2"/>
        <w:rPr>
          <w:lang w:val="fr-FR"/>
        </w:rPr>
      </w:pPr>
      <w:r w:rsidRPr="00632F0F">
        <w:rPr>
          <w:lang w:val="fr-FR"/>
        </w:rPr>
        <w:t>2.2 Méthodologie de gestion de projet et outils</w:t>
      </w:r>
    </w:p>
    <w:p w14:paraId="01B2228B" w14:textId="77777777" w:rsidR="00384F12" w:rsidRPr="00632F0F" w:rsidRDefault="00000000">
      <w:pPr>
        <w:spacing w:after="200" w:line="360" w:lineRule="auto"/>
        <w:jc w:val="both"/>
        <w:rPr>
          <w:lang w:val="fr-FR"/>
        </w:rPr>
      </w:pPr>
      <w:r w:rsidRPr="00632F0F">
        <w:rPr>
          <w:rFonts w:eastAsia="Calibri"/>
          <w:lang w:val="fr-FR"/>
        </w:rPr>
        <w:t>L'équipe a retenu une démarche itérative par couche. Chaque couche du pipeline (ingestion, prétraitement, annotation, entraînement) n'est entamée qu'une fois la précédente validée sur données réelles, plutôt que de développer l'ensemble des composants en parallèle sans intégration. Ce choix, détaillé en section 4.1, explique la priorité donnée à la consolidation du pipeline de données avant l'entraînement du modèle de segmentation.</w:t>
      </w:r>
    </w:p>
    <w:p w14:paraId="29E3CCEB" w14:textId="77777777" w:rsidR="00384F12" w:rsidRPr="00632F0F" w:rsidRDefault="00000000">
      <w:pPr>
        <w:spacing w:after="200" w:line="360" w:lineRule="auto"/>
        <w:jc w:val="both"/>
        <w:rPr>
          <w:lang w:val="fr-FR"/>
        </w:rPr>
      </w:pPr>
      <w:r w:rsidRPr="00632F0F">
        <w:rPr>
          <w:rFonts w:eastAsia="Calibri"/>
          <w:lang w:val="fr-FR"/>
        </w:rPr>
        <w:t xml:space="preserve">Le projet et son code source sont versionnés sur un dépôt Git </w:t>
      </w:r>
      <w:proofErr w:type="gramStart"/>
      <w:r w:rsidRPr="00632F0F">
        <w:rPr>
          <w:rFonts w:eastAsia="Calibri"/>
          <w:lang w:val="fr-FR"/>
        </w:rPr>
        <w:t>partagé</w:t>
      </w:r>
      <w:proofErr w:type="gramEnd"/>
      <w:r w:rsidRPr="00632F0F">
        <w:rPr>
          <w:rFonts w:eastAsia="Calibri"/>
          <w:lang w:val="fr-FR"/>
        </w:rPr>
        <w:t xml:space="preserve"> via GitHub Classroom. Ce dépôt inclut une configuration centralisée des paramètres du pipeline dans config.py, une suite de tests unitaires avec </w:t>
      </w:r>
      <w:proofErr w:type="spellStart"/>
      <w:r w:rsidRPr="00632F0F">
        <w:rPr>
          <w:rFonts w:eastAsia="Calibri"/>
          <w:lang w:val="fr-FR"/>
        </w:rPr>
        <w:t>pytest</w:t>
      </w:r>
      <w:proofErr w:type="spellEnd"/>
      <w:r w:rsidRPr="00632F0F">
        <w:rPr>
          <w:rFonts w:eastAsia="Calibri"/>
          <w:lang w:val="fr-FR"/>
        </w:rPr>
        <w:t xml:space="preserve"> et </w:t>
      </w:r>
      <w:proofErr w:type="spellStart"/>
      <w:r w:rsidRPr="00632F0F">
        <w:rPr>
          <w:rFonts w:eastAsia="Calibri"/>
          <w:lang w:val="fr-FR"/>
        </w:rPr>
        <w:t>pytest-cov</w:t>
      </w:r>
      <w:proofErr w:type="spellEnd"/>
      <w:r w:rsidRPr="00632F0F">
        <w:rPr>
          <w:rFonts w:eastAsia="Calibri"/>
          <w:lang w:val="fr-FR"/>
        </w:rPr>
        <w:t xml:space="preserve"> couvrant les quatre couches, et des rapports d'exécution tracés au format CSV et JSON pour chaque script. Cette exigence de traçabilité, qui consiste à journaliser chaque rejet et chaque anomalie de données plutôt que de les ignorer silencieusement, a été retenue dès la conception comme un principe directeur du projet, au vu des lacunes de documentation constatées dans les livrables des promotions précédentes, décrites en section 3.6.</w:t>
      </w:r>
    </w:p>
    <w:p w14:paraId="23392379" w14:textId="77777777" w:rsidR="00384F12" w:rsidRPr="00632F0F" w:rsidRDefault="00000000">
      <w:pPr>
        <w:pStyle w:val="Heading2"/>
        <w:rPr>
          <w:lang w:val="fr-FR"/>
        </w:rPr>
      </w:pPr>
      <w:r w:rsidRPr="00632F0F">
        <w:rPr>
          <w:lang w:val="fr-FR"/>
        </w:rPr>
        <w:lastRenderedPageBreak/>
        <w:t>2.3 Calendrier et jalons</w:t>
      </w:r>
    </w:p>
    <w:p w14:paraId="6212AA1A" w14:textId="77777777" w:rsidR="00384F12" w:rsidRPr="00632F0F" w:rsidRDefault="00000000">
      <w:pPr>
        <w:spacing w:after="200" w:line="360" w:lineRule="auto"/>
        <w:jc w:val="both"/>
        <w:rPr>
          <w:lang w:val="fr-FR"/>
        </w:rPr>
      </w:pPr>
      <w:r w:rsidRPr="00632F0F">
        <w:rPr>
          <w:rFonts w:eastAsia="Calibri"/>
          <w:lang w:val="fr-FR"/>
        </w:rPr>
        <w:t>Le tableau 3 récapitule les onze phases de développement identifiées par l'équipe dans son cahier des charges, ainsi que leur état d'avancement à la date de rédaction. Les phases 1 et 2, qui portent sur le pipeline de données, ont concentré l'essentiel de l'effort de la première partie du projet. Les phases 3 à 11 restent conditionnées par l'obtention de l'annotation médicale, la phase 3, qui constitue le goulot d'étranglement identifié et discuté en section 4.5.</w:t>
      </w:r>
    </w:p>
    <w:p w14:paraId="01149CCA" w14:textId="77777777" w:rsidR="00384F12" w:rsidRPr="00632F0F" w:rsidRDefault="00000000">
      <w:pPr>
        <w:spacing w:before="160" w:after="120"/>
        <w:rPr>
          <w:lang w:val="fr-FR"/>
        </w:rPr>
      </w:pPr>
      <w:r w:rsidRPr="00632F0F">
        <w:rPr>
          <w:rFonts w:eastAsia="Calibri"/>
          <w:b/>
          <w:bCs/>
          <w:i/>
          <w:iCs/>
          <w:sz w:val="20"/>
          <w:szCs w:val="20"/>
          <w:lang w:val="fr-FR"/>
        </w:rPr>
        <w:t xml:space="preserve">Tableau 3 : calendrier et jalons du projet </w:t>
      </w:r>
      <w:proofErr w:type="spellStart"/>
      <w:r w:rsidRPr="00632F0F">
        <w:rPr>
          <w:rFonts w:eastAsia="Calibri"/>
          <w:b/>
          <w:bCs/>
          <w:i/>
          <w:iCs/>
          <w:sz w:val="20"/>
          <w:szCs w:val="20"/>
          <w:lang w:val="fr-FR"/>
        </w:rPr>
        <w:t>DeepBridge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700"/>
        <w:gridCol w:w="3000"/>
      </w:tblGrid>
      <w:tr w:rsidR="00384F12" w14:paraId="6A0436E7" w14:textId="77777777">
        <w:tblPrEx>
          <w:tblCellMar>
            <w:top w:w="0" w:type="dxa"/>
            <w:bottom w:w="0" w:type="dxa"/>
          </w:tblCellMar>
        </w:tblPrEx>
        <w:trPr>
          <w:tblHeader/>
        </w:trPr>
        <w:tc>
          <w:tcPr>
            <w:tcW w:w="500" w:type="dxa"/>
            <w:shd w:val="clear" w:color="auto" w:fill="2C5F7C"/>
            <w:tcMar>
              <w:top w:w="80" w:type="dxa"/>
              <w:left w:w="100" w:type="dxa"/>
              <w:bottom w:w="80" w:type="dxa"/>
              <w:right w:w="100" w:type="dxa"/>
            </w:tcMar>
            <w:vAlign w:val="center"/>
          </w:tcPr>
          <w:p w14:paraId="0ECF8FBB" w14:textId="77777777" w:rsidR="00384F12" w:rsidRDefault="00000000">
            <w:r>
              <w:rPr>
                <w:rFonts w:eastAsia="Calibri"/>
                <w:b/>
                <w:bCs/>
                <w:color w:val="FFFFFF"/>
                <w:sz w:val="19"/>
                <w:szCs w:val="19"/>
              </w:rPr>
              <w:t>N°</w:t>
            </w:r>
          </w:p>
        </w:tc>
        <w:tc>
          <w:tcPr>
            <w:tcW w:w="5700" w:type="dxa"/>
            <w:shd w:val="clear" w:color="auto" w:fill="2C5F7C"/>
            <w:tcMar>
              <w:top w:w="80" w:type="dxa"/>
              <w:left w:w="100" w:type="dxa"/>
              <w:bottom w:w="80" w:type="dxa"/>
              <w:right w:w="100" w:type="dxa"/>
            </w:tcMar>
            <w:vAlign w:val="center"/>
          </w:tcPr>
          <w:p w14:paraId="4BC9C210" w14:textId="77777777" w:rsidR="00384F12" w:rsidRDefault="00000000">
            <w:r>
              <w:rPr>
                <w:rFonts w:eastAsia="Calibri"/>
                <w:b/>
                <w:bCs/>
                <w:color w:val="FFFFFF"/>
                <w:sz w:val="19"/>
                <w:szCs w:val="19"/>
              </w:rPr>
              <w:t xml:space="preserve">Phase / </w:t>
            </w:r>
            <w:proofErr w:type="spellStart"/>
            <w:r>
              <w:rPr>
                <w:rFonts w:eastAsia="Calibri"/>
                <w:b/>
                <w:bCs/>
                <w:color w:val="FFFFFF"/>
                <w:sz w:val="19"/>
                <w:szCs w:val="19"/>
              </w:rPr>
              <w:t>Livrable</w:t>
            </w:r>
            <w:proofErr w:type="spellEnd"/>
          </w:p>
        </w:tc>
        <w:tc>
          <w:tcPr>
            <w:tcW w:w="3000" w:type="dxa"/>
            <w:shd w:val="clear" w:color="auto" w:fill="2C5F7C"/>
            <w:tcMar>
              <w:top w:w="80" w:type="dxa"/>
              <w:left w:w="100" w:type="dxa"/>
              <w:bottom w:w="80" w:type="dxa"/>
              <w:right w:w="100" w:type="dxa"/>
            </w:tcMar>
            <w:vAlign w:val="center"/>
          </w:tcPr>
          <w:p w14:paraId="1626CFF2" w14:textId="77777777" w:rsidR="00384F12" w:rsidRDefault="00000000">
            <w:r>
              <w:rPr>
                <w:rFonts w:eastAsia="Calibri"/>
                <w:b/>
                <w:bCs/>
                <w:color w:val="FFFFFF"/>
                <w:sz w:val="19"/>
                <w:szCs w:val="19"/>
              </w:rPr>
              <w:t xml:space="preserve">État </w:t>
            </w:r>
            <w:proofErr w:type="spellStart"/>
            <w:r>
              <w:rPr>
                <w:rFonts w:eastAsia="Calibri"/>
                <w:b/>
                <w:bCs/>
                <w:color w:val="FFFFFF"/>
                <w:sz w:val="19"/>
                <w:szCs w:val="19"/>
              </w:rPr>
              <w:t>d'avancement</w:t>
            </w:r>
            <w:proofErr w:type="spellEnd"/>
          </w:p>
        </w:tc>
      </w:tr>
      <w:tr w:rsidR="00384F12" w14:paraId="0C35A4F7" w14:textId="77777777">
        <w:tblPrEx>
          <w:tblCellMar>
            <w:top w:w="0" w:type="dxa"/>
            <w:bottom w:w="0" w:type="dxa"/>
          </w:tblCellMar>
        </w:tblPrEx>
        <w:tc>
          <w:tcPr>
            <w:tcW w:w="500" w:type="dxa"/>
            <w:tcMar>
              <w:top w:w="60" w:type="dxa"/>
              <w:left w:w="100" w:type="dxa"/>
              <w:bottom w:w="60" w:type="dxa"/>
              <w:right w:w="100" w:type="dxa"/>
            </w:tcMar>
            <w:vAlign w:val="center"/>
          </w:tcPr>
          <w:p w14:paraId="3EBB1A67" w14:textId="77777777" w:rsidR="00384F12" w:rsidRDefault="00000000">
            <w:r>
              <w:rPr>
                <w:rFonts w:eastAsia="Calibri"/>
                <w:sz w:val="19"/>
                <w:szCs w:val="19"/>
              </w:rPr>
              <w:t>1</w:t>
            </w:r>
          </w:p>
        </w:tc>
        <w:tc>
          <w:tcPr>
            <w:tcW w:w="5700" w:type="dxa"/>
            <w:tcMar>
              <w:top w:w="60" w:type="dxa"/>
              <w:left w:w="100" w:type="dxa"/>
              <w:bottom w:w="60" w:type="dxa"/>
              <w:right w:w="100" w:type="dxa"/>
            </w:tcMar>
            <w:vAlign w:val="center"/>
          </w:tcPr>
          <w:p w14:paraId="2AF0BD22" w14:textId="77777777" w:rsidR="00384F12" w:rsidRDefault="00000000">
            <w:r>
              <w:rPr>
                <w:rFonts w:eastAsia="Calibri"/>
                <w:sz w:val="19"/>
                <w:szCs w:val="19"/>
              </w:rPr>
              <w:t>Pipeline Couche 1, ingestion</w:t>
            </w:r>
          </w:p>
        </w:tc>
        <w:tc>
          <w:tcPr>
            <w:tcW w:w="3000" w:type="dxa"/>
            <w:tcMar>
              <w:top w:w="60" w:type="dxa"/>
              <w:left w:w="100" w:type="dxa"/>
              <w:bottom w:w="60" w:type="dxa"/>
              <w:right w:w="100" w:type="dxa"/>
            </w:tcMar>
            <w:vAlign w:val="center"/>
          </w:tcPr>
          <w:p w14:paraId="7094816A" w14:textId="77777777" w:rsidR="00384F12" w:rsidRDefault="00000000">
            <w:proofErr w:type="spellStart"/>
            <w:r>
              <w:rPr>
                <w:rFonts w:eastAsia="Calibri"/>
                <w:sz w:val="19"/>
                <w:szCs w:val="19"/>
              </w:rPr>
              <w:t>Terminé</w:t>
            </w:r>
            <w:proofErr w:type="spellEnd"/>
          </w:p>
        </w:tc>
      </w:tr>
      <w:tr w:rsidR="00384F12" w14:paraId="6264616C"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0106491D" w14:textId="77777777" w:rsidR="00384F12" w:rsidRDefault="00000000">
            <w:r>
              <w:rPr>
                <w:rFonts w:eastAsia="Calibri"/>
                <w:sz w:val="19"/>
                <w:szCs w:val="19"/>
              </w:rPr>
              <w:t>2</w:t>
            </w:r>
          </w:p>
        </w:tc>
        <w:tc>
          <w:tcPr>
            <w:tcW w:w="5700" w:type="dxa"/>
            <w:shd w:val="clear" w:color="auto" w:fill="EEF3F6"/>
            <w:tcMar>
              <w:top w:w="60" w:type="dxa"/>
              <w:left w:w="100" w:type="dxa"/>
              <w:bottom w:w="60" w:type="dxa"/>
              <w:right w:w="100" w:type="dxa"/>
            </w:tcMar>
            <w:vAlign w:val="center"/>
          </w:tcPr>
          <w:p w14:paraId="692F858B" w14:textId="77777777" w:rsidR="00384F12" w:rsidRDefault="00000000">
            <w:r>
              <w:rPr>
                <w:rFonts w:eastAsia="Calibri"/>
                <w:sz w:val="19"/>
                <w:szCs w:val="19"/>
              </w:rPr>
              <w:t xml:space="preserve">Pipeline Couche 2, </w:t>
            </w:r>
            <w:proofErr w:type="spellStart"/>
            <w:r>
              <w:rPr>
                <w:rFonts w:eastAsia="Calibri"/>
                <w:sz w:val="19"/>
                <w:szCs w:val="19"/>
              </w:rPr>
              <w:t>prétraitement</w:t>
            </w:r>
            <w:proofErr w:type="spellEnd"/>
          </w:p>
        </w:tc>
        <w:tc>
          <w:tcPr>
            <w:tcW w:w="3000" w:type="dxa"/>
            <w:shd w:val="clear" w:color="auto" w:fill="EEF3F6"/>
            <w:tcMar>
              <w:top w:w="60" w:type="dxa"/>
              <w:left w:w="100" w:type="dxa"/>
              <w:bottom w:w="60" w:type="dxa"/>
              <w:right w:w="100" w:type="dxa"/>
            </w:tcMar>
            <w:vAlign w:val="center"/>
          </w:tcPr>
          <w:p w14:paraId="5F23258C" w14:textId="77777777" w:rsidR="00384F12" w:rsidRDefault="00000000">
            <w:r>
              <w:rPr>
                <w:rFonts w:eastAsia="Calibri"/>
                <w:sz w:val="19"/>
                <w:szCs w:val="19"/>
              </w:rPr>
              <w:t xml:space="preserve">Quasi </w:t>
            </w:r>
            <w:proofErr w:type="spellStart"/>
            <w:r>
              <w:rPr>
                <w:rFonts w:eastAsia="Calibri"/>
                <w:sz w:val="19"/>
                <w:szCs w:val="19"/>
              </w:rPr>
              <w:t>terminé</w:t>
            </w:r>
            <w:proofErr w:type="spellEnd"/>
          </w:p>
        </w:tc>
      </w:tr>
      <w:tr w:rsidR="00384F12" w:rsidRPr="00632F0F" w14:paraId="38938183" w14:textId="77777777">
        <w:tblPrEx>
          <w:tblCellMar>
            <w:top w:w="0" w:type="dxa"/>
            <w:bottom w:w="0" w:type="dxa"/>
          </w:tblCellMar>
        </w:tblPrEx>
        <w:tc>
          <w:tcPr>
            <w:tcW w:w="500" w:type="dxa"/>
            <w:tcMar>
              <w:top w:w="60" w:type="dxa"/>
              <w:left w:w="100" w:type="dxa"/>
              <w:bottom w:w="60" w:type="dxa"/>
              <w:right w:w="100" w:type="dxa"/>
            </w:tcMar>
            <w:vAlign w:val="center"/>
          </w:tcPr>
          <w:p w14:paraId="3FFA45D9" w14:textId="77777777" w:rsidR="00384F12" w:rsidRDefault="00000000">
            <w:r>
              <w:rPr>
                <w:rFonts w:eastAsia="Calibri"/>
                <w:sz w:val="19"/>
                <w:szCs w:val="19"/>
              </w:rPr>
              <w:t>3</w:t>
            </w:r>
          </w:p>
        </w:tc>
        <w:tc>
          <w:tcPr>
            <w:tcW w:w="5700" w:type="dxa"/>
            <w:tcMar>
              <w:top w:w="60" w:type="dxa"/>
              <w:left w:w="100" w:type="dxa"/>
              <w:bottom w:w="60" w:type="dxa"/>
              <w:right w:w="100" w:type="dxa"/>
            </w:tcMar>
            <w:vAlign w:val="center"/>
          </w:tcPr>
          <w:p w14:paraId="7F5678F5" w14:textId="77777777" w:rsidR="00384F12" w:rsidRPr="00632F0F" w:rsidRDefault="00000000">
            <w:pPr>
              <w:rPr>
                <w:lang w:val="fr-FR"/>
              </w:rPr>
            </w:pPr>
            <w:r w:rsidRPr="00632F0F">
              <w:rPr>
                <w:rFonts w:eastAsia="Calibri"/>
                <w:sz w:val="19"/>
                <w:szCs w:val="19"/>
                <w:lang w:val="fr-FR"/>
              </w:rPr>
              <w:t>Annotation 3D Slicer des masques carotidiens</w:t>
            </w:r>
          </w:p>
        </w:tc>
        <w:tc>
          <w:tcPr>
            <w:tcW w:w="3000" w:type="dxa"/>
            <w:tcMar>
              <w:top w:w="60" w:type="dxa"/>
              <w:left w:w="100" w:type="dxa"/>
              <w:bottom w:w="60" w:type="dxa"/>
              <w:right w:w="100" w:type="dxa"/>
            </w:tcMar>
            <w:vAlign w:val="center"/>
          </w:tcPr>
          <w:p w14:paraId="336B5B1F" w14:textId="77777777" w:rsidR="00384F12" w:rsidRPr="00632F0F" w:rsidRDefault="00000000">
            <w:pPr>
              <w:rPr>
                <w:lang w:val="fr-FR"/>
              </w:rPr>
            </w:pPr>
            <w:r w:rsidRPr="00632F0F">
              <w:rPr>
                <w:rFonts w:eastAsia="Calibri"/>
                <w:sz w:val="19"/>
                <w:szCs w:val="19"/>
                <w:lang w:val="fr-FR"/>
              </w:rPr>
              <w:t>À faire (bloqué : ressource médicale)</w:t>
            </w:r>
          </w:p>
        </w:tc>
      </w:tr>
      <w:tr w:rsidR="00384F12" w14:paraId="15AA71F0"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0DDC62D9" w14:textId="77777777" w:rsidR="00384F12" w:rsidRDefault="00000000">
            <w:r>
              <w:rPr>
                <w:rFonts w:eastAsia="Calibri"/>
                <w:sz w:val="19"/>
                <w:szCs w:val="19"/>
              </w:rPr>
              <w:t>4</w:t>
            </w:r>
          </w:p>
        </w:tc>
        <w:tc>
          <w:tcPr>
            <w:tcW w:w="5700" w:type="dxa"/>
            <w:shd w:val="clear" w:color="auto" w:fill="EEF3F6"/>
            <w:tcMar>
              <w:top w:w="60" w:type="dxa"/>
              <w:left w:w="100" w:type="dxa"/>
              <w:bottom w:w="60" w:type="dxa"/>
              <w:right w:w="100" w:type="dxa"/>
            </w:tcMar>
            <w:vAlign w:val="center"/>
          </w:tcPr>
          <w:p w14:paraId="5AC8D3A8" w14:textId="77777777" w:rsidR="00384F12" w:rsidRPr="00632F0F" w:rsidRDefault="00000000">
            <w:pPr>
              <w:rPr>
                <w:lang w:val="fr-FR"/>
              </w:rPr>
            </w:pPr>
            <w:r w:rsidRPr="00632F0F">
              <w:rPr>
                <w:rFonts w:eastAsia="Calibri"/>
                <w:sz w:val="19"/>
                <w:szCs w:val="19"/>
                <w:lang w:val="fr-FR"/>
              </w:rPr>
              <w:t xml:space="preserve">Pipeline Couches 3 et 4 : </w:t>
            </w:r>
            <w:proofErr w:type="spellStart"/>
            <w:r w:rsidRPr="00632F0F">
              <w:rPr>
                <w:rFonts w:eastAsia="Calibri"/>
                <w:sz w:val="19"/>
                <w:szCs w:val="19"/>
                <w:lang w:val="fr-FR"/>
              </w:rPr>
              <w:t>dataset</w:t>
            </w:r>
            <w:proofErr w:type="spellEnd"/>
            <w:r w:rsidRPr="00632F0F">
              <w:rPr>
                <w:rFonts w:eastAsia="Calibri"/>
                <w:sz w:val="19"/>
                <w:szCs w:val="19"/>
                <w:lang w:val="fr-FR"/>
              </w:rPr>
              <w:t xml:space="preserve"> </w:t>
            </w:r>
            <w:proofErr w:type="spellStart"/>
            <w:r w:rsidRPr="00632F0F">
              <w:rPr>
                <w:rFonts w:eastAsia="Calibri"/>
                <w:sz w:val="19"/>
                <w:szCs w:val="19"/>
                <w:lang w:val="fr-FR"/>
              </w:rPr>
              <w:t>nnU</w:t>
            </w:r>
            <w:proofErr w:type="spellEnd"/>
            <w:r w:rsidRPr="00632F0F">
              <w:rPr>
                <w:rFonts w:eastAsia="Calibri"/>
                <w:sz w:val="19"/>
                <w:szCs w:val="19"/>
                <w:lang w:val="fr-FR"/>
              </w:rPr>
              <w:t>-Net, entraînement, évaluation, export ONNX</w:t>
            </w:r>
          </w:p>
        </w:tc>
        <w:tc>
          <w:tcPr>
            <w:tcW w:w="3000" w:type="dxa"/>
            <w:shd w:val="clear" w:color="auto" w:fill="EEF3F6"/>
            <w:tcMar>
              <w:top w:w="60" w:type="dxa"/>
              <w:left w:w="100" w:type="dxa"/>
              <w:bottom w:w="60" w:type="dxa"/>
              <w:right w:w="100" w:type="dxa"/>
            </w:tcMar>
            <w:vAlign w:val="center"/>
          </w:tcPr>
          <w:p w14:paraId="656CB00B" w14:textId="77777777" w:rsidR="00384F12" w:rsidRDefault="00000000">
            <w:r>
              <w:rPr>
                <w:rFonts w:eastAsia="Calibri"/>
                <w:sz w:val="19"/>
                <w:szCs w:val="19"/>
              </w:rPr>
              <w:t>À faire</w:t>
            </w:r>
          </w:p>
        </w:tc>
      </w:tr>
      <w:tr w:rsidR="00384F12" w14:paraId="12D044BE" w14:textId="77777777">
        <w:tblPrEx>
          <w:tblCellMar>
            <w:top w:w="0" w:type="dxa"/>
            <w:bottom w:w="0" w:type="dxa"/>
          </w:tblCellMar>
        </w:tblPrEx>
        <w:tc>
          <w:tcPr>
            <w:tcW w:w="500" w:type="dxa"/>
            <w:tcMar>
              <w:top w:w="60" w:type="dxa"/>
              <w:left w:w="100" w:type="dxa"/>
              <w:bottom w:w="60" w:type="dxa"/>
              <w:right w:w="100" w:type="dxa"/>
            </w:tcMar>
            <w:vAlign w:val="center"/>
          </w:tcPr>
          <w:p w14:paraId="46E1B2CB" w14:textId="77777777" w:rsidR="00384F12" w:rsidRDefault="00000000">
            <w:r>
              <w:rPr>
                <w:rFonts w:eastAsia="Calibri"/>
                <w:sz w:val="19"/>
                <w:szCs w:val="19"/>
              </w:rPr>
              <w:t>5</w:t>
            </w:r>
          </w:p>
        </w:tc>
        <w:tc>
          <w:tcPr>
            <w:tcW w:w="5700" w:type="dxa"/>
            <w:tcMar>
              <w:top w:w="60" w:type="dxa"/>
              <w:left w:w="100" w:type="dxa"/>
              <w:bottom w:w="60" w:type="dxa"/>
              <w:right w:w="100" w:type="dxa"/>
            </w:tcMar>
            <w:vAlign w:val="center"/>
          </w:tcPr>
          <w:p w14:paraId="5B94EED6" w14:textId="77777777" w:rsidR="00384F12" w:rsidRDefault="00000000">
            <w:r>
              <w:rPr>
                <w:rFonts w:eastAsia="Calibri"/>
                <w:sz w:val="19"/>
                <w:szCs w:val="19"/>
              </w:rPr>
              <w:t>Frontend React et viewer DICOM (Cornerstone.js)</w:t>
            </w:r>
          </w:p>
        </w:tc>
        <w:tc>
          <w:tcPr>
            <w:tcW w:w="3000" w:type="dxa"/>
            <w:tcMar>
              <w:top w:w="60" w:type="dxa"/>
              <w:left w:w="100" w:type="dxa"/>
              <w:bottom w:w="60" w:type="dxa"/>
              <w:right w:w="100" w:type="dxa"/>
            </w:tcMar>
            <w:vAlign w:val="center"/>
          </w:tcPr>
          <w:p w14:paraId="7B9B6074" w14:textId="77777777" w:rsidR="00384F12" w:rsidRDefault="00000000">
            <w:r>
              <w:rPr>
                <w:rFonts w:eastAsia="Calibri"/>
                <w:sz w:val="19"/>
                <w:szCs w:val="19"/>
              </w:rPr>
              <w:t>À faire</w:t>
            </w:r>
          </w:p>
        </w:tc>
      </w:tr>
      <w:tr w:rsidR="00384F12" w14:paraId="55731C8D"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5AE9F793" w14:textId="77777777" w:rsidR="00384F12" w:rsidRDefault="00000000">
            <w:r>
              <w:rPr>
                <w:rFonts w:eastAsia="Calibri"/>
                <w:sz w:val="19"/>
                <w:szCs w:val="19"/>
              </w:rPr>
              <w:t>6</w:t>
            </w:r>
          </w:p>
        </w:tc>
        <w:tc>
          <w:tcPr>
            <w:tcW w:w="5700" w:type="dxa"/>
            <w:shd w:val="clear" w:color="auto" w:fill="EEF3F6"/>
            <w:tcMar>
              <w:top w:w="60" w:type="dxa"/>
              <w:left w:w="100" w:type="dxa"/>
              <w:bottom w:w="60" w:type="dxa"/>
              <w:right w:w="100" w:type="dxa"/>
            </w:tcMar>
            <w:vAlign w:val="center"/>
          </w:tcPr>
          <w:p w14:paraId="5CCBB857" w14:textId="77777777" w:rsidR="00384F12" w:rsidRDefault="00000000">
            <w:r>
              <w:rPr>
                <w:rFonts w:eastAsia="Calibri"/>
                <w:sz w:val="19"/>
                <w:szCs w:val="19"/>
              </w:rPr>
              <w:t>Backend C# ASP.NET Core et API REST</w:t>
            </w:r>
          </w:p>
        </w:tc>
        <w:tc>
          <w:tcPr>
            <w:tcW w:w="3000" w:type="dxa"/>
            <w:shd w:val="clear" w:color="auto" w:fill="EEF3F6"/>
            <w:tcMar>
              <w:top w:w="60" w:type="dxa"/>
              <w:left w:w="100" w:type="dxa"/>
              <w:bottom w:w="60" w:type="dxa"/>
              <w:right w:w="100" w:type="dxa"/>
            </w:tcMar>
            <w:vAlign w:val="center"/>
          </w:tcPr>
          <w:p w14:paraId="0E6BB7B4" w14:textId="77777777" w:rsidR="00384F12" w:rsidRDefault="00000000">
            <w:r>
              <w:rPr>
                <w:rFonts w:eastAsia="Calibri"/>
                <w:sz w:val="19"/>
                <w:szCs w:val="19"/>
              </w:rPr>
              <w:t>À faire</w:t>
            </w:r>
          </w:p>
        </w:tc>
      </w:tr>
      <w:tr w:rsidR="00384F12" w14:paraId="0A43244D" w14:textId="77777777">
        <w:tblPrEx>
          <w:tblCellMar>
            <w:top w:w="0" w:type="dxa"/>
            <w:bottom w:w="0" w:type="dxa"/>
          </w:tblCellMar>
        </w:tblPrEx>
        <w:tc>
          <w:tcPr>
            <w:tcW w:w="500" w:type="dxa"/>
            <w:tcMar>
              <w:top w:w="60" w:type="dxa"/>
              <w:left w:w="100" w:type="dxa"/>
              <w:bottom w:w="60" w:type="dxa"/>
              <w:right w:w="100" w:type="dxa"/>
            </w:tcMar>
            <w:vAlign w:val="center"/>
          </w:tcPr>
          <w:p w14:paraId="3C1B34D9" w14:textId="77777777" w:rsidR="00384F12" w:rsidRDefault="00000000">
            <w:r>
              <w:rPr>
                <w:rFonts w:eastAsia="Calibri"/>
                <w:sz w:val="19"/>
                <w:szCs w:val="19"/>
              </w:rPr>
              <w:t>7</w:t>
            </w:r>
          </w:p>
        </w:tc>
        <w:tc>
          <w:tcPr>
            <w:tcW w:w="5700" w:type="dxa"/>
            <w:tcMar>
              <w:top w:w="60" w:type="dxa"/>
              <w:left w:w="100" w:type="dxa"/>
              <w:bottom w:w="60" w:type="dxa"/>
              <w:right w:w="100" w:type="dxa"/>
            </w:tcMar>
            <w:vAlign w:val="center"/>
          </w:tcPr>
          <w:p w14:paraId="7AC74AAF" w14:textId="77777777" w:rsidR="00384F12" w:rsidRPr="00632F0F" w:rsidRDefault="00000000">
            <w:pPr>
              <w:rPr>
                <w:lang w:val="fr-FR"/>
              </w:rPr>
            </w:pPr>
            <w:r w:rsidRPr="00632F0F">
              <w:rPr>
                <w:rFonts w:eastAsia="Calibri"/>
                <w:sz w:val="19"/>
                <w:szCs w:val="19"/>
                <w:lang w:val="fr-FR"/>
              </w:rPr>
              <w:t xml:space="preserve">Intégration </w:t>
            </w:r>
            <w:proofErr w:type="spellStart"/>
            <w:r w:rsidRPr="00632F0F">
              <w:rPr>
                <w:rFonts w:eastAsia="Calibri"/>
                <w:sz w:val="19"/>
                <w:szCs w:val="19"/>
                <w:lang w:val="fr-FR"/>
              </w:rPr>
              <w:t>nnU</w:t>
            </w:r>
            <w:proofErr w:type="spellEnd"/>
            <w:r w:rsidRPr="00632F0F">
              <w:rPr>
                <w:rFonts w:eastAsia="Calibri"/>
                <w:sz w:val="19"/>
                <w:szCs w:val="19"/>
                <w:lang w:val="fr-FR"/>
              </w:rPr>
              <w:t>-Net et Random Forest via ONNX Runtime</w:t>
            </w:r>
          </w:p>
        </w:tc>
        <w:tc>
          <w:tcPr>
            <w:tcW w:w="3000" w:type="dxa"/>
            <w:tcMar>
              <w:top w:w="60" w:type="dxa"/>
              <w:left w:w="100" w:type="dxa"/>
              <w:bottom w:w="60" w:type="dxa"/>
              <w:right w:w="100" w:type="dxa"/>
            </w:tcMar>
            <w:vAlign w:val="center"/>
          </w:tcPr>
          <w:p w14:paraId="4A892451" w14:textId="77777777" w:rsidR="00384F12" w:rsidRDefault="00000000">
            <w:r>
              <w:rPr>
                <w:rFonts w:eastAsia="Calibri"/>
                <w:sz w:val="19"/>
                <w:szCs w:val="19"/>
              </w:rPr>
              <w:t>À faire</w:t>
            </w:r>
          </w:p>
        </w:tc>
      </w:tr>
      <w:tr w:rsidR="00384F12" w14:paraId="3B1D72F0"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4CD44E87" w14:textId="77777777" w:rsidR="00384F12" w:rsidRDefault="00000000">
            <w:r>
              <w:rPr>
                <w:rFonts w:eastAsia="Calibri"/>
                <w:sz w:val="19"/>
                <w:szCs w:val="19"/>
              </w:rPr>
              <w:t>8</w:t>
            </w:r>
          </w:p>
        </w:tc>
        <w:tc>
          <w:tcPr>
            <w:tcW w:w="5700" w:type="dxa"/>
            <w:shd w:val="clear" w:color="auto" w:fill="EEF3F6"/>
            <w:tcMar>
              <w:top w:w="60" w:type="dxa"/>
              <w:left w:w="100" w:type="dxa"/>
              <w:bottom w:w="60" w:type="dxa"/>
              <w:right w:w="100" w:type="dxa"/>
            </w:tcMar>
            <w:vAlign w:val="center"/>
          </w:tcPr>
          <w:p w14:paraId="07D55F7F" w14:textId="77777777" w:rsidR="00384F12" w:rsidRDefault="00000000">
            <w:r>
              <w:rPr>
                <w:rFonts w:eastAsia="Calibri"/>
                <w:sz w:val="19"/>
                <w:szCs w:val="19"/>
              </w:rPr>
              <w:t xml:space="preserve">Pipeline </w:t>
            </w:r>
            <w:proofErr w:type="spellStart"/>
            <w:r>
              <w:rPr>
                <w:rFonts w:eastAsia="Calibri"/>
                <w:sz w:val="19"/>
                <w:szCs w:val="19"/>
              </w:rPr>
              <w:t>géométrique</w:t>
            </w:r>
            <w:proofErr w:type="spellEnd"/>
            <w:r>
              <w:rPr>
                <w:rFonts w:eastAsia="Calibri"/>
                <w:sz w:val="19"/>
                <w:szCs w:val="19"/>
              </w:rPr>
              <w:t xml:space="preserve"> NASCET/ECST</w:t>
            </w:r>
          </w:p>
        </w:tc>
        <w:tc>
          <w:tcPr>
            <w:tcW w:w="3000" w:type="dxa"/>
            <w:shd w:val="clear" w:color="auto" w:fill="EEF3F6"/>
            <w:tcMar>
              <w:top w:w="60" w:type="dxa"/>
              <w:left w:w="100" w:type="dxa"/>
              <w:bottom w:w="60" w:type="dxa"/>
              <w:right w:w="100" w:type="dxa"/>
            </w:tcMar>
            <w:vAlign w:val="center"/>
          </w:tcPr>
          <w:p w14:paraId="1FBD456F" w14:textId="77777777" w:rsidR="00384F12" w:rsidRDefault="00000000">
            <w:r>
              <w:rPr>
                <w:rFonts w:eastAsia="Calibri"/>
                <w:sz w:val="19"/>
                <w:szCs w:val="19"/>
              </w:rPr>
              <w:t>À faire</w:t>
            </w:r>
          </w:p>
        </w:tc>
      </w:tr>
      <w:tr w:rsidR="00384F12" w14:paraId="619CE0C8" w14:textId="77777777">
        <w:tblPrEx>
          <w:tblCellMar>
            <w:top w:w="0" w:type="dxa"/>
            <w:bottom w:w="0" w:type="dxa"/>
          </w:tblCellMar>
        </w:tblPrEx>
        <w:tc>
          <w:tcPr>
            <w:tcW w:w="500" w:type="dxa"/>
            <w:tcMar>
              <w:top w:w="60" w:type="dxa"/>
              <w:left w:w="100" w:type="dxa"/>
              <w:bottom w:w="60" w:type="dxa"/>
              <w:right w:w="100" w:type="dxa"/>
            </w:tcMar>
            <w:vAlign w:val="center"/>
          </w:tcPr>
          <w:p w14:paraId="73CF4331" w14:textId="77777777" w:rsidR="00384F12" w:rsidRDefault="00000000">
            <w:r>
              <w:rPr>
                <w:rFonts w:eastAsia="Calibri"/>
                <w:sz w:val="19"/>
                <w:szCs w:val="19"/>
              </w:rPr>
              <w:t>9</w:t>
            </w:r>
          </w:p>
        </w:tc>
        <w:tc>
          <w:tcPr>
            <w:tcW w:w="5700" w:type="dxa"/>
            <w:tcMar>
              <w:top w:w="60" w:type="dxa"/>
              <w:left w:w="100" w:type="dxa"/>
              <w:bottom w:w="60" w:type="dxa"/>
              <w:right w:w="100" w:type="dxa"/>
            </w:tcMar>
            <w:vAlign w:val="center"/>
          </w:tcPr>
          <w:p w14:paraId="71519F1E" w14:textId="77777777" w:rsidR="00384F12" w:rsidRPr="00632F0F" w:rsidRDefault="00000000">
            <w:pPr>
              <w:rPr>
                <w:lang w:val="fr-FR"/>
              </w:rPr>
            </w:pPr>
            <w:r w:rsidRPr="00632F0F">
              <w:rPr>
                <w:rFonts w:eastAsia="Calibri"/>
                <w:sz w:val="19"/>
                <w:szCs w:val="19"/>
                <w:lang w:val="fr-FR"/>
              </w:rPr>
              <w:t>Moteur de décision médical (guidelines ESVS 2023)</w:t>
            </w:r>
          </w:p>
        </w:tc>
        <w:tc>
          <w:tcPr>
            <w:tcW w:w="3000" w:type="dxa"/>
            <w:tcMar>
              <w:top w:w="60" w:type="dxa"/>
              <w:left w:w="100" w:type="dxa"/>
              <w:bottom w:w="60" w:type="dxa"/>
              <w:right w:w="100" w:type="dxa"/>
            </w:tcMar>
            <w:vAlign w:val="center"/>
          </w:tcPr>
          <w:p w14:paraId="63522686" w14:textId="77777777" w:rsidR="00384F12" w:rsidRDefault="00000000">
            <w:r>
              <w:rPr>
                <w:rFonts w:eastAsia="Calibri"/>
                <w:sz w:val="19"/>
                <w:szCs w:val="19"/>
              </w:rPr>
              <w:t>À faire</w:t>
            </w:r>
          </w:p>
        </w:tc>
      </w:tr>
      <w:tr w:rsidR="00384F12" w14:paraId="345AE8E0"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5A684D65" w14:textId="77777777" w:rsidR="00384F12" w:rsidRDefault="00000000">
            <w:r>
              <w:rPr>
                <w:rFonts w:eastAsia="Calibri"/>
                <w:sz w:val="19"/>
                <w:szCs w:val="19"/>
              </w:rPr>
              <w:t>10</w:t>
            </w:r>
          </w:p>
        </w:tc>
        <w:tc>
          <w:tcPr>
            <w:tcW w:w="5700" w:type="dxa"/>
            <w:shd w:val="clear" w:color="auto" w:fill="EEF3F6"/>
            <w:tcMar>
              <w:top w:w="60" w:type="dxa"/>
              <w:left w:w="100" w:type="dxa"/>
              <w:bottom w:w="60" w:type="dxa"/>
              <w:right w:w="100" w:type="dxa"/>
            </w:tcMar>
            <w:vAlign w:val="center"/>
          </w:tcPr>
          <w:p w14:paraId="6E6DF561" w14:textId="77777777" w:rsidR="00384F12" w:rsidRPr="00632F0F" w:rsidRDefault="00000000">
            <w:pPr>
              <w:rPr>
                <w:lang w:val="fr-FR"/>
              </w:rPr>
            </w:pPr>
            <w:r w:rsidRPr="00632F0F">
              <w:rPr>
                <w:rFonts w:eastAsia="Calibri"/>
                <w:sz w:val="19"/>
                <w:szCs w:val="19"/>
                <w:lang w:val="fr-FR"/>
              </w:rPr>
              <w:t>Génération du rapport PDF bilatéral (</w:t>
            </w:r>
            <w:proofErr w:type="spellStart"/>
            <w:r w:rsidRPr="00632F0F">
              <w:rPr>
                <w:rFonts w:eastAsia="Calibri"/>
                <w:sz w:val="19"/>
                <w:szCs w:val="19"/>
                <w:lang w:val="fr-FR"/>
              </w:rPr>
              <w:t>QuestPDF</w:t>
            </w:r>
            <w:proofErr w:type="spellEnd"/>
            <w:r w:rsidRPr="00632F0F">
              <w:rPr>
                <w:rFonts w:eastAsia="Calibri"/>
                <w:sz w:val="19"/>
                <w:szCs w:val="19"/>
                <w:lang w:val="fr-FR"/>
              </w:rPr>
              <w:t>)</w:t>
            </w:r>
          </w:p>
        </w:tc>
        <w:tc>
          <w:tcPr>
            <w:tcW w:w="3000" w:type="dxa"/>
            <w:shd w:val="clear" w:color="auto" w:fill="EEF3F6"/>
            <w:tcMar>
              <w:top w:w="60" w:type="dxa"/>
              <w:left w:w="100" w:type="dxa"/>
              <w:bottom w:w="60" w:type="dxa"/>
              <w:right w:w="100" w:type="dxa"/>
            </w:tcMar>
            <w:vAlign w:val="center"/>
          </w:tcPr>
          <w:p w14:paraId="0B6B7457" w14:textId="77777777" w:rsidR="00384F12" w:rsidRDefault="00000000">
            <w:r>
              <w:rPr>
                <w:rFonts w:eastAsia="Calibri"/>
                <w:sz w:val="19"/>
                <w:szCs w:val="19"/>
              </w:rPr>
              <w:t>À faire</w:t>
            </w:r>
          </w:p>
        </w:tc>
      </w:tr>
      <w:tr w:rsidR="00384F12" w14:paraId="458D0238" w14:textId="77777777">
        <w:tblPrEx>
          <w:tblCellMar>
            <w:top w:w="0" w:type="dxa"/>
            <w:bottom w:w="0" w:type="dxa"/>
          </w:tblCellMar>
        </w:tblPrEx>
        <w:tc>
          <w:tcPr>
            <w:tcW w:w="500" w:type="dxa"/>
            <w:tcMar>
              <w:top w:w="60" w:type="dxa"/>
              <w:left w:w="100" w:type="dxa"/>
              <w:bottom w:w="60" w:type="dxa"/>
              <w:right w:w="100" w:type="dxa"/>
            </w:tcMar>
            <w:vAlign w:val="center"/>
          </w:tcPr>
          <w:p w14:paraId="1EA4A6DA" w14:textId="77777777" w:rsidR="00384F12" w:rsidRDefault="00000000">
            <w:r>
              <w:rPr>
                <w:rFonts w:eastAsia="Calibri"/>
                <w:sz w:val="19"/>
                <w:szCs w:val="19"/>
              </w:rPr>
              <w:t>11</w:t>
            </w:r>
          </w:p>
        </w:tc>
        <w:tc>
          <w:tcPr>
            <w:tcW w:w="5700" w:type="dxa"/>
            <w:tcMar>
              <w:top w:w="60" w:type="dxa"/>
              <w:left w:w="100" w:type="dxa"/>
              <w:bottom w:w="60" w:type="dxa"/>
              <w:right w:w="100" w:type="dxa"/>
            </w:tcMar>
            <w:vAlign w:val="center"/>
          </w:tcPr>
          <w:p w14:paraId="2DA1CBFE" w14:textId="77777777" w:rsidR="00384F12" w:rsidRPr="00632F0F" w:rsidRDefault="00000000">
            <w:pPr>
              <w:rPr>
                <w:lang w:val="fr-FR"/>
              </w:rPr>
            </w:pPr>
            <w:r w:rsidRPr="00632F0F">
              <w:rPr>
                <w:rFonts w:eastAsia="Calibri"/>
                <w:sz w:val="19"/>
                <w:szCs w:val="19"/>
                <w:lang w:val="fr-FR"/>
              </w:rPr>
              <w:t xml:space="preserve">Validation sur cas réels et </w:t>
            </w:r>
            <w:proofErr w:type="spellStart"/>
            <w:r w:rsidRPr="00632F0F">
              <w:rPr>
                <w:rFonts w:eastAsia="Calibri"/>
                <w:sz w:val="19"/>
                <w:szCs w:val="19"/>
                <w:lang w:val="fr-FR"/>
              </w:rPr>
              <w:t>dockerisation</w:t>
            </w:r>
            <w:proofErr w:type="spellEnd"/>
          </w:p>
        </w:tc>
        <w:tc>
          <w:tcPr>
            <w:tcW w:w="3000" w:type="dxa"/>
            <w:tcMar>
              <w:top w:w="60" w:type="dxa"/>
              <w:left w:w="100" w:type="dxa"/>
              <w:bottom w:w="60" w:type="dxa"/>
              <w:right w:w="100" w:type="dxa"/>
            </w:tcMar>
            <w:vAlign w:val="center"/>
          </w:tcPr>
          <w:p w14:paraId="331B9E19" w14:textId="77777777" w:rsidR="00384F12" w:rsidRDefault="00000000">
            <w:r>
              <w:rPr>
                <w:rFonts w:eastAsia="Calibri"/>
                <w:sz w:val="19"/>
                <w:szCs w:val="19"/>
              </w:rPr>
              <w:t>À faire</w:t>
            </w:r>
          </w:p>
        </w:tc>
      </w:tr>
    </w:tbl>
    <w:p w14:paraId="4D9AEFB7" w14:textId="77777777" w:rsidR="00384F12" w:rsidRDefault="00000000">
      <w:pPr>
        <w:pStyle w:val="Heading2"/>
      </w:pPr>
      <w:r>
        <w:t xml:space="preserve">2.4 </w:t>
      </w:r>
      <w:proofErr w:type="spellStart"/>
      <w:r>
        <w:t>Risques</w:t>
      </w:r>
      <w:proofErr w:type="spellEnd"/>
      <w:r>
        <w:t xml:space="preserve"> </w:t>
      </w:r>
      <w:proofErr w:type="spellStart"/>
      <w:r>
        <w:t>identifiés</w:t>
      </w:r>
      <w:proofErr w:type="spellEnd"/>
      <w:r>
        <w:t xml:space="preserve"> et mitigations</w:t>
      </w:r>
    </w:p>
    <w:p w14:paraId="4BEB235C" w14:textId="77777777" w:rsidR="00384F12" w:rsidRPr="00632F0F" w:rsidRDefault="00000000">
      <w:pPr>
        <w:spacing w:after="200" w:line="360" w:lineRule="auto"/>
        <w:jc w:val="both"/>
        <w:rPr>
          <w:lang w:val="fr-FR"/>
        </w:rPr>
      </w:pPr>
      <w:r w:rsidRPr="00632F0F">
        <w:rPr>
          <w:rFonts w:eastAsia="Calibri"/>
          <w:lang w:val="fr-FR"/>
        </w:rPr>
        <w:t>En cohérence avec cette planification, l'équipe a identifié en amont plusieurs risques susceptibles de retarder le projet, ainsi que les mitigations envisagées pour chacun, présentées dans le tableau 4. Cette anticipation explique notamment pourquoi la stratégie retenue privilégie un pipeline de données solide avant tout entraînement de modèle : plusieurs des risques identifiés, comme l'absence d'annotations ou l'absence de vérité terrain NASCET, ne peuvent être traités qu'une fois les couches amont stabilisées.</w:t>
      </w:r>
    </w:p>
    <w:p w14:paraId="16B85F22" w14:textId="77777777" w:rsidR="00384F12" w:rsidRPr="00632F0F" w:rsidRDefault="00000000">
      <w:pPr>
        <w:spacing w:before="160" w:after="120"/>
        <w:rPr>
          <w:lang w:val="fr-FR"/>
        </w:rPr>
      </w:pPr>
      <w:r w:rsidRPr="00632F0F">
        <w:rPr>
          <w:rFonts w:eastAsia="Calibri"/>
          <w:b/>
          <w:bCs/>
          <w:i/>
          <w:iCs/>
          <w:sz w:val="20"/>
          <w:szCs w:val="20"/>
          <w:lang w:val="fr-FR"/>
        </w:rPr>
        <w:t>Tableau 4 : risques identifiés et mitigations envisagées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900"/>
      </w:tblGrid>
      <w:tr w:rsidR="00384F12" w14:paraId="2DE4B417" w14:textId="77777777">
        <w:tblPrEx>
          <w:tblCellMar>
            <w:top w:w="0" w:type="dxa"/>
            <w:bottom w:w="0" w:type="dxa"/>
          </w:tblCellMar>
        </w:tblPrEx>
        <w:trPr>
          <w:tblHeader/>
        </w:trPr>
        <w:tc>
          <w:tcPr>
            <w:tcW w:w="4300" w:type="dxa"/>
            <w:shd w:val="clear" w:color="auto" w:fill="2C5F7C"/>
            <w:tcMar>
              <w:top w:w="80" w:type="dxa"/>
              <w:left w:w="100" w:type="dxa"/>
              <w:bottom w:w="80" w:type="dxa"/>
              <w:right w:w="100" w:type="dxa"/>
            </w:tcMar>
            <w:vAlign w:val="center"/>
          </w:tcPr>
          <w:p w14:paraId="3A26659B" w14:textId="77777777" w:rsidR="00384F12" w:rsidRDefault="00000000">
            <w:r>
              <w:rPr>
                <w:rFonts w:eastAsia="Calibri"/>
                <w:b/>
                <w:bCs/>
                <w:color w:val="FFFFFF"/>
                <w:sz w:val="19"/>
                <w:szCs w:val="19"/>
              </w:rPr>
              <w:t>Risque</w:t>
            </w:r>
          </w:p>
        </w:tc>
        <w:tc>
          <w:tcPr>
            <w:tcW w:w="4900" w:type="dxa"/>
            <w:shd w:val="clear" w:color="auto" w:fill="2C5F7C"/>
            <w:tcMar>
              <w:top w:w="80" w:type="dxa"/>
              <w:left w:w="100" w:type="dxa"/>
              <w:bottom w:w="80" w:type="dxa"/>
              <w:right w:w="100" w:type="dxa"/>
            </w:tcMar>
            <w:vAlign w:val="center"/>
          </w:tcPr>
          <w:p w14:paraId="6E14C55F" w14:textId="77777777" w:rsidR="00384F12" w:rsidRDefault="00000000">
            <w:r>
              <w:rPr>
                <w:rFonts w:eastAsia="Calibri"/>
                <w:b/>
                <w:bCs/>
                <w:color w:val="FFFFFF"/>
                <w:sz w:val="19"/>
                <w:szCs w:val="19"/>
              </w:rPr>
              <w:t xml:space="preserve">Mitigation </w:t>
            </w:r>
            <w:proofErr w:type="spellStart"/>
            <w:r>
              <w:rPr>
                <w:rFonts w:eastAsia="Calibri"/>
                <w:b/>
                <w:bCs/>
                <w:color w:val="FFFFFF"/>
                <w:sz w:val="19"/>
                <w:szCs w:val="19"/>
              </w:rPr>
              <w:t>prévue</w:t>
            </w:r>
            <w:proofErr w:type="spellEnd"/>
          </w:p>
        </w:tc>
      </w:tr>
      <w:tr w:rsidR="00384F12" w:rsidRPr="00632F0F" w14:paraId="24847CB9" w14:textId="77777777">
        <w:tblPrEx>
          <w:tblCellMar>
            <w:top w:w="0" w:type="dxa"/>
            <w:bottom w:w="0" w:type="dxa"/>
          </w:tblCellMar>
        </w:tblPrEx>
        <w:tc>
          <w:tcPr>
            <w:tcW w:w="4300" w:type="dxa"/>
            <w:tcMar>
              <w:top w:w="60" w:type="dxa"/>
              <w:left w:w="100" w:type="dxa"/>
              <w:bottom w:w="60" w:type="dxa"/>
              <w:right w:w="100" w:type="dxa"/>
            </w:tcMar>
            <w:vAlign w:val="center"/>
          </w:tcPr>
          <w:p w14:paraId="39DDA375" w14:textId="77777777" w:rsidR="00384F12" w:rsidRPr="00632F0F" w:rsidRDefault="00000000">
            <w:pPr>
              <w:rPr>
                <w:lang w:val="fr-FR"/>
              </w:rPr>
            </w:pPr>
            <w:r w:rsidRPr="00632F0F">
              <w:rPr>
                <w:rFonts w:eastAsia="Calibri"/>
                <w:sz w:val="19"/>
                <w:szCs w:val="19"/>
                <w:lang w:val="fr-FR"/>
              </w:rPr>
              <w:t>Le U-Net ne fonctionne pas sur les DICOM CT (décalage de domaine)</w:t>
            </w:r>
          </w:p>
        </w:tc>
        <w:tc>
          <w:tcPr>
            <w:tcW w:w="4900" w:type="dxa"/>
            <w:tcMar>
              <w:top w:w="60" w:type="dxa"/>
              <w:left w:w="100" w:type="dxa"/>
              <w:bottom w:w="60" w:type="dxa"/>
              <w:right w:w="100" w:type="dxa"/>
            </w:tcMar>
            <w:vAlign w:val="center"/>
          </w:tcPr>
          <w:p w14:paraId="06D495D3" w14:textId="77777777" w:rsidR="00384F12" w:rsidRPr="00632F0F" w:rsidRDefault="00000000">
            <w:pPr>
              <w:rPr>
                <w:lang w:val="fr-FR"/>
              </w:rPr>
            </w:pPr>
            <w:r w:rsidRPr="00632F0F">
              <w:rPr>
                <w:rFonts w:eastAsia="Calibri"/>
                <w:sz w:val="19"/>
                <w:szCs w:val="19"/>
                <w:lang w:val="fr-FR"/>
              </w:rPr>
              <w:t>Plan B : TotalSegmentator, modèle pré-entraîné, ou seuillage Hounsfield combiné à de la morphologie</w:t>
            </w:r>
          </w:p>
        </w:tc>
      </w:tr>
      <w:tr w:rsidR="00384F12" w:rsidRPr="00632F0F" w14:paraId="1D105D34" w14:textId="77777777">
        <w:tblPrEx>
          <w:tblCellMar>
            <w:top w:w="0" w:type="dxa"/>
            <w:bottom w:w="0" w:type="dxa"/>
          </w:tblCellMar>
        </w:tblPrEx>
        <w:tc>
          <w:tcPr>
            <w:tcW w:w="4300" w:type="dxa"/>
            <w:shd w:val="clear" w:color="auto" w:fill="EEF3F6"/>
            <w:tcMar>
              <w:top w:w="60" w:type="dxa"/>
              <w:left w:w="100" w:type="dxa"/>
              <w:bottom w:w="60" w:type="dxa"/>
              <w:right w:w="100" w:type="dxa"/>
            </w:tcMar>
            <w:vAlign w:val="center"/>
          </w:tcPr>
          <w:p w14:paraId="09B17A1C" w14:textId="77777777" w:rsidR="00384F12" w:rsidRPr="00632F0F" w:rsidRDefault="00000000">
            <w:pPr>
              <w:rPr>
                <w:lang w:val="fr-FR"/>
              </w:rPr>
            </w:pPr>
            <w:r w:rsidRPr="00632F0F">
              <w:rPr>
                <w:rFonts w:eastAsia="Calibri"/>
                <w:sz w:val="19"/>
                <w:szCs w:val="19"/>
                <w:lang w:val="fr-FR"/>
              </w:rPr>
              <w:t>Le calcul NASCET demande plus de temps que prévu</w:t>
            </w:r>
          </w:p>
        </w:tc>
        <w:tc>
          <w:tcPr>
            <w:tcW w:w="4900" w:type="dxa"/>
            <w:shd w:val="clear" w:color="auto" w:fill="EEF3F6"/>
            <w:tcMar>
              <w:top w:w="60" w:type="dxa"/>
              <w:left w:w="100" w:type="dxa"/>
              <w:bottom w:w="60" w:type="dxa"/>
              <w:right w:w="100" w:type="dxa"/>
            </w:tcMar>
            <w:vAlign w:val="center"/>
          </w:tcPr>
          <w:p w14:paraId="78A640C9" w14:textId="77777777" w:rsidR="00384F12" w:rsidRPr="00632F0F" w:rsidRDefault="00000000">
            <w:pPr>
              <w:rPr>
                <w:lang w:val="fr-FR"/>
              </w:rPr>
            </w:pPr>
            <w:r w:rsidRPr="00632F0F">
              <w:rPr>
                <w:rFonts w:eastAsia="Calibri"/>
                <w:sz w:val="19"/>
                <w:szCs w:val="19"/>
                <w:lang w:val="fr-FR"/>
              </w:rPr>
              <w:t>Implémentation progressive : une version 2D simple d'abord, puis une version 3D avec squelettisation</w:t>
            </w:r>
          </w:p>
        </w:tc>
      </w:tr>
      <w:tr w:rsidR="00384F12" w:rsidRPr="00632F0F" w14:paraId="00D22A3E" w14:textId="77777777">
        <w:tblPrEx>
          <w:tblCellMar>
            <w:top w:w="0" w:type="dxa"/>
            <w:bottom w:w="0" w:type="dxa"/>
          </w:tblCellMar>
        </w:tblPrEx>
        <w:tc>
          <w:tcPr>
            <w:tcW w:w="4300" w:type="dxa"/>
            <w:tcMar>
              <w:top w:w="60" w:type="dxa"/>
              <w:left w:w="100" w:type="dxa"/>
              <w:bottom w:w="60" w:type="dxa"/>
              <w:right w:w="100" w:type="dxa"/>
            </w:tcMar>
            <w:vAlign w:val="center"/>
          </w:tcPr>
          <w:p w14:paraId="17D442E0" w14:textId="77777777" w:rsidR="00384F12" w:rsidRPr="00632F0F" w:rsidRDefault="00000000">
            <w:pPr>
              <w:rPr>
                <w:lang w:val="fr-FR"/>
              </w:rPr>
            </w:pPr>
            <w:r w:rsidRPr="00632F0F">
              <w:rPr>
                <w:rFonts w:eastAsia="Calibri"/>
                <w:sz w:val="19"/>
                <w:szCs w:val="19"/>
                <w:lang w:val="fr-FR"/>
              </w:rPr>
              <w:t xml:space="preserve">Absence de GPU pour l'entraînement </w:t>
            </w:r>
            <w:proofErr w:type="spellStart"/>
            <w:r w:rsidRPr="00632F0F">
              <w:rPr>
                <w:rFonts w:eastAsia="Calibri"/>
                <w:sz w:val="19"/>
                <w:szCs w:val="19"/>
                <w:lang w:val="fr-FR"/>
              </w:rPr>
              <w:t>nnU</w:t>
            </w:r>
            <w:proofErr w:type="spellEnd"/>
            <w:r w:rsidRPr="00632F0F">
              <w:rPr>
                <w:rFonts w:eastAsia="Calibri"/>
                <w:sz w:val="19"/>
                <w:szCs w:val="19"/>
                <w:lang w:val="fr-FR"/>
              </w:rPr>
              <w:t>-Net</w:t>
            </w:r>
          </w:p>
        </w:tc>
        <w:tc>
          <w:tcPr>
            <w:tcW w:w="4900" w:type="dxa"/>
            <w:tcMar>
              <w:top w:w="60" w:type="dxa"/>
              <w:left w:w="100" w:type="dxa"/>
              <w:bottom w:w="60" w:type="dxa"/>
              <w:right w:w="100" w:type="dxa"/>
            </w:tcMar>
            <w:vAlign w:val="center"/>
          </w:tcPr>
          <w:p w14:paraId="45163A94" w14:textId="77777777" w:rsidR="00384F12" w:rsidRPr="00632F0F" w:rsidRDefault="00000000">
            <w:pPr>
              <w:rPr>
                <w:lang w:val="fr-FR"/>
              </w:rPr>
            </w:pPr>
            <w:r w:rsidRPr="00632F0F">
              <w:rPr>
                <w:rFonts w:eastAsia="Calibri"/>
                <w:sz w:val="19"/>
                <w:szCs w:val="19"/>
                <w:lang w:val="fr-FR"/>
              </w:rPr>
              <w:t xml:space="preserve">Google </w:t>
            </w:r>
            <w:proofErr w:type="spellStart"/>
            <w:r w:rsidRPr="00632F0F">
              <w:rPr>
                <w:rFonts w:eastAsia="Calibri"/>
                <w:sz w:val="19"/>
                <w:szCs w:val="19"/>
                <w:lang w:val="fr-FR"/>
              </w:rPr>
              <w:t>Colab</w:t>
            </w:r>
            <w:proofErr w:type="spellEnd"/>
            <w:r w:rsidRPr="00632F0F">
              <w:rPr>
                <w:rFonts w:eastAsia="Calibri"/>
                <w:sz w:val="19"/>
                <w:szCs w:val="19"/>
                <w:lang w:val="fr-FR"/>
              </w:rPr>
              <w:t xml:space="preserve"> Pro ou serveur de l'université</w:t>
            </w:r>
          </w:p>
        </w:tc>
      </w:tr>
      <w:tr w:rsidR="00384F12" w:rsidRPr="00632F0F" w14:paraId="39376C25" w14:textId="77777777">
        <w:tblPrEx>
          <w:tblCellMar>
            <w:top w:w="0" w:type="dxa"/>
            <w:bottom w:w="0" w:type="dxa"/>
          </w:tblCellMar>
        </w:tblPrEx>
        <w:tc>
          <w:tcPr>
            <w:tcW w:w="4300" w:type="dxa"/>
            <w:shd w:val="clear" w:color="auto" w:fill="EEF3F6"/>
            <w:tcMar>
              <w:top w:w="60" w:type="dxa"/>
              <w:left w:w="100" w:type="dxa"/>
              <w:bottom w:w="60" w:type="dxa"/>
              <w:right w:w="100" w:type="dxa"/>
            </w:tcMar>
            <w:vAlign w:val="center"/>
          </w:tcPr>
          <w:p w14:paraId="19AB4446" w14:textId="77777777" w:rsidR="00384F12" w:rsidRPr="00632F0F" w:rsidRDefault="00000000">
            <w:pPr>
              <w:rPr>
                <w:lang w:val="fr-FR"/>
              </w:rPr>
            </w:pPr>
            <w:r w:rsidRPr="00632F0F">
              <w:rPr>
                <w:rFonts w:eastAsia="Calibri"/>
                <w:sz w:val="19"/>
                <w:szCs w:val="19"/>
                <w:lang w:val="fr-FR"/>
              </w:rPr>
              <w:lastRenderedPageBreak/>
              <w:t>Annotations insuffisantes ou de mauvaise qualité</w:t>
            </w:r>
          </w:p>
        </w:tc>
        <w:tc>
          <w:tcPr>
            <w:tcW w:w="4900" w:type="dxa"/>
            <w:shd w:val="clear" w:color="auto" w:fill="EEF3F6"/>
            <w:tcMar>
              <w:top w:w="60" w:type="dxa"/>
              <w:left w:w="100" w:type="dxa"/>
              <w:bottom w:w="60" w:type="dxa"/>
              <w:right w:w="100" w:type="dxa"/>
            </w:tcMar>
            <w:vAlign w:val="center"/>
          </w:tcPr>
          <w:p w14:paraId="5A66EA4D" w14:textId="77777777" w:rsidR="00384F12" w:rsidRPr="00632F0F" w:rsidRDefault="00000000">
            <w:pPr>
              <w:rPr>
                <w:lang w:val="fr-FR"/>
              </w:rPr>
            </w:pPr>
            <w:r w:rsidRPr="00632F0F">
              <w:rPr>
                <w:rFonts w:eastAsia="Calibri"/>
                <w:sz w:val="19"/>
                <w:szCs w:val="19"/>
                <w:lang w:val="fr-FR"/>
              </w:rPr>
              <w:t>Validation des annotations avec l'encadrant médical avant lancement de l'entraînement</w:t>
            </w:r>
          </w:p>
        </w:tc>
      </w:tr>
      <w:tr w:rsidR="00384F12" w:rsidRPr="00632F0F" w14:paraId="05C9FCDB" w14:textId="77777777">
        <w:tblPrEx>
          <w:tblCellMar>
            <w:top w:w="0" w:type="dxa"/>
            <w:bottom w:w="0" w:type="dxa"/>
          </w:tblCellMar>
        </w:tblPrEx>
        <w:tc>
          <w:tcPr>
            <w:tcW w:w="4300" w:type="dxa"/>
            <w:tcMar>
              <w:top w:w="60" w:type="dxa"/>
              <w:left w:w="100" w:type="dxa"/>
              <w:bottom w:w="60" w:type="dxa"/>
              <w:right w:w="100" w:type="dxa"/>
            </w:tcMar>
            <w:vAlign w:val="center"/>
          </w:tcPr>
          <w:p w14:paraId="1E3C9345" w14:textId="77777777" w:rsidR="00384F12" w:rsidRPr="00632F0F" w:rsidRDefault="00000000">
            <w:pPr>
              <w:rPr>
                <w:lang w:val="fr-FR"/>
              </w:rPr>
            </w:pPr>
            <w:r w:rsidRPr="00632F0F">
              <w:rPr>
                <w:rFonts w:eastAsia="Calibri"/>
                <w:sz w:val="19"/>
                <w:szCs w:val="19"/>
                <w:lang w:val="fr-FR"/>
              </w:rPr>
              <w:t>Absence de vérité terrain NASCET pour la validation</w:t>
            </w:r>
          </w:p>
        </w:tc>
        <w:tc>
          <w:tcPr>
            <w:tcW w:w="4900" w:type="dxa"/>
            <w:tcMar>
              <w:top w:w="60" w:type="dxa"/>
              <w:left w:w="100" w:type="dxa"/>
              <w:bottom w:w="60" w:type="dxa"/>
              <w:right w:w="100" w:type="dxa"/>
            </w:tcMar>
            <w:vAlign w:val="center"/>
          </w:tcPr>
          <w:p w14:paraId="14EA9104" w14:textId="77777777" w:rsidR="00384F12" w:rsidRPr="00632F0F" w:rsidRDefault="00000000">
            <w:pPr>
              <w:rPr>
                <w:lang w:val="fr-FR"/>
              </w:rPr>
            </w:pPr>
            <w:r w:rsidRPr="00632F0F">
              <w:rPr>
                <w:rFonts w:eastAsia="Calibri"/>
                <w:sz w:val="19"/>
                <w:szCs w:val="19"/>
                <w:lang w:val="fr-FR"/>
              </w:rPr>
              <w:t>Annotation manuelle de quelques cas, puis validation par corrélation aux complications observées</w:t>
            </w:r>
          </w:p>
        </w:tc>
      </w:tr>
      <w:tr w:rsidR="00384F12" w:rsidRPr="00632F0F" w14:paraId="662B4528" w14:textId="77777777">
        <w:tblPrEx>
          <w:tblCellMar>
            <w:top w:w="0" w:type="dxa"/>
            <w:bottom w:w="0" w:type="dxa"/>
          </w:tblCellMar>
        </w:tblPrEx>
        <w:tc>
          <w:tcPr>
            <w:tcW w:w="4300" w:type="dxa"/>
            <w:shd w:val="clear" w:color="auto" w:fill="EEF3F6"/>
            <w:tcMar>
              <w:top w:w="60" w:type="dxa"/>
              <w:left w:w="100" w:type="dxa"/>
              <w:bottom w:w="60" w:type="dxa"/>
              <w:right w:w="100" w:type="dxa"/>
            </w:tcMar>
            <w:vAlign w:val="center"/>
          </w:tcPr>
          <w:p w14:paraId="30F60C17" w14:textId="77777777" w:rsidR="00384F12" w:rsidRDefault="00000000">
            <w:proofErr w:type="spellStart"/>
            <w:r>
              <w:rPr>
                <w:rFonts w:eastAsia="Calibri"/>
                <w:sz w:val="19"/>
                <w:szCs w:val="19"/>
              </w:rPr>
              <w:t>Intégration</w:t>
            </w:r>
            <w:proofErr w:type="spellEnd"/>
            <w:r>
              <w:rPr>
                <w:rFonts w:eastAsia="Calibri"/>
                <w:sz w:val="19"/>
                <w:szCs w:val="19"/>
              </w:rPr>
              <w:t xml:space="preserve"> frontend/backend </w:t>
            </w:r>
            <w:proofErr w:type="spellStart"/>
            <w:r>
              <w:rPr>
                <w:rFonts w:eastAsia="Calibri"/>
                <w:sz w:val="19"/>
                <w:szCs w:val="19"/>
              </w:rPr>
              <w:t>complexe</w:t>
            </w:r>
            <w:proofErr w:type="spellEnd"/>
          </w:p>
        </w:tc>
        <w:tc>
          <w:tcPr>
            <w:tcW w:w="4900" w:type="dxa"/>
            <w:shd w:val="clear" w:color="auto" w:fill="EEF3F6"/>
            <w:tcMar>
              <w:top w:w="60" w:type="dxa"/>
              <w:left w:w="100" w:type="dxa"/>
              <w:bottom w:w="60" w:type="dxa"/>
              <w:right w:w="100" w:type="dxa"/>
            </w:tcMar>
            <w:vAlign w:val="center"/>
          </w:tcPr>
          <w:p w14:paraId="6A3AA07A" w14:textId="77777777" w:rsidR="00384F12" w:rsidRPr="00632F0F" w:rsidRDefault="00000000">
            <w:pPr>
              <w:rPr>
                <w:lang w:val="fr-FR"/>
              </w:rPr>
            </w:pPr>
            <w:r w:rsidRPr="00632F0F">
              <w:rPr>
                <w:rFonts w:eastAsia="Calibri"/>
                <w:sz w:val="19"/>
                <w:szCs w:val="19"/>
                <w:lang w:val="fr-FR"/>
              </w:rPr>
              <w:t xml:space="preserve">Contrat d'API versionné dès le début, avec des </w:t>
            </w:r>
            <w:proofErr w:type="spellStart"/>
            <w:r w:rsidRPr="00632F0F">
              <w:rPr>
                <w:rFonts w:eastAsia="Calibri"/>
                <w:sz w:val="19"/>
                <w:szCs w:val="19"/>
                <w:lang w:val="fr-FR"/>
              </w:rPr>
              <w:t>endpoints</w:t>
            </w:r>
            <w:proofErr w:type="spellEnd"/>
            <w:r w:rsidRPr="00632F0F">
              <w:rPr>
                <w:rFonts w:eastAsia="Calibri"/>
                <w:sz w:val="19"/>
                <w:szCs w:val="19"/>
                <w:lang w:val="fr-FR"/>
              </w:rPr>
              <w:t xml:space="preserve"> simulés pour le frontend</w:t>
            </w:r>
          </w:p>
        </w:tc>
      </w:tr>
    </w:tbl>
    <w:p w14:paraId="2508EB65" w14:textId="77777777" w:rsidR="00384F12" w:rsidRPr="00632F0F" w:rsidRDefault="00000000">
      <w:pPr>
        <w:pStyle w:val="Heading1"/>
        <w:pageBreakBefore/>
        <w:rPr>
          <w:lang w:val="fr-FR"/>
        </w:rPr>
      </w:pPr>
      <w:r w:rsidRPr="00632F0F">
        <w:rPr>
          <w:lang w:val="fr-FR"/>
        </w:rPr>
        <w:lastRenderedPageBreak/>
        <w:t>3. État de l'art et résultats des recherches</w:t>
      </w:r>
    </w:p>
    <w:p w14:paraId="623B4FB1" w14:textId="77777777" w:rsidR="00384F12" w:rsidRPr="00632F0F" w:rsidRDefault="00000000">
      <w:pPr>
        <w:pStyle w:val="Heading2"/>
        <w:rPr>
          <w:lang w:val="fr-FR"/>
        </w:rPr>
      </w:pPr>
      <w:r w:rsidRPr="00632F0F">
        <w:rPr>
          <w:lang w:val="fr-FR"/>
        </w:rPr>
        <w:t>3.1 La sténose carotidienne : enjeux cliniques et critères NASCET/ECST</w:t>
      </w:r>
    </w:p>
    <w:p w14:paraId="186D1684" w14:textId="77777777" w:rsidR="00384F12" w:rsidRPr="00632F0F" w:rsidRDefault="00000000">
      <w:pPr>
        <w:spacing w:after="200" w:line="360" w:lineRule="auto"/>
        <w:jc w:val="both"/>
        <w:rPr>
          <w:lang w:val="fr-FR"/>
        </w:rPr>
      </w:pPr>
      <w:r w:rsidRPr="00632F0F">
        <w:rPr>
          <w:rFonts w:eastAsia="Calibri"/>
          <w:lang w:val="fr-FR"/>
        </w:rPr>
        <w:t xml:space="preserve">Le degré de sténose carotidienne est classiquement exprimé sous la forme d'un pourcentage de réduction du diamètre luminal de l'artère, mesuré par imagerie. Deux conventions coexistent dans la littérature et la pratique clinique. Le critère NASCET rapporte le diamètre résiduel minimal au niveau de la sténose, </w:t>
      </w:r>
      <w:proofErr w:type="spellStart"/>
      <w:r w:rsidRPr="00632F0F">
        <w:rPr>
          <w:rFonts w:eastAsia="Calibri"/>
          <w:lang w:val="fr-FR"/>
        </w:rPr>
        <w:t>D_min</w:t>
      </w:r>
      <w:proofErr w:type="spellEnd"/>
      <w:r w:rsidRPr="00632F0F">
        <w:rPr>
          <w:rFonts w:eastAsia="Calibri"/>
          <w:lang w:val="fr-FR"/>
        </w:rPr>
        <w:t xml:space="preserve">, au diamètre de la carotide interne en aval, dans une portion saine et non dilatée, </w:t>
      </w:r>
      <w:proofErr w:type="spellStart"/>
      <w:r w:rsidRPr="00632F0F">
        <w:rPr>
          <w:rFonts w:eastAsia="Calibri"/>
          <w:lang w:val="fr-FR"/>
        </w:rPr>
        <w:t>D_distal</w:t>
      </w:r>
      <w:proofErr w:type="spellEnd"/>
      <w:r w:rsidRPr="00632F0F">
        <w:rPr>
          <w:rFonts w:eastAsia="Calibri"/>
          <w:lang w:val="fr-FR"/>
        </w:rPr>
        <w:t xml:space="preserve">, selon la formule NASCET = (1 − </w:t>
      </w:r>
      <w:proofErr w:type="spellStart"/>
      <w:r w:rsidRPr="00632F0F">
        <w:rPr>
          <w:rFonts w:eastAsia="Calibri"/>
          <w:lang w:val="fr-FR"/>
        </w:rPr>
        <w:t>D_min</w:t>
      </w:r>
      <w:proofErr w:type="spellEnd"/>
      <w:r w:rsidRPr="00632F0F">
        <w:rPr>
          <w:rFonts w:eastAsia="Calibri"/>
          <w:lang w:val="fr-FR"/>
        </w:rPr>
        <w:t xml:space="preserve"> / </w:t>
      </w:r>
      <w:proofErr w:type="spellStart"/>
      <w:r w:rsidRPr="00632F0F">
        <w:rPr>
          <w:rFonts w:eastAsia="Calibri"/>
          <w:lang w:val="fr-FR"/>
        </w:rPr>
        <w:t>D_distal</w:t>
      </w:r>
      <w:proofErr w:type="spellEnd"/>
      <w:r w:rsidRPr="00632F0F">
        <w:rPr>
          <w:rFonts w:eastAsia="Calibri"/>
          <w:lang w:val="fr-FR"/>
        </w:rPr>
        <w:t xml:space="preserve">) × 100. Établi par le North American </w:t>
      </w:r>
      <w:proofErr w:type="spellStart"/>
      <w:r w:rsidRPr="00632F0F">
        <w:rPr>
          <w:rFonts w:eastAsia="Calibri"/>
          <w:lang w:val="fr-FR"/>
        </w:rPr>
        <w:t>Symptomatic</w:t>
      </w:r>
      <w:proofErr w:type="spellEnd"/>
      <w:r w:rsidRPr="00632F0F">
        <w:rPr>
          <w:rFonts w:eastAsia="Calibri"/>
          <w:lang w:val="fr-FR"/>
        </w:rPr>
        <w:t xml:space="preserve"> </w:t>
      </w:r>
      <w:proofErr w:type="spellStart"/>
      <w:r w:rsidRPr="00632F0F">
        <w:rPr>
          <w:rFonts w:eastAsia="Calibri"/>
          <w:lang w:val="fr-FR"/>
        </w:rPr>
        <w:t>Carotid</w:t>
      </w:r>
      <w:proofErr w:type="spellEnd"/>
      <w:r w:rsidRPr="00632F0F">
        <w:rPr>
          <w:rFonts w:eastAsia="Calibri"/>
          <w:lang w:val="fr-FR"/>
        </w:rPr>
        <w:t xml:space="preserve"> </w:t>
      </w:r>
      <w:proofErr w:type="spellStart"/>
      <w:r w:rsidRPr="00632F0F">
        <w:rPr>
          <w:rFonts w:eastAsia="Calibri"/>
          <w:lang w:val="fr-FR"/>
        </w:rPr>
        <w:t>Endarterectomy</w:t>
      </w:r>
      <w:proofErr w:type="spellEnd"/>
      <w:r w:rsidRPr="00632F0F">
        <w:rPr>
          <w:rFonts w:eastAsia="Calibri"/>
          <w:lang w:val="fr-FR"/>
        </w:rPr>
        <w:t xml:space="preserve"> Trial, ce critère a permis de démontrer, dès 1991, un bénéfice net de l'endartériectomie chez les patients symptomatiques présentant une sténose de 70 à 99 %. Une réduction absolue du risque d'AVC ipsilatéral à deux ans d'environ 17 points de pourcentage </w:t>
      </w:r>
      <w:proofErr w:type="gramStart"/>
      <w:r w:rsidRPr="00632F0F">
        <w:rPr>
          <w:rFonts w:eastAsia="Calibri"/>
          <w:lang w:val="fr-FR"/>
        </w:rPr>
        <w:t>a</w:t>
      </w:r>
      <w:proofErr w:type="gramEnd"/>
      <w:r w:rsidRPr="00632F0F">
        <w:rPr>
          <w:rFonts w:eastAsia="Calibri"/>
          <w:lang w:val="fr-FR"/>
        </w:rPr>
        <w:t xml:space="preserve"> en effet été observée chez les patients opérés par rapport au traitement médical seul [5]. Le critère ECST, quant à lui, rapporte le même diamètre résiduel minimal au diamètre estimé du bulbe carotidien à l'endroit de la sténose, avant développement de la plaque, </w:t>
      </w:r>
      <w:proofErr w:type="spellStart"/>
      <w:r w:rsidRPr="00632F0F">
        <w:rPr>
          <w:rFonts w:eastAsia="Calibri"/>
          <w:lang w:val="fr-FR"/>
        </w:rPr>
        <w:t>D_original</w:t>
      </w:r>
      <w:proofErr w:type="spellEnd"/>
      <w:r w:rsidRPr="00632F0F">
        <w:rPr>
          <w:rFonts w:eastAsia="Calibri"/>
          <w:lang w:val="fr-FR"/>
        </w:rPr>
        <w:t xml:space="preserve">, selon la formule ECST = (1 − </w:t>
      </w:r>
      <w:proofErr w:type="spellStart"/>
      <w:r w:rsidRPr="00632F0F">
        <w:rPr>
          <w:rFonts w:eastAsia="Calibri"/>
          <w:lang w:val="fr-FR"/>
        </w:rPr>
        <w:t>D_min</w:t>
      </w:r>
      <w:proofErr w:type="spellEnd"/>
      <w:r w:rsidRPr="00632F0F">
        <w:rPr>
          <w:rFonts w:eastAsia="Calibri"/>
          <w:lang w:val="fr-FR"/>
        </w:rPr>
        <w:t xml:space="preserve"> / </w:t>
      </w:r>
      <w:proofErr w:type="spellStart"/>
      <w:r w:rsidRPr="00632F0F">
        <w:rPr>
          <w:rFonts w:eastAsia="Calibri"/>
          <w:lang w:val="fr-FR"/>
        </w:rPr>
        <w:t>D_original</w:t>
      </w:r>
      <w:proofErr w:type="spellEnd"/>
      <w:r w:rsidRPr="00632F0F">
        <w:rPr>
          <w:rFonts w:eastAsia="Calibri"/>
          <w:lang w:val="fr-FR"/>
        </w:rPr>
        <w:t>) × 100. Établi par l'</w:t>
      </w:r>
      <w:proofErr w:type="spellStart"/>
      <w:r w:rsidRPr="00632F0F">
        <w:rPr>
          <w:rFonts w:eastAsia="Calibri"/>
          <w:lang w:val="fr-FR"/>
        </w:rPr>
        <w:t>European</w:t>
      </w:r>
      <w:proofErr w:type="spellEnd"/>
      <w:r w:rsidRPr="00632F0F">
        <w:rPr>
          <w:rFonts w:eastAsia="Calibri"/>
          <w:lang w:val="fr-FR"/>
        </w:rPr>
        <w:t xml:space="preserve"> </w:t>
      </w:r>
      <w:proofErr w:type="spellStart"/>
      <w:r w:rsidRPr="00632F0F">
        <w:rPr>
          <w:rFonts w:eastAsia="Calibri"/>
          <w:lang w:val="fr-FR"/>
        </w:rPr>
        <w:t>Carotid</w:t>
      </w:r>
      <w:proofErr w:type="spellEnd"/>
      <w:r w:rsidRPr="00632F0F">
        <w:rPr>
          <w:rFonts w:eastAsia="Calibri"/>
          <w:lang w:val="fr-FR"/>
        </w:rPr>
        <w:t xml:space="preserve"> </w:t>
      </w:r>
      <w:proofErr w:type="spellStart"/>
      <w:r w:rsidRPr="00632F0F">
        <w:rPr>
          <w:rFonts w:eastAsia="Calibri"/>
          <w:lang w:val="fr-FR"/>
        </w:rPr>
        <w:t>Surgery</w:t>
      </w:r>
      <w:proofErr w:type="spellEnd"/>
      <w:r w:rsidRPr="00632F0F">
        <w:rPr>
          <w:rFonts w:eastAsia="Calibri"/>
          <w:lang w:val="fr-FR"/>
        </w:rPr>
        <w:t xml:space="preserve"> Trial, ce critère aboutit à des pourcentages de sténose systématiquement plus élevés que NASCET pour une même anatomie, ce qui a longtemps compliqué la comparaison directe des deux essais [6]. Les recommandations ESVS 2023, qui font aujourd'hui référence en Europe, actualisent la prise en charge de la sténose carotidienne symptomatique et asymptomatique à travers 133 recommandations, dont 38 nouvelles par rapport à la version de 2017 [7]. Elles couvrent notamment les seuils d'intervention, la sélection des patients à haut risque, et les indications respectives de l'endartériectomie et de la pose de stent. C'est sur ces bases que le projet </w:t>
      </w:r>
      <w:proofErr w:type="spellStart"/>
      <w:r w:rsidRPr="00632F0F">
        <w:rPr>
          <w:rFonts w:eastAsia="Calibri"/>
          <w:lang w:val="fr-FR"/>
        </w:rPr>
        <w:t>DeepBridge</w:t>
      </w:r>
      <w:proofErr w:type="spellEnd"/>
      <w:r w:rsidRPr="00632F0F">
        <w:rPr>
          <w:rFonts w:eastAsia="Calibri"/>
          <w:lang w:val="fr-FR"/>
        </w:rPr>
        <w:t xml:space="preserve"> ancre son moteur de recommandation thérapeutique, présenté en section 4.4.</w:t>
      </w:r>
    </w:p>
    <w:p w14:paraId="2C0577EF" w14:textId="77777777" w:rsidR="00384F12" w:rsidRPr="00632F0F" w:rsidRDefault="00000000">
      <w:pPr>
        <w:pStyle w:val="Heading2"/>
        <w:rPr>
          <w:lang w:val="fr-FR"/>
        </w:rPr>
      </w:pPr>
      <w:r w:rsidRPr="00632F0F">
        <w:rPr>
          <w:lang w:val="fr-FR"/>
        </w:rPr>
        <w:t>3.2 Segmentation d'images médicales par apprentissage profond</w:t>
      </w:r>
    </w:p>
    <w:p w14:paraId="68D6C538" w14:textId="77777777" w:rsidR="00384F12" w:rsidRPr="00632F0F" w:rsidRDefault="00000000">
      <w:pPr>
        <w:spacing w:after="200" w:line="360" w:lineRule="auto"/>
        <w:jc w:val="both"/>
        <w:rPr>
          <w:lang w:val="fr-FR"/>
        </w:rPr>
      </w:pPr>
      <w:r w:rsidRPr="00632F0F">
        <w:rPr>
          <w:rFonts w:eastAsia="Calibri"/>
          <w:lang w:val="fr-FR"/>
        </w:rPr>
        <w:t xml:space="preserve">Le calcul automatisé des critères NASCET et ECST présuppose une segmentation préalable, c'est à dire isoler, dans le volume scanner, les voxels appartenant à la lumière vasculaire carotidienne, afin d'en mesurer le diamètre en tout point de son trajet. L'architecture U-Net, proposée par RONNEBERGER et al. </w:t>
      </w:r>
      <w:proofErr w:type="gramStart"/>
      <w:r w:rsidRPr="00632F0F">
        <w:rPr>
          <w:rFonts w:eastAsia="Calibri"/>
          <w:lang w:val="fr-FR"/>
        </w:rPr>
        <w:t>en</w:t>
      </w:r>
      <w:proofErr w:type="gramEnd"/>
      <w:r w:rsidRPr="00632F0F">
        <w:rPr>
          <w:rFonts w:eastAsia="Calibri"/>
          <w:lang w:val="fr-FR"/>
        </w:rPr>
        <w:t xml:space="preserve"> 2015, constitue la référence historique du domaine. Elle repose sur un chemin de contraction, l'encodeur, qui capture le contexte sémantique de l'image à des résolutions décroissantes, et un chemin d'expansion symétrique, le décodeur, qui restitue une carte de segmentation à la résolution originale grâce à des connexions de saut reliant chaque niveau de l'encodeur au niveau correspondant du décodeur. Cette architecture permet ainsi un entraînement de bout en bout à partir d'un nombre restreint d'images annotées [1]. Le déploiement d'un U-Net requiert cependant de nombreux choix de configuration, comme la taille de patch, la profondeur du réseau ou les hyperparamètres, qui sont </w:t>
      </w:r>
      <w:r w:rsidRPr="00632F0F">
        <w:rPr>
          <w:rFonts w:eastAsia="Calibri"/>
          <w:lang w:val="fr-FR"/>
        </w:rPr>
        <w:lastRenderedPageBreak/>
        <w:t xml:space="preserve">difficiles à optimiser manuellement. Le </w:t>
      </w:r>
      <w:proofErr w:type="spellStart"/>
      <w:r w:rsidRPr="00632F0F">
        <w:rPr>
          <w:rFonts w:eastAsia="Calibri"/>
          <w:lang w:val="fr-FR"/>
        </w:rPr>
        <w:t>framework</w:t>
      </w:r>
      <w:proofErr w:type="spellEnd"/>
      <w:r w:rsidRPr="00632F0F">
        <w:rPr>
          <w:rFonts w:eastAsia="Calibri"/>
          <w:lang w:val="fr-FR"/>
        </w:rPr>
        <w:t xml:space="preserve"> </w:t>
      </w:r>
      <w:proofErr w:type="spellStart"/>
      <w:r w:rsidRPr="00632F0F">
        <w:rPr>
          <w:rFonts w:eastAsia="Calibri"/>
          <w:lang w:val="fr-FR"/>
        </w:rPr>
        <w:t>nnU</w:t>
      </w:r>
      <w:proofErr w:type="spellEnd"/>
      <w:r w:rsidRPr="00632F0F">
        <w:rPr>
          <w:rFonts w:eastAsia="Calibri"/>
          <w:lang w:val="fr-FR"/>
        </w:rPr>
        <w:t xml:space="preserve">-Net, proposé par ISENSEE et al. </w:t>
      </w:r>
      <w:proofErr w:type="gramStart"/>
      <w:r w:rsidRPr="00632F0F">
        <w:rPr>
          <w:rFonts w:eastAsia="Calibri"/>
          <w:lang w:val="fr-FR"/>
        </w:rPr>
        <w:t>en</w:t>
      </w:r>
      <w:proofErr w:type="gramEnd"/>
      <w:r w:rsidRPr="00632F0F">
        <w:rPr>
          <w:rFonts w:eastAsia="Calibri"/>
          <w:lang w:val="fr-FR"/>
        </w:rPr>
        <w:t xml:space="preserve"> 2021, automatise l'ensemble de ces choix à partir des propriétés du </w:t>
      </w:r>
      <w:proofErr w:type="spellStart"/>
      <w:r w:rsidRPr="00632F0F">
        <w:rPr>
          <w:rFonts w:eastAsia="Calibri"/>
          <w:lang w:val="fr-FR"/>
        </w:rPr>
        <w:t>dataset</w:t>
      </w:r>
      <w:proofErr w:type="spellEnd"/>
      <w:r w:rsidRPr="00632F0F">
        <w:rPr>
          <w:rFonts w:eastAsia="Calibri"/>
          <w:lang w:val="fr-FR"/>
        </w:rPr>
        <w:t xml:space="preserve"> fourni, ce que ses auteurs appellent son empreinte, et surpasse la plupart des solutions spécialisées sur 23 jeux de données biomédicaux utilisés dans des compétitions internationales [2]. C'est ce </w:t>
      </w:r>
      <w:proofErr w:type="spellStart"/>
      <w:r w:rsidRPr="00632F0F">
        <w:rPr>
          <w:rFonts w:eastAsia="Calibri"/>
          <w:lang w:val="fr-FR"/>
        </w:rPr>
        <w:t>framework</w:t>
      </w:r>
      <w:proofErr w:type="spellEnd"/>
      <w:r w:rsidRPr="00632F0F">
        <w:rPr>
          <w:rFonts w:eastAsia="Calibri"/>
          <w:lang w:val="fr-FR"/>
        </w:rPr>
        <w:t xml:space="preserve"> qui a été retenu pour la segmentation carotidienne, comme détaillé en section 4.3. TotalSegmentator, proposé par WASSERTHAL et al. </w:t>
      </w:r>
      <w:proofErr w:type="gramStart"/>
      <w:r w:rsidRPr="00632F0F">
        <w:rPr>
          <w:rFonts w:eastAsia="Calibri"/>
          <w:lang w:val="fr-FR"/>
        </w:rPr>
        <w:t>en</w:t>
      </w:r>
      <w:proofErr w:type="gramEnd"/>
      <w:r w:rsidRPr="00632F0F">
        <w:rPr>
          <w:rFonts w:eastAsia="Calibri"/>
          <w:lang w:val="fr-FR"/>
        </w:rPr>
        <w:t xml:space="preserve"> 2023, est un modèle généraliste fondé sur </w:t>
      </w:r>
      <w:proofErr w:type="spellStart"/>
      <w:r w:rsidRPr="00632F0F">
        <w:rPr>
          <w:rFonts w:eastAsia="Calibri"/>
          <w:lang w:val="fr-FR"/>
        </w:rPr>
        <w:t>nnU</w:t>
      </w:r>
      <w:proofErr w:type="spellEnd"/>
      <w:r w:rsidRPr="00632F0F">
        <w:rPr>
          <w:rFonts w:eastAsia="Calibri"/>
          <w:lang w:val="fr-FR"/>
        </w:rPr>
        <w:t xml:space="preserve">-Net et entraîné sur plus de 1200 examens pour segmenter 104 structures anatomiques dont plusieurs axes artériels, avec un </w:t>
      </w:r>
      <w:proofErr w:type="spellStart"/>
      <w:r w:rsidRPr="00632F0F">
        <w:rPr>
          <w:rFonts w:eastAsia="Calibri"/>
          <w:lang w:val="fr-FR"/>
        </w:rPr>
        <w:t>Dice</w:t>
      </w:r>
      <w:proofErr w:type="spellEnd"/>
      <w:r w:rsidRPr="00632F0F">
        <w:rPr>
          <w:rFonts w:eastAsia="Calibri"/>
          <w:lang w:val="fr-FR"/>
        </w:rPr>
        <w:t xml:space="preserve"> moyen de 0,943. Il constitue une solution de repli technique envisagée en cas de difficulté d'entraînement du modèle dédié, ainsi qu'un point de comparaison pour évaluer la plausibilité anatomique des masques produits [3].</w:t>
      </w:r>
    </w:p>
    <w:p w14:paraId="1258D46E" w14:textId="77777777" w:rsidR="00384F12" w:rsidRPr="00632F0F" w:rsidRDefault="00000000">
      <w:pPr>
        <w:pStyle w:val="Heading2"/>
        <w:rPr>
          <w:lang w:val="fr-FR"/>
        </w:rPr>
      </w:pPr>
      <w:r w:rsidRPr="00632F0F">
        <w:rPr>
          <w:lang w:val="fr-FR"/>
        </w:rPr>
        <w:t>3.3 Prédiction du risque à partir de données cliniques tabulaires</w:t>
      </w:r>
    </w:p>
    <w:p w14:paraId="74DA46B1" w14:textId="77777777" w:rsidR="00384F12" w:rsidRPr="00632F0F" w:rsidRDefault="00000000">
      <w:pPr>
        <w:spacing w:after="200" w:line="360" w:lineRule="auto"/>
        <w:jc w:val="both"/>
        <w:rPr>
          <w:lang w:val="fr-FR"/>
        </w:rPr>
      </w:pPr>
      <w:r w:rsidRPr="00632F0F">
        <w:rPr>
          <w:rFonts w:eastAsia="Calibri"/>
          <w:lang w:val="fr-FR"/>
        </w:rPr>
        <w:t xml:space="preserve">Au-delà de la seule mesure géométrique de la sténose, le risque de complication post-opératoire, qu'il s'agisse d'un AVC </w:t>
      </w:r>
      <w:proofErr w:type="spellStart"/>
      <w:r w:rsidRPr="00632F0F">
        <w:rPr>
          <w:rFonts w:eastAsia="Calibri"/>
          <w:lang w:val="fr-FR"/>
        </w:rPr>
        <w:t>périopératoire</w:t>
      </w:r>
      <w:proofErr w:type="spellEnd"/>
      <w:r w:rsidRPr="00632F0F">
        <w:rPr>
          <w:rFonts w:eastAsia="Calibri"/>
          <w:lang w:val="fr-FR"/>
        </w:rPr>
        <w:t xml:space="preserve">, d'un décès ou de complications locales, dépend de nombreux facteurs cliniques propres au patient : âge, comorbidités cardiovasculaires, antécédents, caractère symptomatique ou non de la sténose, durée d'intervention. Les forêts aléatoires, ou Random Forest, introduites par BREIMAN en 2001, agrègent les prédictions d'un grand nombre d'arbres de décision entraînés sur des sous-échantillons aléatoires des observations et des variables. Elles sont particulièrement adaptées aux jeux de données tabulaires de taille modeste typiques des cohortes hospitalières monocentriques, et offrent une interprétabilité utile en contexte médical grâce aux scores d'importance des variables [4]. Cette approche a déjà été explorée par le Groupe 4, sur l'antenne de Madagascar en 2024-2025, qui a entraîné un modèle Random Forest de 200 arbres, avec un split stratifié à 80/20 et une pondération des classes, pour prédire une variable de complication post-opératoire binaire agrégée à partir de plusieurs colonnes du fichier clinique du CHU, comme les AVC, les AIT, les hématomes et les complications à J30. Le modèle exporté, </w:t>
      </w:r>
      <w:proofErr w:type="spellStart"/>
      <w:r w:rsidRPr="00632F0F">
        <w:rPr>
          <w:rFonts w:eastAsia="Calibri"/>
          <w:lang w:val="fr-FR"/>
        </w:rPr>
        <w:t>random_forest_</w:t>
      </w:r>
      <w:proofErr w:type="gramStart"/>
      <w:r w:rsidRPr="00632F0F">
        <w:rPr>
          <w:rFonts w:eastAsia="Calibri"/>
          <w:lang w:val="fr-FR"/>
        </w:rPr>
        <w:t>model.onnx</w:t>
      </w:r>
      <w:proofErr w:type="spellEnd"/>
      <w:proofErr w:type="gramEnd"/>
      <w:r w:rsidRPr="00632F0F">
        <w:rPr>
          <w:rFonts w:eastAsia="Calibri"/>
          <w:lang w:val="fr-FR"/>
        </w:rPr>
        <w:t>, constitue une base de référence potentiellement réutilisable, sous réserve de validation, pour le volet clinique du livrable 2 du présent projet.</w:t>
      </w:r>
    </w:p>
    <w:p w14:paraId="74D6E01F" w14:textId="77777777" w:rsidR="00384F12" w:rsidRPr="00632F0F" w:rsidRDefault="00000000">
      <w:pPr>
        <w:pStyle w:val="Heading2"/>
        <w:rPr>
          <w:lang w:val="fr-FR"/>
        </w:rPr>
      </w:pPr>
      <w:r w:rsidRPr="00632F0F">
        <w:rPr>
          <w:lang w:val="fr-FR"/>
        </w:rPr>
        <w:t>3.4 Big Data et plateformes de traitement d'imagerie médicale</w:t>
      </w:r>
    </w:p>
    <w:p w14:paraId="7260EDC9" w14:textId="77777777" w:rsidR="00384F12" w:rsidRPr="00632F0F" w:rsidRDefault="00000000">
      <w:pPr>
        <w:spacing w:after="200" w:line="360" w:lineRule="auto"/>
        <w:jc w:val="both"/>
        <w:rPr>
          <w:lang w:val="fr-FR"/>
        </w:rPr>
      </w:pPr>
      <w:r w:rsidRPr="00632F0F">
        <w:rPr>
          <w:rFonts w:eastAsia="Calibri"/>
          <w:lang w:val="fr-FR"/>
        </w:rPr>
        <w:t xml:space="preserve">La croissance du volume de données produites par l'imagerie médicale pose des défis spécifiques d'ingénierie des données, distincts de ceux rencontrés dans les applications Big Data plus classiques : un seul examen scanner peut générer plusieurs centaines de fichiers DICOM. AIELLO et al. </w:t>
      </w:r>
      <w:proofErr w:type="gramStart"/>
      <w:r w:rsidRPr="00632F0F">
        <w:rPr>
          <w:rFonts w:eastAsia="Calibri"/>
          <w:lang w:val="fr-FR"/>
        </w:rPr>
        <w:t>identifient</w:t>
      </w:r>
      <w:proofErr w:type="gramEnd"/>
      <w:r w:rsidRPr="00632F0F">
        <w:rPr>
          <w:rFonts w:eastAsia="Calibri"/>
          <w:lang w:val="fr-FR"/>
        </w:rPr>
        <w:t xml:space="preserve"> l'absence de standardisation effective des métadonnées et les contraintes de confidentialité comme les deux principaux freins à l'exploitation à grande échelle de l'imagerie médicale à des fins de recherche ou d'aide au diagnostic automatisé [9]. Le standard DICOM reste appliqué de façon </w:t>
      </w:r>
      <w:r w:rsidRPr="00632F0F">
        <w:rPr>
          <w:rFonts w:eastAsia="Calibri"/>
          <w:lang w:val="fr-FR"/>
        </w:rPr>
        <w:lastRenderedPageBreak/>
        <w:t xml:space="preserve">hétérogène d'un centre hospitalier à l'autre, et les fichiers transmis pour la recherche présentent fréquemment des incohérences, qu'il s'agisse de tags manquants, de doublons, de séries incomplètes ou de fichiers parasites issus du transfert réseau. La construction d'une plateforme Big Data d'imagerie médicale suppose donc, en amont de tout entraînement, une étape rigoureuse d'ingestion, de validation et d'appariement aux données cliniques. C'est ce constat qui a directement orienté la conception du premier livrable, présentée en section 4.2. Cette problématique se distingue par ailleurs de celle des plateformes commerciales de type PACS, conçues pour l'archivage et la consultation clinique courante mais rarement outillées pour préparer des jeux de données à des fins d'entraînement de modèles de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xml:space="preserve">. Le projet </w:t>
      </w:r>
      <w:proofErr w:type="spellStart"/>
      <w:r w:rsidRPr="00632F0F">
        <w:rPr>
          <w:rFonts w:eastAsia="Calibri"/>
          <w:lang w:val="fr-FR"/>
        </w:rPr>
        <w:t>DeepBridge</w:t>
      </w:r>
      <w:proofErr w:type="spellEnd"/>
      <w:r w:rsidRPr="00632F0F">
        <w:rPr>
          <w:rFonts w:eastAsia="Calibri"/>
          <w:lang w:val="fr-FR"/>
        </w:rPr>
        <w:t xml:space="preserve"> se positionne ainsi moins comme un PACS que comme un pipeline de préparation de données de recherche.</w:t>
      </w:r>
    </w:p>
    <w:p w14:paraId="0B8F20D9" w14:textId="77777777" w:rsidR="00384F12" w:rsidRPr="00632F0F" w:rsidRDefault="00000000">
      <w:pPr>
        <w:pStyle w:val="Heading2"/>
        <w:rPr>
          <w:lang w:val="fr-FR"/>
        </w:rPr>
      </w:pPr>
      <w:r w:rsidRPr="00632F0F">
        <w:rPr>
          <w:lang w:val="fr-FR"/>
        </w:rPr>
        <w:t>3.5 Systèmes d'aide à la décision clinique (CDSS)</w:t>
      </w:r>
    </w:p>
    <w:p w14:paraId="0CEBDCCF" w14:textId="77777777" w:rsidR="00384F12" w:rsidRPr="00632F0F" w:rsidRDefault="00000000">
      <w:pPr>
        <w:spacing w:after="200" w:line="360" w:lineRule="auto"/>
        <w:jc w:val="both"/>
        <w:rPr>
          <w:lang w:val="fr-FR"/>
        </w:rPr>
      </w:pPr>
      <w:r w:rsidRPr="00632F0F">
        <w:rPr>
          <w:rFonts w:eastAsia="Calibri"/>
          <w:lang w:val="fr-FR"/>
        </w:rPr>
        <w:t xml:space="preserve">Le troisième livrable du projet s'inscrit dans le champ des systèmes d'aide à la décision clinique, ou </w:t>
      </w:r>
      <w:proofErr w:type="spellStart"/>
      <w:r w:rsidRPr="00632F0F">
        <w:rPr>
          <w:rFonts w:eastAsia="Calibri"/>
          <w:lang w:val="fr-FR"/>
        </w:rPr>
        <w:t>Clinical</w:t>
      </w:r>
      <w:proofErr w:type="spellEnd"/>
      <w:r w:rsidRPr="00632F0F">
        <w:rPr>
          <w:rFonts w:eastAsia="Calibri"/>
          <w:lang w:val="fr-FR"/>
        </w:rPr>
        <w:t xml:space="preserve"> </w:t>
      </w:r>
      <w:proofErr w:type="spellStart"/>
      <w:r w:rsidRPr="00632F0F">
        <w:rPr>
          <w:rFonts w:eastAsia="Calibri"/>
          <w:lang w:val="fr-FR"/>
        </w:rPr>
        <w:t>Decision</w:t>
      </w:r>
      <w:proofErr w:type="spellEnd"/>
      <w:r w:rsidRPr="00632F0F">
        <w:rPr>
          <w:rFonts w:eastAsia="Calibri"/>
          <w:lang w:val="fr-FR"/>
        </w:rPr>
        <w:t xml:space="preserve"> Support </w:t>
      </w:r>
      <w:proofErr w:type="spellStart"/>
      <w:r w:rsidRPr="00632F0F">
        <w:rPr>
          <w:rFonts w:eastAsia="Calibri"/>
          <w:lang w:val="fr-FR"/>
        </w:rPr>
        <w:t>Systems</w:t>
      </w:r>
      <w:proofErr w:type="spellEnd"/>
      <w:r w:rsidRPr="00632F0F">
        <w:rPr>
          <w:rFonts w:eastAsia="Calibri"/>
          <w:lang w:val="fr-FR"/>
        </w:rPr>
        <w:t xml:space="preserve">. SUTTON et al. </w:t>
      </w:r>
      <w:proofErr w:type="gramStart"/>
      <w:r w:rsidRPr="00632F0F">
        <w:rPr>
          <w:rFonts w:eastAsia="Calibri"/>
          <w:lang w:val="fr-FR"/>
        </w:rPr>
        <w:t>définissent</w:t>
      </w:r>
      <w:proofErr w:type="gramEnd"/>
      <w:r w:rsidRPr="00632F0F">
        <w:rPr>
          <w:rFonts w:eastAsia="Calibri"/>
          <w:lang w:val="fr-FR"/>
        </w:rPr>
        <w:t xml:space="preserve"> les CDSS comme des systèmes mettant à disposition du praticien des connaissances ciblées et </w:t>
      </w:r>
      <w:proofErr w:type="gramStart"/>
      <w:r w:rsidRPr="00632F0F">
        <w:rPr>
          <w:rFonts w:eastAsia="Calibri"/>
          <w:lang w:val="fr-FR"/>
        </w:rPr>
        <w:t>des informations patient</w:t>
      </w:r>
      <w:proofErr w:type="gramEnd"/>
      <w:r w:rsidRPr="00632F0F">
        <w:rPr>
          <w:rFonts w:eastAsia="Calibri"/>
          <w:lang w:val="fr-FR"/>
        </w:rPr>
        <w:t xml:space="preserve"> pertinentes au moment où la décision doit être prise. Ils distinguent les CDSS à base de connaissances, qui appliquent des règles cliniques explicites comme les guidelines ESVS, des CDSS sans base de connaissances, qui reposent sur des modèles statistiques ou d'apprentissage automatique entraînés sur des données historiques [8]. Le projet </w:t>
      </w:r>
      <w:proofErr w:type="spellStart"/>
      <w:r w:rsidRPr="00632F0F">
        <w:rPr>
          <w:rFonts w:eastAsia="Calibri"/>
          <w:lang w:val="fr-FR"/>
        </w:rPr>
        <w:t>DeepBridge</w:t>
      </w:r>
      <w:proofErr w:type="spellEnd"/>
      <w:r w:rsidRPr="00632F0F">
        <w:rPr>
          <w:rFonts w:eastAsia="Calibri"/>
          <w:lang w:val="fr-FR"/>
        </w:rPr>
        <w:t xml:space="preserve"> relève des deux catégories à la fois, avec un moteur de règles cliniques explicite pour la recommandation finale, adossé à des modèles prédictifs tels que </w:t>
      </w:r>
      <w:proofErr w:type="spellStart"/>
      <w:r w:rsidRPr="00632F0F">
        <w:rPr>
          <w:rFonts w:eastAsia="Calibri"/>
          <w:lang w:val="fr-FR"/>
        </w:rPr>
        <w:t>nnU</w:t>
      </w:r>
      <w:proofErr w:type="spellEnd"/>
      <w:r w:rsidRPr="00632F0F">
        <w:rPr>
          <w:rFonts w:eastAsia="Calibri"/>
          <w:lang w:val="fr-FR"/>
        </w:rPr>
        <w:t xml:space="preserve">-Net et Random Forest pour l'extraction des variables d'entrée. Ce choix justifie une architecture où chaque recommandation reste tracée et justifiée par des mesures explicites plutôt que par la seule sortie d'un modèle à boîte noire. C'est un point d'autant plus important que la littérature souligne les risques de fatigue d'alerte, de manque de transparence et de </w:t>
      </w:r>
      <w:proofErr w:type="spellStart"/>
      <w:r w:rsidRPr="00632F0F">
        <w:rPr>
          <w:rFonts w:eastAsia="Calibri"/>
          <w:lang w:val="fr-FR"/>
        </w:rPr>
        <w:t>sur-confiance</w:t>
      </w:r>
      <w:proofErr w:type="spellEnd"/>
      <w:r w:rsidRPr="00632F0F">
        <w:rPr>
          <w:rFonts w:eastAsia="Calibri"/>
          <w:lang w:val="fr-FR"/>
        </w:rPr>
        <w:t xml:space="preserve"> associés aux CDSS opaques [8].</w:t>
      </w:r>
    </w:p>
    <w:p w14:paraId="4F82989C" w14:textId="77777777" w:rsidR="00384F12" w:rsidRPr="00632F0F" w:rsidRDefault="00000000">
      <w:pPr>
        <w:pStyle w:val="Heading2"/>
        <w:rPr>
          <w:lang w:val="fr-FR"/>
        </w:rPr>
      </w:pPr>
      <w:r w:rsidRPr="00632F0F">
        <w:rPr>
          <w:lang w:val="fr-FR"/>
        </w:rPr>
        <w:t xml:space="preserve">3.6 État de l'art interne : cinq années de projets </w:t>
      </w:r>
      <w:proofErr w:type="spellStart"/>
      <w:r w:rsidRPr="00632F0F">
        <w:rPr>
          <w:lang w:val="fr-FR"/>
        </w:rPr>
        <w:t>DeepBridge</w:t>
      </w:r>
      <w:proofErr w:type="spellEnd"/>
      <w:r w:rsidRPr="00632F0F">
        <w:rPr>
          <w:lang w:val="fr-FR"/>
        </w:rPr>
        <w:t xml:space="preserve"> (2020-2025)</w:t>
      </w:r>
    </w:p>
    <w:p w14:paraId="60258757" w14:textId="77777777" w:rsidR="00384F12" w:rsidRPr="00632F0F" w:rsidRDefault="00000000">
      <w:pPr>
        <w:spacing w:after="200" w:line="360" w:lineRule="auto"/>
        <w:jc w:val="both"/>
        <w:rPr>
          <w:lang w:val="fr-FR"/>
        </w:rPr>
      </w:pPr>
      <w:r w:rsidRPr="00632F0F">
        <w:rPr>
          <w:rFonts w:eastAsia="Calibri"/>
          <w:lang w:val="fr-FR"/>
        </w:rPr>
        <w:t xml:space="preserve">Le projet </w:t>
      </w:r>
      <w:proofErr w:type="spellStart"/>
      <w:r w:rsidRPr="00632F0F">
        <w:rPr>
          <w:rFonts w:eastAsia="Calibri"/>
          <w:lang w:val="fr-FR"/>
        </w:rPr>
        <w:t>DeepBridge</w:t>
      </w:r>
      <w:proofErr w:type="spellEnd"/>
      <w:r w:rsidRPr="00632F0F">
        <w:rPr>
          <w:rFonts w:eastAsia="Calibri"/>
          <w:lang w:val="fr-FR"/>
        </w:rPr>
        <w:t xml:space="preserve"> existe depuis 2020 et chaque promotion a apporté une contribution partielle, sans qu'une solution complète n'ait été livrée, comme le montre le tableau 5.</w:t>
      </w:r>
    </w:p>
    <w:p w14:paraId="1AC5F950" w14:textId="77777777" w:rsidR="00384F12" w:rsidRPr="00632F0F" w:rsidRDefault="00000000">
      <w:pPr>
        <w:spacing w:before="160" w:after="120"/>
        <w:rPr>
          <w:lang w:val="fr-FR"/>
        </w:rPr>
      </w:pPr>
      <w:r w:rsidRPr="00632F0F">
        <w:rPr>
          <w:rFonts w:eastAsia="Calibri"/>
          <w:b/>
          <w:bCs/>
          <w:i/>
          <w:iCs/>
          <w:sz w:val="20"/>
          <w:szCs w:val="20"/>
          <w:lang w:val="fr-FR"/>
        </w:rPr>
        <w:t xml:space="preserve">Tableau 5 : synthèse historique des contributions du projet </w:t>
      </w:r>
      <w:proofErr w:type="spellStart"/>
      <w:r w:rsidRPr="00632F0F">
        <w:rPr>
          <w:rFonts w:eastAsia="Calibri"/>
          <w:b/>
          <w:bCs/>
          <w:i/>
          <w:iCs/>
          <w:sz w:val="20"/>
          <w:szCs w:val="20"/>
          <w:lang w:val="fr-FR"/>
        </w:rPr>
        <w:t>DeepBridge</w:t>
      </w:r>
      <w:proofErr w:type="spellEnd"/>
      <w:r w:rsidRPr="00632F0F">
        <w:rPr>
          <w:rFonts w:eastAsia="Calibri"/>
          <w:b/>
          <w:bCs/>
          <w:i/>
          <w:iCs/>
          <w:sz w:val="20"/>
          <w:szCs w:val="20"/>
          <w:lang w:val="fr-FR"/>
        </w:rPr>
        <w:t xml:space="preserve"> (2020-2025)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3800"/>
      </w:tblGrid>
      <w:tr w:rsidR="00384F12" w14:paraId="1735D446" w14:textId="77777777">
        <w:tblPrEx>
          <w:tblCellMar>
            <w:top w:w="0" w:type="dxa"/>
            <w:bottom w:w="0" w:type="dxa"/>
          </w:tblCellMar>
        </w:tblPrEx>
        <w:trPr>
          <w:tblHeader/>
        </w:trPr>
        <w:tc>
          <w:tcPr>
            <w:tcW w:w="1500" w:type="dxa"/>
            <w:shd w:val="clear" w:color="auto" w:fill="2C5F7C"/>
            <w:tcMar>
              <w:top w:w="80" w:type="dxa"/>
              <w:left w:w="100" w:type="dxa"/>
              <w:bottom w:w="80" w:type="dxa"/>
              <w:right w:w="100" w:type="dxa"/>
            </w:tcMar>
            <w:vAlign w:val="center"/>
          </w:tcPr>
          <w:p w14:paraId="37FA2A56" w14:textId="77777777" w:rsidR="00384F12" w:rsidRDefault="00000000">
            <w:proofErr w:type="spellStart"/>
            <w:r>
              <w:rPr>
                <w:rFonts w:eastAsia="Calibri"/>
                <w:b/>
                <w:bCs/>
                <w:color w:val="FFFFFF"/>
                <w:sz w:val="19"/>
                <w:szCs w:val="19"/>
              </w:rPr>
              <w:t>Période</w:t>
            </w:r>
            <w:proofErr w:type="spellEnd"/>
          </w:p>
        </w:tc>
        <w:tc>
          <w:tcPr>
            <w:tcW w:w="4300" w:type="dxa"/>
            <w:shd w:val="clear" w:color="auto" w:fill="2C5F7C"/>
            <w:tcMar>
              <w:top w:w="80" w:type="dxa"/>
              <w:left w:w="100" w:type="dxa"/>
              <w:bottom w:w="80" w:type="dxa"/>
              <w:right w:w="100" w:type="dxa"/>
            </w:tcMar>
            <w:vAlign w:val="center"/>
          </w:tcPr>
          <w:p w14:paraId="1336E888" w14:textId="77777777" w:rsidR="00384F12" w:rsidRDefault="00000000">
            <w:r>
              <w:rPr>
                <w:rFonts w:eastAsia="Calibri"/>
                <w:b/>
                <w:bCs/>
                <w:color w:val="FFFFFF"/>
                <w:sz w:val="19"/>
                <w:szCs w:val="19"/>
              </w:rPr>
              <w:t xml:space="preserve">Contribution </w:t>
            </w:r>
            <w:proofErr w:type="spellStart"/>
            <w:r>
              <w:rPr>
                <w:rFonts w:eastAsia="Calibri"/>
                <w:b/>
                <w:bCs/>
                <w:color w:val="FFFFFF"/>
                <w:sz w:val="19"/>
                <w:szCs w:val="19"/>
              </w:rPr>
              <w:t>principale</w:t>
            </w:r>
            <w:proofErr w:type="spellEnd"/>
          </w:p>
        </w:tc>
        <w:tc>
          <w:tcPr>
            <w:tcW w:w="3800" w:type="dxa"/>
            <w:shd w:val="clear" w:color="auto" w:fill="2C5F7C"/>
            <w:tcMar>
              <w:top w:w="80" w:type="dxa"/>
              <w:left w:w="100" w:type="dxa"/>
              <w:bottom w:w="80" w:type="dxa"/>
              <w:right w:w="100" w:type="dxa"/>
            </w:tcMar>
            <w:vAlign w:val="center"/>
          </w:tcPr>
          <w:p w14:paraId="3C83613A" w14:textId="77777777" w:rsidR="00384F12" w:rsidRDefault="00000000">
            <w:r>
              <w:rPr>
                <w:rFonts w:eastAsia="Calibri"/>
                <w:b/>
                <w:bCs/>
                <w:color w:val="FFFFFF"/>
                <w:sz w:val="19"/>
                <w:szCs w:val="19"/>
              </w:rPr>
              <w:t>Limitation</w:t>
            </w:r>
          </w:p>
        </w:tc>
      </w:tr>
      <w:tr w:rsidR="00384F12" w:rsidRPr="00632F0F" w14:paraId="45F612CE" w14:textId="77777777">
        <w:tblPrEx>
          <w:tblCellMar>
            <w:top w:w="0" w:type="dxa"/>
            <w:bottom w:w="0" w:type="dxa"/>
          </w:tblCellMar>
        </w:tblPrEx>
        <w:tc>
          <w:tcPr>
            <w:tcW w:w="1500" w:type="dxa"/>
            <w:tcMar>
              <w:top w:w="60" w:type="dxa"/>
              <w:left w:w="100" w:type="dxa"/>
              <w:bottom w:w="60" w:type="dxa"/>
              <w:right w:w="100" w:type="dxa"/>
            </w:tcMar>
            <w:vAlign w:val="center"/>
          </w:tcPr>
          <w:p w14:paraId="071D51FB" w14:textId="77777777" w:rsidR="00384F12" w:rsidRDefault="00000000">
            <w:r>
              <w:rPr>
                <w:rFonts w:eastAsia="Calibri"/>
                <w:sz w:val="19"/>
                <w:szCs w:val="19"/>
              </w:rPr>
              <w:t>2020-2021</w:t>
            </w:r>
          </w:p>
        </w:tc>
        <w:tc>
          <w:tcPr>
            <w:tcW w:w="4300" w:type="dxa"/>
            <w:tcMar>
              <w:top w:w="60" w:type="dxa"/>
              <w:left w:w="100" w:type="dxa"/>
              <w:bottom w:w="60" w:type="dxa"/>
              <w:right w:w="100" w:type="dxa"/>
            </w:tcMar>
            <w:vAlign w:val="center"/>
          </w:tcPr>
          <w:p w14:paraId="0ADEC7C7" w14:textId="77777777" w:rsidR="00384F12" w:rsidRPr="00632F0F" w:rsidRDefault="00000000">
            <w:pPr>
              <w:rPr>
                <w:lang w:val="fr-FR"/>
              </w:rPr>
            </w:pPr>
            <w:r w:rsidRPr="00632F0F">
              <w:rPr>
                <w:rFonts w:eastAsia="Calibri"/>
                <w:sz w:val="19"/>
                <w:szCs w:val="19"/>
                <w:lang w:val="fr-FR"/>
              </w:rPr>
              <w:t xml:space="preserve">Première version du </w:t>
            </w:r>
            <w:proofErr w:type="spellStart"/>
            <w:r w:rsidRPr="00632F0F">
              <w:rPr>
                <w:rFonts w:eastAsia="Calibri"/>
                <w:sz w:val="19"/>
                <w:szCs w:val="19"/>
                <w:lang w:val="fr-FR"/>
              </w:rPr>
              <w:t>viewer</w:t>
            </w:r>
            <w:proofErr w:type="spellEnd"/>
            <w:r w:rsidRPr="00632F0F">
              <w:rPr>
                <w:rFonts w:eastAsia="Calibri"/>
                <w:sz w:val="19"/>
                <w:szCs w:val="19"/>
                <w:lang w:val="fr-FR"/>
              </w:rPr>
              <w:t xml:space="preserve"> DICOM Windows, navigation dans les coupes axiales.</w:t>
            </w:r>
          </w:p>
        </w:tc>
        <w:tc>
          <w:tcPr>
            <w:tcW w:w="3800" w:type="dxa"/>
            <w:tcMar>
              <w:top w:w="60" w:type="dxa"/>
              <w:left w:w="100" w:type="dxa"/>
              <w:bottom w:w="60" w:type="dxa"/>
              <w:right w:w="100" w:type="dxa"/>
            </w:tcMar>
            <w:vAlign w:val="center"/>
          </w:tcPr>
          <w:p w14:paraId="1FA2DC9C" w14:textId="77777777" w:rsidR="00384F12" w:rsidRPr="00632F0F" w:rsidRDefault="00000000">
            <w:pPr>
              <w:rPr>
                <w:lang w:val="fr-FR"/>
              </w:rPr>
            </w:pPr>
            <w:r w:rsidRPr="00632F0F">
              <w:rPr>
                <w:rFonts w:eastAsia="Calibri"/>
                <w:sz w:val="19"/>
                <w:szCs w:val="19"/>
                <w:lang w:val="fr-FR"/>
              </w:rPr>
              <w:t>Application desktop isolée, sans pipeline de données ni composante IA.</w:t>
            </w:r>
          </w:p>
        </w:tc>
      </w:tr>
      <w:tr w:rsidR="00384F12" w:rsidRPr="00632F0F" w14:paraId="526B32AD" w14:textId="77777777">
        <w:tblPrEx>
          <w:tblCellMar>
            <w:top w:w="0" w:type="dxa"/>
            <w:bottom w:w="0" w:type="dxa"/>
          </w:tblCellMar>
        </w:tblPrEx>
        <w:tc>
          <w:tcPr>
            <w:tcW w:w="1500" w:type="dxa"/>
            <w:shd w:val="clear" w:color="auto" w:fill="EEF3F6"/>
            <w:tcMar>
              <w:top w:w="60" w:type="dxa"/>
              <w:left w:w="100" w:type="dxa"/>
              <w:bottom w:w="60" w:type="dxa"/>
              <w:right w:w="100" w:type="dxa"/>
            </w:tcMar>
            <w:vAlign w:val="center"/>
          </w:tcPr>
          <w:p w14:paraId="0C3C4347" w14:textId="77777777" w:rsidR="00384F12" w:rsidRDefault="00000000">
            <w:r>
              <w:rPr>
                <w:rFonts w:eastAsia="Calibri"/>
                <w:sz w:val="19"/>
                <w:szCs w:val="19"/>
              </w:rPr>
              <w:t>2021-2022</w:t>
            </w:r>
          </w:p>
        </w:tc>
        <w:tc>
          <w:tcPr>
            <w:tcW w:w="4300" w:type="dxa"/>
            <w:shd w:val="clear" w:color="auto" w:fill="EEF3F6"/>
            <w:tcMar>
              <w:top w:w="60" w:type="dxa"/>
              <w:left w:w="100" w:type="dxa"/>
              <w:bottom w:w="60" w:type="dxa"/>
              <w:right w:w="100" w:type="dxa"/>
            </w:tcMar>
            <w:vAlign w:val="center"/>
          </w:tcPr>
          <w:p w14:paraId="7EEDB77B" w14:textId="77777777" w:rsidR="00384F12" w:rsidRPr="00632F0F" w:rsidRDefault="00000000">
            <w:pPr>
              <w:rPr>
                <w:lang w:val="fr-FR"/>
              </w:rPr>
            </w:pPr>
            <w:r w:rsidRPr="00632F0F">
              <w:rPr>
                <w:rFonts w:eastAsia="Calibri"/>
                <w:sz w:val="19"/>
                <w:szCs w:val="19"/>
                <w:lang w:val="fr-FR"/>
              </w:rPr>
              <w:t>Explorations diverses autour du traitement d'image médicale.</w:t>
            </w:r>
          </w:p>
        </w:tc>
        <w:tc>
          <w:tcPr>
            <w:tcW w:w="3800" w:type="dxa"/>
            <w:shd w:val="clear" w:color="auto" w:fill="EEF3F6"/>
            <w:tcMar>
              <w:top w:w="60" w:type="dxa"/>
              <w:left w:w="100" w:type="dxa"/>
              <w:bottom w:w="60" w:type="dxa"/>
              <w:right w:w="100" w:type="dxa"/>
            </w:tcMar>
            <w:vAlign w:val="center"/>
          </w:tcPr>
          <w:p w14:paraId="00A4EED6" w14:textId="77777777" w:rsidR="00384F12" w:rsidRPr="00632F0F" w:rsidRDefault="00000000">
            <w:pPr>
              <w:rPr>
                <w:lang w:val="fr-FR"/>
              </w:rPr>
            </w:pPr>
            <w:r w:rsidRPr="00632F0F">
              <w:rPr>
                <w:rFonts w:eastAsia="Calibri"/>
                <w:sz w:val="19"/>
                <w:szCs w:val="19"/>
                <w:lang w:val="fr-FR"/>
              </w:rPr>
              <w:t>Peu de résultats utilisables et documentés.</w:t>
            </w:r>
          </w:p>
        </w:tc>
      </w:tr>
      <w:tr w:rsidR="00384F12" w:rsidRPr="00632F0F" w14:paraId="4628909F" w14:textId="77777777">
        <w:tblPrEx>
          <w:tblCellMar>
            <w:top w:w="0" w:type="dxa"/>
            <w:bottom w:w="0" w:type="dxa"/>
          </w:tblCellMar>
        </w:tblPrEx>
        <w:tc>
          <w:tcPr>
            <w:tcW w:w="1500" w:type="dxa"/>
            <w:tcMar>
              <w:top w:w="60" w:type="dxa"/>
              <w:left w:w="100" w:type="dxa"/>
              <w:bottom w:w="60" w:type="dxa"/>
              <w:right w:w="100" w:type="dxa"/>
            </w:tcMar>
            <w:vAlign w:val="center"/>
          </w:tcPr>
          <w:p w14:paraId="7583F3C2" w14:textId="77777777" w:rsidR="00384F12" w:rsidRDefault="00000000">
            <w:r>
              <w:rPr>
                <w:rFonts w:eastAsia="Calibri"/>
                <w:sz w:val="19"/>
                <w:szCs w:val="19"/>
              </w:rPr>
              <w:lastRenderedPageBreak/>
              <w:t>2022-2023</w:t>
            </w:r>
          </w:p>
        </w:tc>
        <w:tc>
          <w:tcPr>
            <w:tcW w:w="4300" w:type="dxa"/>
            <w:tcMar>
              <w:top w:w="60" w:type="dxa"/>
              <w:left w:w="100" w:type="dxa"/>
              <w:bottom w:w="60" w:type="dxa"/>
              <w:right w:w="100" w:type="dxa"/>
            </w:tcMar>
            <w:vAlign w:val="center"/>
          </w:tcPr>
          <w:p w14:paraId="622B47C5" w14:textId="77777777" w:rsidR="00384F12" w:rsidRDefault="00000000">
            <w:r w:rsidRPr="00632F0F">
              <w:rPr>
                <w:rFonts w:eastAsia="Calibri"/>
                <w:sz w:val="19"/>
                <w:szCs w:val="19"/>
                <w:lang w:val="fr-FR"/>
              </w:rPr>
              <w:t xml:space="preserve">Organisation et nettoyage du </w:t>
            </w:r>
            <w:proofErr w:type="spellStart"/>
            <w:r w:rsidRPr="00632F0F">
              <w:rPr>
                <w:rFonts w:eastAsia="Calibri"/>
                <w:sz w:val="19"/>
                <w:szCs w:val="19"/>
                <w:lang w:val="fr-FR"/>
              </w:rPr>
              <w:t>dataset</w:t>
            </w:r>
            <w:proofErr w:type="spellEnd"/>
            <w:r w:rsidRPr="00632F0F">
              <w:rPr>
                <w:rFonts w:eastAsia="Calibri"/>
                <w:sz w:val="19"/>
                <w:szCs w:val="19"/>
                <w:lang w:val="fr-FR"/>
              </w:rPr>
              <w:t xml:space="preserve"> DICOM, audit statistique, amélioration du </w:t>
            </w:r>
            <w:proofErr w:type="spellStart"/>
            <w:r w:rsidRPr="00632F0F">
              <w:rPr>
                <w:rFonts w:eastAsia="Calibri"/>
                <w:sz w:val="19"/>
                <w:szCs w:val="19"/>
                <w:lang w:val="fr-FR"/>
              </w:rPr>
              <w:t>viewer</w:t>
            </w:r>
            <w:proofErr w:type="spellEnd"/>
            <w:r w:rsidRPr="00632F0F">
              <w:rPr>
                <w:rFonts w:eastAsia="Calibri"/>
                <w:sz w:val="19"/>
                <w:szCs w:val="19"/>
                <w:lang w:val="fr-FR"/>
              </w:rPr>
              <w:t xml:space="preserve"> avec </w:t>
            </w:r>
            <w:proofErr w:type="spellStart"/>
            <w:r w:rsidRPr="00632F0F">
              <w:rPr>
                <w:rFonts w:eastAsia="Calibri"/>
                <w:sz w:val="19"/>
                <w:szCs w:val="19"/>
                <w:lang w:val="fr-FR"/>
              </w:rPr>
              <w:t>OpenCV</w:t>
            </w:r>
            <w:proofErr w:type="spellEnd"/>
            <w:r w:rsidRPr="00632F0F">
              <w:rPr>
                <w:rFonts w:eastAsia="Calibri"/>
                <w:sz w:val="19"/>
                <w:szCs w:val="19"/>
                <w:lang w:val="fr-FR"/>
              </w:rPr>
              <w:t xml:space="preserve">. </w:t>
            </w:r>
            <w:r>
              <w:rPr>
                <w:rFonts w:eastAsia="Calibri"/>
                <w:sz w:val="19"/>
                <w:szCs w:val="19"/>
              </w:rPr>
              <w:t xml:space="preserve">148 patients, 192 </w:t>
            </w:r>
            <w:proofErr w:type="spellStart"/>
            <w:r>
              <w:rPr>
                <w:rFonts w:eastAsia="Calibri"/>
                <w:sz w:val="19"/>
                <w:szCs w:val="19"/>
              </w:rPr>
              <w:t>séries</w:t>
            </w:r>
            <w:proofErr w:type="spellEnd"/>
            <w:r>
              <w:rPr>
                <w:rFonts w:eastAsia="Calibri"/>
                <w:sz w:val="19"/>
                <w:szCs w:val="19"/>
              </w:rPr>
              <w:t xml:space="preserve">, 135 572 </w:t>
            </w:r>
            <w:proofErr w:type="spellStart"/>
            <w:r>
              <w:rPr>
                <w:rFonts w:eastAsia="Calibri"/>
                <w:sz w:val="19"/>
                <w:szCs w:val="19"/>
              </w:rPr>
              <w:t>fichiers</w:t>
            </w:r>
            <w:proofErr w:type="spellEnd"/>
            <w:r>
              <w:rPr>
                <w:rFonts w:eastAsia="Calibri"/>
                <w:sz w:val="19"/>
                <w:szCs w:val="19"/>
              </w:rPr>
              <w:t xml:space="preserve"> </w:t>
            </w:r>
            <w:proofErr w:type="spellStart"/>
            <w:r>
              <w:rPr>
                <w:rFonts w:eastAsia="Calibri"/>
                <w:sz w:val="19"/>
                <w:szCs w:val="19"/>
              </w:rPr>
              <w:t>valides</w:t>
            </w:r>
            <w:proofErr w:type="spellEnd"/>
            <w:r>
              <w:rPr>
                <w:rFonts w:eastAsia="Calibri"/>
                <w:sz w:val="19"/>
                <w:szCs w:val="19"/>
              </w:rPr>
              <w:t xml:space="preserve"> </w:t>
            </w:r>
            <w:proofErr w:type="spellStart"/>
            <w:r>
              <w:rPr>
                <w:rFonts w:eastAsia="Calibri"/>
                <w:sz w:val="19"/>
                <w:szCs w:val="19"/>
              </w:rPr>
              <w:t>identifiés</w:t>
            </w:r>
            <w:proofErr w:type="spellEnd"/>
            <w:r>
              <w:rPr>
                <w:rFonts w:eastAsia="Calibri"/>
                <w:sz w:val="19"/>
                <w:szCs w:val="19"/>
              </w:rPr>
              <w:t>.</w:t>
            </w:r>
          </w:p>
        </w:tc>
        <w:tc>
          <w:tcPr>
            <w:tcW w:w="3800" w:type="dxa"/>
            <w:tcMar>
              <w:top w:w="60" w:type="dxa"/>
              <w:left w:w="100" w:type="dxa"/>
              <w:bottom w:w="60" w:type="dxa"/>
              <w:right w:w="100" w:type="dxa"/>
            </w:tcMar>
            <w:vAlign w:val="center"/>
          </w:tcPr>
          <w:p w14:paraId="316D38CB" w14:textId="77777777" w:rsidR="00384F12" w:rsidRPr="00632F0F" w:rsidRDefault="00000000">
            <w:pPr>
              <w:rPr>
                <w:lang w:val="fr-FR"/>
              </w:rPr>
            </w:pPr>
            <w:r w:rsidRPr="00632F0F">
              <w:rPr>
                <w:rFonts w:eastAsia="Calibri"/>
                <w:sz w:val="19"/>
                <w:szCs w:val="19"/>
                <w:lang w:val="fr-FR"/>
              </w:rPr>
              <w:t>Aucune fusion avec les données cliniques, et aucun filtre automatique des séries problématiques.</w:t>
            </w:r>
          </w:p>
        </w:tc>
      </w:tr>
      <w:tr w:rsidR="00384F12" w14:paraId="51F2C552" w14:textId="77777777">
        <w:tblPrEx>
          <w:tblCellMar>
            <w:top w:w="0" w:type="dxa"/>
            <w:bottom w:w="0" w:type="dxa"/>
          </w:tblCellMar>
        </w:tblPrEx>
        <w:tc>
          <w:tcPr>
            <w:tcW w:w="1500" w:type="dxa"/>
            <w:shd w:val="clear" w:color="auto" w:fill="EEF3F6"/>
            <w:tcMar>
              <w:top w:w="60" w:type="dxa"/>
              <w:left w:w="100" w:type="dxa"/>
              <w:bottom w:w="60" w:type="dxa"/>
              <w:right w:w="100" w:type="dxa"/>
            </w:tcMar>
            <w:vAlign w:val="center"/>
          </w:tcPr>
          <w:p w14:paraId="1D410B8A" w14:textId="77777777" w:rsidR="00384F12" w:rsidRDefault="00000000">
            <w:r>
              <w:rPr>
                <w:rFonts w:eastAsia="Calibri"/>
                <w:sz w:val="19"/>
                <w:szCs w:val="19"/>
              </w:rPr>
              <w:t>2023-2024</w:t>
            </w:r>
          </w:p>
        </w:tc>
        <w:tc>
          <w:tcPr>
            <w:tcW w:w="4300" w:type="dxa"/>
            <w:shd w:val="clear" w:color="auto" w:fill="EEF3F6"/>
            <w:tcMar>
              <w:top w:w="60" w:type="dxa"/>
              <w:left w:w="100" w:type="dxa"/>
              <w:bottom w:w="60" w:type="dxa"/>
              <w:right w:w="100" w:type="dxa"/>
            </w:tcMar>
            <w:vAlign w:val="center"/>
          </w:tcPr>
          <w:p w14:paraId="63647690" w14:textId="77777777" w:rsidR="00384F12" w:rsidRPr="00632F0F" w:rsidRDefault="00000000">
            <w:pPr>
              <w:rPr>
                <w:lang w:val="fr-FR"/>
              </w:rPr>
            </w:pPr>
            <w:r w:rsidRPr="00632F0F">
              <w:rPr>
                <w:rFonts w:eastAsia="Calibri"/>
                <w:sz w:val="19"/>
                <w:szCs w:val="19"/>
                <w:lang w:val="fr-FR"/>
              </w:rPr>
              <w:t>Algorithmes de coupe paramétrique 2D (</w:t>
            </w:r>
            <w:proofErr w:type="spellStart"/>
            <w:r w:rsidRPr="00632F0F">
              <w:rPr>
                <w:rFonts w:eastAsia="Calibri"/>
                <w:sz w:val="19"/>
                <w:szCs w:val="19"/>
                <w:lang w:val="fr-FR"/>
              </w:rPr>
              <w:t>Bresenham</w:t>
            </w:r>
            <w:proofErr w:type="spellEnd"/>
            <w:r w:rsidRPr="00632F0F">
              <w:rPr>
                <w:rFonts w:eastAsia="Calibri"/>
                <w:sz w:val="19"/>
                <w:szCs w:val="19"/>
                <w:lang w:val="fr-FR"/>
              </w:rPr>
              <w:t>, DDA, Xiaolin Wu).</w:t>
            </w:r>
          </w:p>
        </w:tc>
        <w:tc>
          <w:tcPr>
            <w:tcW w:w="3800" w:type="dxa"/>
            <w:shd w:val="clear" w:color="auto" w:fill="EEF3F6"/>
            <w:tcMar>
              <w:top w:w="60" w:type="dxa"/>
              <w:left w:w="100" w:type="dxa"/>
              <w:bottom w:w="60" w:type="dxa"/>
              <w:right w:w="100" w:type="dxa"/>
            </w:tcMar>
            <w:vAlign w:val="center"/>
          </w:tcPr>
          <w:p w14:paraId="20254C74" w14:textId="77777777" w:rsidR="00384F12" w:rsidRDefault="00000000">
            <w:r>
              <w:rPr>
                <w:rFonts w:eastAsia="Calibri"/>
                <w:sz w:val="19"/>
                <w:szCs w:val="19"/>
              </w:rPr>
              <w:t xml:space="preserve">Bug </w:t>
            </w:r>
            <w:proofErr w:type="spellStart"/>
            <w:r>
              <w:rPr>
                <w:rFonts w:eastAsia="Calibri"/>
                <w:sz w:val="19"/>
                <w:szCs w:val="19"/>
              </w:rPr>
              <w:t>bloquant</w:t>
            </w:r>
            <w:proofErr w:type="spellEnd"/>
            <w:r>
              <w:rPr>
                <w:rFonts w:eastAsia="Calibri"/>
                <w:sz w:val="19"/>
                <w:szCs w:val="19"/>
              </w:rPr>
              <w:t xml:space="preserve">, et absence de calibration </w:t>
            </w:r>
            <w:proofErr w:type="spellStart"/>
            <w:r>
              <w:rPr>
                <w:rFonts w:eastAsia="Calibri"/>
                <w:sz w:val="19"/>
                <w:szCs w:val="19"/>
              </w:rPr>
              <w:t>spatiale</w:t>
            </w:r>
            <w:proofErr w:type="spellEnd"/>
            <w:r>
              <w:rPr>
                <w:rFonts w:eastAsia="Calibri"/>
                <w:sz w:val="19"/>
                <w:szCs w:val="19"/>
              </w:rPr>
              <w:t xml:space="preserve"> DICOM (</w:t>
            </w:r>
            <w:proofErr w:type="spellStart"/>
            <w:r>
              <w:rPr>
                <w:rFonts w:eastAsia="Calibri"/>
                <w:sz w:val="19"/>
                <w:szCs w:val="19"/>
              </w:rPr>
              <w:t>PixelSpacing</w:t>
            </w:r>
            <w:proofErr w:type="spellEnd"/>
            <w:r>
              <w:rPr>
                <w:rFonts w:eastAsia="Calibri"/>
                <w:sz w:val="19"/>
                <w:szCs w:val="19"/>
              </w:rPr>
              <w:t xml:space="preserve">, </w:t>
            </w:r>
            <w:proofErr w:type="spellStart"/>
            <w:r>
              <w:rPr>
                <w:rFonts w:eastAsia="Calibri"/>
                <w:sz w:val="19"/>
                <w:szCs w:val="19"/>
              </w:rPr>
              <w:t>SliceThickness</w:t>
            </w:r>
            <w:proofErr w:type="spellEnd"/>
            <w:r>
              <w:rPr>
                <w:rFonts w:eastAsia="Calibri"/>
                <w:sz w:val="19"/>
                <w:szCs w:val="19"/>
              </w:rPr>
              <w:t>).</w:t>
            </w:r>
          </w:p>
        </w:tc>
      </w:tr>
      <w:tr w:rsidR="00384F12" w:rsidRPr="00632F0F" w14:paraId="4EEB24BC" w14:textId="77777777">
        <w:tblPrEx>
          <w:tblCellMar>
            <w:top w:w="0" w:type="dxa"/>
            <w:bottom w:w="0" w:type="dxa"/>
          </w:tblCellMar>
        </w:tblPrEx>
        <w:tc>
          <w:tcPr>
            <w:tcW w:w="1500" w:type="dxa"/>
            <w:tcMar>
              <w:top w:w="60" w:type="dxa"/>
              <w:left w:w="100" w:type="dxa"/>
              <w:bottom w:w="60" w:type="dxa"/>
              <w:right w:w="100" w:type="dxa"/>
            </w:tcMar>
            <w:vAlign w:val="center"/>
          </w:tcPr>
          <w:p w14:paraId="6988CA0E" w14:textId="77777777" w:rsidR="00384F12" w:rsidRDefault="00000000">
            <w:r>
              <w:rPr>
                <w:rFonts w:eastAsia="Calibri"/>
                <w:sz w:val="19"/>
                <w:szCs w:val="19"/>
              </w:rPr>
              <w:t>2024-2025 (Gr. 1)</w:t>
            </w:r>
          </w:p>
        </w:tc>
        <w:tc>
          <w:tcPr>
            <w:tcW w:w="4300" w:type="dxa"/>
            <w:tcMar>
              <w:top w:w="60" w:type="dxa"/>
              <w:left w:w="100" w:type="dxa"/>
              <w:bottom w:w="60" w:type="dxa"/>
              <w:right w:w="100" w:type="dxa"/>
            </w:tcMar>
            <w:vAlign w:val="center"/>
          </w:tcPr>
          <w:p w14:paraId="3FBC712C" w14:textId="77777777" w:rsidR="00384F12" w:rsidRPr="00632F0F" w:rsidRDefault="00000000">
            <w:pPr>
              <w:rPr>
                <w:lang w:val="fr-FR"/>
              </w:rPr>
            </w:pPr>
            <w:r w:rsidRPr="00632F0F">
              <w:rPr>
                <w:rFonts w:eastAsia="Calibri"/>
                <w:sz w:val="19"/>
                <w:szCs w:val="19"/>
                <w:lang w:val="fr-FR"/>
              </w:rPr>
              <w:t xml:space="preserve">Optimisation CUDA du </w:t>
            </w:r>
            <w:proofErr w:type="spellStart"/>
            <w:r w:rsidRPr="00632F0F">
              <w:rPr>
                <w:rFonts w:eastAsia="Calibri"/>
                <w:sz w:val="19"/>
                <w:szCs w:val="19"/>
                <w:lang w:val="fr-FR"/>
              </w:rPr>
              <w:t>viewer</w:t>
            </w:r>
            <w:proofErr w:type="spellEnd"/>
            <w:r w:rsidRPr="00632F0F">
              <w:rPr>
                <w:rFonts w:eastAsia="Calibri"/>
                <w:sz w:val="19"/>
                <w:szCs w:val="19"/>
                <w:lang w:val="fr-FR"/>
              </w:rPr>
              <w:t>, avec des gains de 10 à 34 fois ; U-Net entraîné sur 28 images, avec 89,5 % d'</w:t>
            </w:r>
            <w:proofErr w:type="spellStart"/>
            <w:r w:rsidRPr="00632F0F">
              <w:rPr>
                <w:rFonts w:eastAsia="Calibri"/>
                <w:sz w:val="19"/>
                <w:szCs w:val="19"/>
                <w:lang w:val="fr-FR"/>
              </w:rPr>
              <w:t>accuracy</w:t>
            </w:r>
            <w:proofErr w:type="spellEnd"/>
            <w:r w:rsidRPr="00632F0F">
              <w:rPr>
                <w:rFonts w:eastAsia="Calibri"/>
                <w:sz w:val="19"/>
                <w:szCs w:val="19"/>
                <w:lang w:val="fr-FR"/>
              </w:rPr>
              <w:t>.</w:t>
            </w:r>
          </w:p>
        </w:tc>
        <w:tc>
          <w:tcPr>
            <w:tcW w:w="3800" w:type="dxa"/>
            <w:tcMar>
              <w:top w:w="60" w:type="dxa"/>
              <w:left w:w="100" w:type="dxa"/>
              <w:bottom w:w="60" w:type="dxa"/>
              <w:right w:w="100" w:type="dxa"/>
            </w:tcMar>
            <w:vAlign w:val="center"/>
          </w:tcPr>
          <w:p w14:paraId="3B4E8904" w14:textId="77777777" w:rsidR="00384F12" w:rsidRPr="00632F0F" w:rsidRDefault="00000000">
            <w:pPr>
              <w:rPr>
                <w:lang w:val="fr-FR"/>
              </w:rPr>
            </w:pPr>
            <w:r w:rsidRPr="00632F0F">
              <w:rPr>
                <w:rFonts w:eastAsia="Calibri"/>
                <w:sz w:val="19"/>
                <w:szCs w:val="19"/>
                <w:lang w:val="fr-FR"/>
              </w:rPr>
              <w:t>Aucune intégration applicative, et validation sur 6 images seulement.</w:t>
            </w:r>
          </w:p>
        </w:tc>
      </w:tr>
      <w:tr w:rsidR="00384F12" w14:paraId="26E7DDB2" w14:textId="77777777">
        <w:tblPrEx>
          <w:tblCellMar>
            <w:top w:w="0" w:type="dxa"/>
            <w:bottom w:w="0" w:type="dxa"/>
          </w:tblCellMar>
        </w:tblPrEx>
        <w:tc>
          <w:tcPr>
            <w:tcW w:w="1500" w:type="dxa"/>
            <w:shd w:val="clear" w:color="auto" w:fill="EEF3F6"/>
            <w:tcMar>
              <w:top w:w="60" w:type="dxa"/>
              <w:left w:w="100" w:type="dxa"/>
              <w:bottom w:w="60" w:type="dxa"/>
              <w:right w:w="100" w:type="dxa"/>
            </w:tcMar>
            <w:vAlign w:val="center"/>
          </w:tcPr>
          <w:p w14:paraId="2DED28AC" w14:textId="77777777" w:rsidR="00384F12" w:rsidRDefault="00000000">
            <w:r>
              <w:rPr>
                <w:rFonts w:eastAsia="Calibri"/>
                <w:sz w:val="19"/>
                <w:szCs w:val="19"/>
              </w:rPr>
              <w:t>2024-2025 (Gr. 2)</w:t>
            </w:r>
          </w:p>
        </w:tc>
        <w:tc>
          <w:tcPr>
            <w:tcW w:w="4300" w:type="dxa"/>
            <w:shd w:val="clear" w:color="auto" w:fill="EEF3F6"/>
            <w:tcMar>
              <w:top w:w="60" w:type="dxa"/>
              <w:left w:w="100" w:type="dxa"/>
              <w:bottom w:w="60" w:type="dxa"/>
              <w:right w:w="100" w:type="dxa"/>
            </w:tcMar>
            <w:vAlign w:val="center"/>
          </w:tcPr>
          <w:p w14:paraId="7E3E294B" w14:textId="77777777" w:rsidR="00384F12" w:rsidRPr="00632F0F" w:rsidRDefault="00000000">
            <w:pPr>
              <w:rPr>
                <w:lang w:val="fr-FR"/>
              </w:rPr>
            </w:pPr>
            <w:r w:rsidRPr="00632F0F">
              <w:rPr>
                <w:rFonts w:eastAsia="Calibri"/>
                <w:sz w:val="19"/>
                <w:szCs w:val="19"/>
                <w:lang w:val="fr-FR"/>
              </w:rPr>
              <w:t xml:space="preserve">Viewer cross-platform </w:t>
            </w:r>
            <w:proofErr w:type="spellStart"/>
            <w:r w:rsidRPr="00632F0F">
              <w:rPr>
                <w:rFonts w:eastAsia="Calibri"/>
                <w:sz w:val="19"/>
                <w:szCs w:val="19"/>
                <w:lang w:val="fr-FR"/>
              </w:rPr>
              <w:t>Avalonia</w:t>
            </w:r>
            <w:proofErr w:type="spellEnd"/>
            <w:r w:rsidRPr="00632F0F">
              <w:rPr>
                <w:rFonts w:eastAsia="Calibri"/>
                <w:sz w:val="19"/>
                <w:szCs w:val="19"/>
                <w:lang w:val="fr-FR"/>
              </w:rPr>
              <w:t>, avec localisation géométrique du cou et des carotides.</w:t>
            </w:r>
          </w:p>
        </w:tc>
        <w:tc>
          <w:tcPr>
            <w:tcW w:w="3800" w:type="dxa"/>
            <w:shd w:val="clear" w:color="auto" w:fill="EEF3F6"/>
            <w:tcMar>
              <w:top w:w="60" w:type="dxa"/>
              <w:left w:w="100" w:type="dxa"/>
              <w:bottom w:w="60" w:type="dxa"/>
              <w:right w:w="100" w:type="dxa"/>
            </w:tcMar>
            <w:vAlign w:val="center"/>
          </w:tcPr>
          <w:p w14:paraId="31C32825" w14:textId="77777777" w:rsidR="00384F12" w:rsidRDefault="00000000">
            <w:proofErr w:type="spellStart"/>
            <w:r>
              <w:rPr>
                <w:rFonts w:eastAsia="Calibri"/>
                <w:sz w:val="19"/>
                <w:szCs w:val="19"/>
              </w:rPr>
              <w:t>Aucun</w:t>
            </w:r>
            <w:proofErr w:type="spellEnd"/>
            <w:r>
              <w:rPr>
                <w:rFonts w:eastAsia="Calibri"/>
                <w:sz w:val="19"/>
                <w:szCs w:val="19"/>
              </w:rPr>
              <w:t xml:space="preserve"> pipeline IA </w:t>
            </w:r>
            <w:proofErr w:type="spellStart"/>
            <w:r>
              <w:rPr>
                <w:rFonts w:eastAsia="Calibri"/>
                <w:sz w:val="19"/>
                <w:szCs w:val="19"/>
              </w:rPr>
              <w:t>implémenté</w:t>
            </w:r>
            <w:proofErr w:type="spellEnd"/>
            <w:r>
              <w:rPr>
                <w:rFonts w:eastAsia="Calibri"/>
                <w:sz w:val="19"/>
                <w:szCs w:val="19"/>
              </w:rPr>
              <w:t>.</w:t>
            </w:r>
          </w:p>
        </w:tc>
      </w:tr>
      <w:tr w:rsidR="00384F12" w:rsidRPr="00632F0F" w14:paraId="5E7601BA" w14:textId="77777777">
        <w:tblPrEx>
          <w:tblCellMar>
            <w:top w:w="0" w:type="dxa"/>
            <w:bottom w:w="0" w:type="dxa"/>
          </w:tblCellMar>
        </w:tblPrEx>
        <w:tc>
          <w:tcPr>
            <w:tcW w:w="1500" w:type="dxa"/>
            <w:tcMar>
              <w:top w:w="60" w:type="dxa"/>
              <w:left w:w="100" w:type="dxa"/>
              <w:bottom w:w="60" w:type="dxa"/>
              <w:right w:w="100" w:type="dxa"/>
            </w:tcMar>
            <w:vAlign w:val="center"/>
          </w:tcPr>
          <w:p w14:paraId="2830CFBB" w14:textId="77777777" w:rsidR="00384F12" w:rsidRDefault="00000000">
            <w:r>
              <w:rPr>
                <w:rFonts w:eastAsia="Calibri"/>
                <w:sz w:val="19"/>
                <w:szCs w:val="19"/>
              </w:rPr>
              <w:t>2024-2025 (Gr. 3)</w:t>
            </w:r>
          </w:p>
        </w:tc>
        <w:tc>
          <w:tcPr>
            <w:tcW w:w="4300" w:type="dxa"/>
            <w:tcMar>
              <w:top w:w="60" w:type="dxa"/>
              <w:left w:w="100" w:type="dxa"/>
              <w:bottom w:w="60" w:type="dxa"/>
              <w:right w:w="100" w:type="dxa"/>
            </w:tcMar>
            <w:vAlign w:val="center"/>
          </w:tcPr>
          <w:p w14:paraId="739DF925" w14:textId="77777777" w:rsidR="00384F12" w:rsidRPr="00632F0F" w:rsidRDefault="00000000">
            <w:pPr>
              <w:rPr>
                <w:lang w:val="fr-FR"/>
              </w:rPr>
            </w:pPr>
            <w:r w:rsidRPr="00632F0F">
              <w:rPr>
                <w:rFonts w:eastAsia="Calibri"/>
                <w:sz w:val="19"/>
                <w:szCs w:val="19"/>
                <w:lang w:val="fr-FR"/>
              </w:rPr>
              <w:t>Réutilisation du U-Net du Gr. 1, avec estimation de sténose par moyenne pondérée des aires.</w:t>
            </w:r>
          </w:p>
        </w:tc>
        <w:tc>
          <w:tcPr>
            <w:tcW w:w="3800" w:type="dxa"/>
            <w:tcMar>
              <w:top w:w="60" w:type="dxa"/>
              <w:left w:w="100" w:type="dxa"/>
              <w:bottom w:w="60" w:type="dxa"/>
              <w:right w:w="100" w:type="dxa"/>
            </w:tcMar>
            <w:vAlign w:val="center"/>
          </w:tcPr>
          <w:p w14:paraId="0E6BF3D6" w14:textId="77777777" w:rsidR="00384F12" w:rsidRPr="00632F0F" w:rsidRDefault="00000000">
            <w:pPr>
              <w:rPr>
                <w:lang w:val="fr-FR"/>
              </w:rPr>
            </w:pPr>
            <w:r w:rsidRPr="00632F0F">
              <w:rPr>
                <w:rFonts w:eastAsia="Calibri"/>
                <w:sz w:val="19"/>
                <w:szCs w:val="19"/>
                <w:lang w:val="fr-FR"/>
              </w:rPr>
              <w:t>Méthode non conforme aux critères NASCET/ECST.</w:t>
            </w:r>
          </w:p>
        </w:tc>
      </w:tr>
      <w:tr w:rsidR="00384F12" w:rsidRPr="00632F0F" w14:paraId="00ABE8A2" w14:textId="77777777">
        <w:tblPrEx>
          <w:tblCellMar>
            <w:top w:w="0" w:type="dxa"/>
            <w:bottom w:w="0" w:type="dxa"/>
          </w:tblCellMar>
        </w:tblPrEx>
        <w:tc>
          <w:tcPr>
            <w:tcW w:w="1500" w:type="dxa"/>
            <w:shd w:val="clear" w:color="auto" w:fill="EEF3F6"/>
            <w:tcMar>
              <w:top w:w="60" w:type="dxa"/>
              <w:left w:w="100" w:type="dxa"/>
              <w:bottom w:w="60" w:type="dxa"/>
              <w:right w:w="100" w:type="dxa"/>
            </w:tcMar>
            <w:vAlign w:val="center"/>
          </w:tcPr>
          <w:p w14:paraId="702D241E" w14:textId="77777777" w:rsidR="00384F12" w:rsidRDefault="00000000">
            <w:r>
              <w:rPr>
                <w:rFonts w:eastAsia="Calibri"/>
                <w:sz w:val="19"/>
                <w:szCs w:val="19"/>
              </w:rPr>
              <w:t>2024-2025 (Gr. 4)</w:t>
            </w:r>
          </w:p>
        </w:tc>
        <w:tc>
          <w:tcPr>
            <w:tcW w:w="4300" w:type="dxa"/>
            <w:shd w:val="clear" w:color="auto" w:fill="EEF3F6"/>
            <w:tcMar>
              <w:top w:w="60" w:type="dxa"/>
              <w:left w:w="100" w:type="dxa"/>
              <w:bottom w:w="60" w:type="dxa"/>
              <w:right w:w="100" w:type="dxa"/>
            </w:tcMar>
            <w:vAlign w:val="center"/>
          </w:tcPr>
          <w:p w14:paraId="0ECF9427" w14:textId="77777777" w:rsidR="00384F12" w:rsidRPr="00632F0F" w:rsidRDefault="00000000">
            <w:pPr>
              <w:rPr>
                <w:lang w:val="fr-FR"/>
              </w:rPr>
            </w:pPr>
            <w:r w:rsidRPr="00632F0F">
              <w:rPr>
                <w:rFonts w:eastAsia="Calibri"/>
                <w:sz w:val="19"/>
                <w:szCs w:val="19"/>
                <w:lang w:val="fr-FR"/>
              </w:rPr>
              <w:t>Modèle Random Forest de prédiction des complications post-opératoires, avec 200 arbres.</w:t>
            </w:r>
          </w:p>
        </w:tc>
        <w:tc>
          <w:tcPr>
            <w:tcW w:w="3800" w:type="dxa"/>
            <w:shd w:val="clear" w:color="auto" w:fill="EEF3F6"/>
            <w:tcMar>
              <w:top w:w="60" w:type="dxa"/>
              <w:left w:w="100" w:type="dxa"/>
              <w:bottom w:w="60" w:type="dxa"/>
              <w:right w:w="100" w:type="dxa"/>
            </w:tcMar>
            <w:vAlign w:val="center"/>
          </w:tcPr>
          <w:p w14:paraId="4C735C62" w14:textId="77777777" w:rsidR="00384F12" w:rsidRPr="00632F0F" w:rsidRDefault="00000000">
            <w:pPr>
              <w:rPr>
                <w:lang w:val="fr-FR"/>
              </w:rPr>
            </w:pPr>
            <w:r w:rsidRPr="00632F0F">
              <w:rPr>
                <w:rFonts w:eastAsia="Calibri"/>
                <w:sz w:val="19"/>
                <w:szCs w:val="19"/>
                <w:lang w:val="fr-FR"/>
              </w:rPr>
              <w:t>Non intégré au pipeline image, validation à confirmer.</w:t>
            </w:r>
          </w:p>
        </w:tc>
      </w:tr>
    </w:tbl>
    <w:p w14:paraId="5E0837D6" w14:textId="77777777" w:rsidR="00384F12" w:rsidRPr="00632F0F" w:rsidRDefault="00000000">
      <w:pPr>
        <w:spacing w:before="200" w:after="200" w:line="360" w:lineRule="auto"/>
        <w:jc w:val="both"/>
        <w:rPr>
          <w:lang w:val="fr-FR"/>
        </w:rPr>
      </w:pPr>
      <w:r w:rsidRPr="00632F0F">
        <w:rPr>
          <w:rFonts w:eastAsia="Calibri"/>
          <w:lang w:val="fr-FR"/>
        </w:rPr>
        <w:t>Ce constat fait ressortir six lacunes jamais comblées en cinq ans. Il s'agit de l'absence d'application web (L1), de l'absence de calcul réel des critères NASCET/ECST par géométrie vasculaire (L2), de l'absence d'intégration entre pipeline image et pipeline clinique (L3), de l'absence de rapport bilatéral comparant les deux carotides (L4), de l'absence de moteur de recommandation fondé sur les guidelines internationales (L5), et de l'absence de pipeline de données complet et reproductible (L6). C'est ce dernier constat qui a orienté la stratégie du Groupe 6, détaillée en section 4.</w:t>
      </w:r>
    </w:p>
    <w:p w14:paraId="7C52F44A" w14:textId="77777777" w:rsidR="00384F12" w:rsidRPr="00632F0F" w:rsidRDefault="00000000">
      <w:pPr>
        <w:pStyle w:val="Heading1"/>
        <w:pageBreakBefore/>
        <w:rPr>
          <w:lang w:val="fr-FR"/>
        </w:rPr>
      </w:pPr>
      <w:r w:rsidRPr="00632F0F">
        <w:rPr>
          <w:lang w:val="fr-FR"/>
        </w:rPr>
        <w:lastRenderedPageBreak/>
        <w:t>4. Réalisations</w:t>
      </w:r>
    </w:p>
    <w:p w14:paraId="1572C79A" w14:textId="77777777" w:rsidR="00384F12" w:rsidRPr="00632F0F" w:rsidRDefault="00000000">
      <w:pPr>
        <w:spacing w:after="200" w:line="360" w:lineRule="auto"/>
        <w:jc w:val="both"/>
        <w:rPr>
          <w:lang w:val="fr-FR"/>
        </w:rPr>
      </w:pPr>
      <w:r w:rsidRPr="00632F0F">
        <w:rPr>
          <w:rFonts w:eastAsia="Calibri"/>
          <w:lang w:val="fr-FR"/>
        </w:rPr>
        <w:t>Cette section détaille l'architecture retenue pour les trois livrables et rend compte, sans enjolivement, de l'état d'avancement réel des travaux à la date de rédaction, en août 2026.</w:t>
      </w:r>
    </w:p>
    <w:p w14:paraId="6F601737" w14:textId="77777777" w:rsidR="00384F12" w:rsidRPr="00632F0F" w:rsidRDefault="00000000">
      <w:pPr>
        <w:pStyle w:val="Heading2"/>
        <w:rPr>
          <w:lang w:val="fr-FR"/>
        </w:rPr>
      </w:pPr>
      <w:r w:rsidRPr="00632F0F">
        <w:rPr>
          <w:lang w:val="fr-FR"/>
        </w:rPr>
        <w:t>4.1 Démarche générale et architecture retenues</w:t>
      </w:r>
    </w:p>
    <w:p w14:paraId="546782A1" w14:textId="77777777" w:rsidR="00384F12" w:rsidRPr="00632F0F" w:rsidRDefault="00000000">
      <w:pPr>
        <w:spacing w:after="200" w:line="360" w:lineRule="auto"/>
        <w:jc w:val="both"/>
        <w:rPr>
          <w:lang w:val="fr-FR"/>
        </w:rPr>
      </w:pPr>
      <w:r w:rsidRPr="00632F0F">
        <w:rPr>
          <w:rFonts w:eastAsia="Calibri"/>
          <w:lang w:val="fr-FR"/>
        </w:rPr>
        <w:t xml:space="preserve">Face aux lacunes identifiées en section 3.6, l'équipe a retenu une approche hybride raisonnée, combinant délibérément plusieurs paradigmes plutôt que de tout confier à un unique modèle de bout en bout, comme le résume le tableau 6. Le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xml:space="preserve"> n'est utilisé que là où la tâche l'exige réellement, c'est à dire pour la segmentation, tandis que le calcul NASCET/ECST reste une géométrie computationnelle pure, explicable et conforme aux standards cliniques, et que le risque opératoire relève d'un modèle de machine </w:t>
      </w:r>
      <w:proofErr w:type="spellStart"/>
      <w:r w:rsidRPr="00632F0F">
        <w:rPr>
          <w:rFonts w:eastAsia="Calibri"/>
          <w:lang w:val="fr-FR"/>
        </w:rPr>
        <w:t>learning</w:t>
      </w:r>
      <w:proofErr w:type="spellEnd"/>
      <w:r w:rsidRPr="00632F0F">
        <w:rPr>
          <w:rFonts w:eastAsia="Calibri"/>
          <w:lang w:val="fr-FR"/>
        </w:rPr>
        <w:t xml:space="preserve"> classique et interprétable.</w:t>
      </w:r>
    </w:p>
    <w:p w14:paraId="220B38D3" w14:textId="77777777" w:rsidR="00384F12" w:rsidRPr="00632F0F" w:rsidRDefault="00000000">
      <w:pPr>
        <w:spacing w:before="160" w:after="120"/>
        <w:rPr>
          <w:lang w:val="fr-FR"/>
        </w:rPr>
      </w:pPr>
      <w:r w:rsidRPr="00632F0F">
        <w:rPr>
          <w:rFonts w:eastAsia="Calibri"/>
          <w:b/>
          <w:bCs/>
          <w:i/>
          <w:iCs/>
          <w:sz w:val="20"/>
          <w:szCs w:val="20"/>
          <w:lang w:val="fr-FR"/>
        </w:rPr>
        <w:t>Tableau 6 : approche hybride retenue par étape du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1400"/>
        <w:gridCol w:w="3400"/>
      </w:tblGrid>
      <w:tr w:rsidR="00384F12" w14:paraId="7938C527" w14:textId="77777777">
        <w:tblPrEx>
          <w:tblCellMar>
            <w:top w:w="0" w:type="dxa"/>
            <w:bottom w:w="0" w:type="dxa"/>
          </w:tblCellMar>
        </w:tblPrEx>
        <w:trPr>
          <w:tblHeader/>
        </w:trPr>
        <w:tc>
          <w:tcPr>
            <w:tcW w:w="1900" w:type="dxa"/>
            <w:shd w:val="clear" w:color="auto" w:fill="2C5F7C"/>
            <w:tcMar>
              <w:top w:w="80" w:type="dxa"/>
              <w:left w:w="100" w:type="dxa"/>
              <w:bottom w:w="80" w:type="dxa"/>
              <w:right w:w="100" w:type="dxa"/>
            </w:tcMar>
            <w:vAlign w:val="center"/>
          </w:tcPr>
          <w:p w14:paraId="238FC46E" w14:textId="77777777" w:rsidR="00384F12" w:rsidRDefault="00000000">
            <w:r>
              <w:rPr>
                <w:rFonts w:eastAsia="Calibri"/>
                <w:b/>
                <w:bCs/>
                <w:color w:val="FFFFFF"/>
                <w:sz w:val="19"/>
                <w:szCs w:val="19"/>
              </w:rPr>
              <w:t>Étape</w:t>
            </w:r>
          </w:p>
        </w:tc>
        <w:tc>
          <w:tcPr>
            <w:tcW w:w="2300" w:type="dxa"/>
            <w:shd w:val="clear" w:color="auto" w:fill="2C5F7C"/>
            <w:tcMar>
              <w:top w:w="80" w:type="dxa"/>
              <w:left w:w="100" w:type="dxa"/>
              <w:bottom w:w="80" w:type="dxa"/>
              <w:right w:w="100" w:type="dxa"/>
            </w:tcMar>
            <w:vAlign w:val="center"/>
          </w:tcPr>
          <w:p w14:paraId="5D6F7844" w14:textId="77777777" w:rsidR="00384F12" w:rsidRDefault="00000000">
            <w:proofErr w:type="spellStart"/>
            <w:r>
              <w:rPr>
                <w:rFonts w:eastAsia="Calibri"/>
                <w:b/>
                <w:bCs/>
                <w:color w:val="FFFFFF"/>
                <w:sz w:val="19"/>
                <w:szCs w:val="19"/>
              </w:rPr>
              <w:t>Approche</w:t>
            </w:r>
            <w:proofErr w:type="spellEnd"/>
          </w:p>
        </w:tc>
        <w:tc>
          <w:tcPr>
            <w:tcW w:w="1400" w:type="dxa"/>
            <w:shd w:val="clear" w:color="auto" w:fill="2C5F7C"/>
            <w:tcMar>
              <w:top w:w="80" w:type="dxa"/>
              <w:left w:w="100" w:type="dxa"/>
              <w:bottom w:w="80" w:type="dxa"/>
              <w:right w:w="100" w:type="dxa"/>
            </w:tcMar>
            <w:vAlign w:val="center"/>
          </w:tcPr>
          <w:p w14:paraId="1865AD69" w14:textId="77777777" w:rsidR="00384F12" w:rsidRDefault="00000000">
            <w:r>
              <w:rPr>
                <w:rFonts w:eastAsia="Calibri"/>
                <w:b/>
                <w:bCs/>
                <w:color w:val="FFFFFF"/>
                <w:sz w:val="19"/>
                <w:szCs w:val="19"/>
              </w:rPr>
              <w:t>Couche</w:t>
            </w:r>
          </w:p>
        </w:tc>
        <w:tc>
          <w:tcPr>
            <w:tcW w:w="3400" w:type="dxa"/>
            <w:shd w:val="clear" w:color="auto" w:fill="2C5F7C"/>
            <w:tcMar>
              <w:top w:w="80" w:type="dxa"/>
              <w:left w:w="100" w:type="dxa"/>
              <w:bottom w:w="80" w:type="dxa"/>
              <w:right w:w="100" w:type="dxa"/>
            </w:tcMar>
            <w:vAlign w:val="center"/>
          </w:tcPr>
          <w:p w14:paraId="0FBA4D6B" w14:textId="77777777" w:rsidR="00384F12" w:rsidRDefault="00000000">
            <w:r>
              <w:rPr>
                <w:rFonts w:eastAsia="Calibri"/>
                <w:b/>
                <w:bCs/>
                <w:color w:val="FFFFFF"/>
                <w:sz w:val="19"/>
                <w:szCs w:val="19"/>
              </w:rPr>
              <w:t>Justification</w:t>
            </w:r>
          </w:p>
        </w:tc>
      </w:tr>
      <w:tr w:rsidR="00384F12" w:rsidRPr="00632F0F" w14:paraId="471CA9DC" w14:textId="77777777">
        <w:tblPrEx>
          <w:tblCellMar>
            <w:top w:w="0" w:type="dxa"/>
            <w:bottom w:w="0" w:type="dxa"/>
          </w:tblCellMar>
        </w:tblPrEx>
        <w:tc>
          <w:tcPr>
            <w:tcW w:w="1900" w:type="dxa"/>
            <w:tcMar>
              <w:top w:w="60" w:type="dxa"/>
              <w:left w:w="100" w:type="dxa"/>
              <w:bottom w:w="60" w:type="dxa"/>
              <w:right w:w="100" w:type="dxa"/>
            </w:tcMar>
            <w:vAlign w:val="center"/>
          </w:tcPr>
          <w:p w14:paraId="11F06DB8" w14:textId="77777777" w:rsidR="00384F12" w:rsidRDefault="00000000">
            <w:proofErr w:type="spellStart"/>
            <w:r>
              <w:rPr>
                <w:rFonts w:eastAsia="Calibri"/>
                <w:sz w:val="19"/>
                <w:szCs w:val="19"/>
              </w:rPr>
              <w:t>Préparation</w:t>
            </w:r>
            <w:proofErr w:type="spellEnd"/>
            <w:r>
              <w:rPr>
                <w:rFonts w:eastAsia="Calibri"/>
                <w:sz w:val="19"/>
                <w:szCs w:val="19"/>
              </w:rPr>
              <w:t xml:space="preserve"> du dataset</w:t>
            </w:r>
          </w:p>
        </w:tc>
        <w:tc>
          <w:tcPr>
            <w:tcW w:w="2300" w:type="dxa"/>
            <w:tcMar>
              <w:top w:w="60" w:type="dxa"/>
              <w:left w:w="100" w:type="dxa"/>
              <w:bottom w:w="60" w:type="dxa"/>
              <w:right w:w="100" w:type="dxa"/>
            </w:tcMar>
            <w:vAlign w:val="center"/>
          </w:tcPr>
          <w:p w14:paraId="4FADEBC2" w14:textId="77777777" w:rsidR="00384F12" w:rsidRDefault="00000000">
            <w:r>
              <w:rPr>
                <w:rFonts w:eastAsia="Calibri"/>
                <w:sz w:val="19"/>
                <w:szCs w:val="19"/>
              </w:rPr>
              <w:t>Pipeline Python (</w:t>
            </w:r>
            <w:proofErr w:type="spellStart"/>
            <w:r>
              <w:rPr>
                <w:rFonts w:eastAsia="Calibri"/>
                <w:sz w:val="19"/>
                <w:szCs w:val="19"/>
              </w:rPr>
              <w:t>pydicom</w:t>
            </w:r>
            <w:proofErr w:type="spellEnd"/>
            <w:r>
              <w:rPr>
                <w:rFonts w:eastAsia="Calibri"/>
                <w:sz w:val="19"/>
                <w:szCs w:val="19"/>
              </w:rPr>
              <w:t xml:space="preserve">, </w:t>
            </w:r>
            <w:proofErr w:type="spellStart"/>
            <w:r>
              <w:rPr>
                <w:rFonts w:eastAsia="Calibri"/>
                <w:sz w:val="19"/>
                <w:szCs w:val="19"/>
              </w:rPr>
              <w:t>SimpleITK</w:t>
            </w:r>
            <w:proofErr w:type="spellEnd"/>
            <w:r>
              <w:rPr>
                <w:rFonts w:eastAsia="Calibri"/>
                <w:sz w:val="19"/>
                <w:szCs w:val="19"/>
              </w:rPr>
              <w:t xml:space="preserve">, </w:t>
            </w:r>
            <w:proofErr w:type="spellStart"/>
            <w:r>
              <w:rPr>
                <w:rFonts w:eastAsia="Calibri"/>
                <w:sz w:val="19"/>
                <w:szCs w:val="19"/>
              </w:rPr>
              <w:t>nibabel</w:t>
            </w:r>
            <w:proofErr w:type="spellEnd"/>
            <w:r>
              <w:rPr>
                <w:rFonts w:eastAsia="Calibri"/>
                <w:sz w:val="19"/>
                <w:szCs w:val="19"/>
              </w:rPr>
              <w:t>)</w:t>
            </w:r>
          </w:p>
        </w:tc>
        <w:tc>
          <w:tcPr>
            <w:tcW w:w="1400" w:type="dxa"/>
            <w:tcMar>
              <w:top w:w="60" w:type="dxa"/>
              <w:left w:w="100" w:type="dxa"/>
              <w:bottom w:w="60" w:type="dxa"/>
              <w:right w:w="100" w:type="dxa"/>
            </w:tcMar>
            <w:vAlign w:val="center"/>
          </w:tcPr>
          <w:p w14:paraId="5E3A48FE" w14:textId="77777777" w:rsidR="00384F12" w:rsidRDefault="00000000">
            <w:r>
              <w:rPr>
                <w:rFonts w:eastAsia="Calibri"/>
                <w:sz w:val="19"/>
                <w:szCs w:val="19"/>
              </w:rPr>
              <w:t>Couches 1-2</w:t>
            </w:r>
          </w:p>
        </w:tc>
        <w:tc>
          <w:tcPr>
            <w:tcW w:w="3400" w:type="dxa"/>
            <w:tcMar>
              <w:top w:w="60" w:type="dxa"/>
              <w:left w:w="100" w:type="dxa"/>
              <w:bottom w:w="60" w:type="dxa"/>
              <w:right w:w="100" w:type="dxa"/>
            </w:tcMar>
            <w:vAlign w:val="center"/>
          </w:tcPr>
          <w:p w14:paraId="7D0F181A" w14:textId="77777777" w:rsidR="00384F12" w:rsidRPr="00632F0F" w:rsidRDefault="00000000">
            <w:pPr>
              <w:rPr>
                <w:lang w:val="fr-FR"/>
              </w:rPr>
            </w:pPr>
            <w:r w:rsidRPr="00632F0F">
              <w:rPr>
                <w:rFonts w:eastAsia="Calibri"/>
                <w:sz w:val="19"/>
                <w:szCs w:val="19"/>
                <w:lang w:val="fr-FR"/>
              </w:rPr>
              <w:t>Prérequis indispensable à tout entraînement</w:t>
            </w:r>
          </w:p>
        </w:tc>
      </w:tr>
      <w:tr w:rsidR="00384F12" w:rsidRPr="00632F0F" w14:paraId="29D2182D" w14:textId="77777777">
        <w:tblPrEx>
          <w:tblCellMar>
            <w:top w:w="0" w:type="dxa"/>
            <w:bottom w:w="0" w:type="dxa"/>
          </w:tblCellMar>
        </w:tblPrEx>
        <w:tc>
          <w:tcPr>
            <w:tcW w:w="1900" w:type="dxa"/>
            <w:shd w:val="clear" w:color="auto" w:fill="EEF3F6"/>
            <w:tcMar>
              <w:top w:w="60" w:type="dxa"/>
              <w:left w:w="100" w:type="dxa"/>
              <w:bottom w:w="60" w:type="dxa"/>
              <w:right w:w="100" w:type="dxa"/>
            </w:tcMar>
            <w:vAlign w:val="center"/>
          </w:tcPr>
          <w:p w14:paraId="31AD460C" w14:textId="77777777" w:rsidR="00384F12" w:rsidRDefault="00000000">
            <w:r>
              <w:rPr>
                <w:rFonts w:eastAsia="Calibri"/>
                <w:sz w:val="19"/>
                <w:szCs w:val="19"/>
              </w:rPr>
              <w:t xml:space="preserve">Segmentation des </w:t>
            </w:r>
            <w:proofErr w:type="spellStart"/>
            <w:r>
              <w:rPr>
                <w:rFonts w:eastAsia="Calibri"/>
                <w:sz w:val="19"/>
                <w:szCs w:val="19"/>
              </w:rPr>
              <w:t>carotides</w:t>
            </w:r>
            <w:proofErr w:type="spellEnd"/>
          </w:p>
        </w:tc>
        <w:tc>
          <w:tcPr>
            <w:tcW w:w="2300" w:type="dxa"/>
            <w:shd w:val="clear" w:color="auto" w:fill="EEF3F6"/>
            <w:tcMar>
              <w:top w:w="60" w:type="dxa"/>
              <w:left w:w="100" w:type="dxa"/>
              <w:bottom w:w="60" w:type="dxa"/>
              <w:right w:w="100" w:type="dxa"/>
            </w:tcMar>
            <w:vAlign w:val="center"/>
          </w:tcPr>
          <w:p w14:paraId="5F650E21" w14:textId="77777777" w:rsidR="00384F12" w:rsidRDefault="00000000">
            <w:r>
              <w:rPr>
                <w:rFonts w:eastAsia="Calibri"/>
                <w:sz w:val="19"/>
                <w:szCs w:val="19"/>
              </w:rPr>
              <w:t>Deep Learning (</w:t>
            </w:r>
            <w:proofErr w:type="spellStart"/>
            <w:r>
              <w:rPr>
                <w:rFonts w:eastAsia="Calibri"/>
                <w:sz w:val="19"/>
                <w:szCs w:val="19"/>
              </w:rPr>
              <w:t>nnU</w:t>
            </w:r>
            <w:proofErr w:type="spellEnd"/>
            <w:r>
              <w:rPr>
                <w:rFonts w:eastAsia="Calibri"/>
                <w:sz w:val="19"/>
                <w:szCs w:val="19"/>
              </w:rPr>
              <w:t>-Net)</w:t>
            </w:r>
          </w:p>
        </w:tc>
        <w:tc>
          <w:tcPr>
            <w:tcW w:w="1400" w:type="dxa"/>
            <w:shd w:val="clear" w:color="auto" w:fill="EEF3F6"/>
            <w:tcMar>
              <w:top w:w="60" w:type="dxa"/>
              <w:left w:w="100" w:type="dxa"/>
              <w:bottom w:w="60" w:type="dxa"/>
              <w:right w:w="100" w:type="dxa"/>
            </w:tcMar>
            <w:vAlign w:val="center"/>
          </w:tcPr>
          <w:p w14:paraId="42DBE4AD" w14:textId="77777777" w:rsidR="00384F12" w:rsidRDefault="00000000">
            <w:r>
              <w:rPr>
                <w:rFonts w:eastAsia="Calibri"/>
                <w:sz w:val="19"/>
                <w:szCs w:val="19"/>
              </w:rPr>
              <w:t>Couches 3-4</w:t>
            </w:r>
          </w:p>
        </w:tc>
        <w:tc>
          <w:tcPr>
            <w:tcW w:w="3400" w:type="dxa"/>
            <w:shd w:val="clear" w:color="auto" w:fill="EEF3F6"/>
            <w:tcMar>
              <w:top w:w="60" w:type="dxa"/>
              <w:left w:w="100" w:type="dxa"/>
              <w:bottom w:w="60" w:type="dxa"/>
              <w:right w:w="100" w:type="dxa"/>
            </w:tcMar>
            <w:vAlign w:val="center"/>
          </w:tcPr>
          <w:p w14:paraId="08E08EC7" w14:textId="77777777" w:rsidR="00384F12" w:rsidRPr="00632F0F" w:rsidRDefault="00000000">
            <w:pPr>
              <w:rPr>
                <w:lang w:val="fr-FR"/>
              </w:rPr>
            </w:pPr>
            <w:r w:rsidRPr="00632F0F">
              <w:rPr>
                <w:rFonts w:eastAsia="Calibri"/>
                <w:sz w:val="19"/>
                <w:szCs w:val="19"/>
                <w:lang w:val="fr-FR"/>
              </w:rPr>
              <w:t>Tâche complexe nécessitant l'apprentissage de motifs visuels</w:t>
            </w:r>
          </w:p>
        </w:tc>
      </w:tr>
      <w:tr w:rsidR="00384F12" w:rsidRPr="00632F0F" w14:paraId="214434C4" w14:textId="77777777">
        <w:tblPrEx>
          <w:tblCellMar>
            <w:top w:w="0" w:type="dxa"/>
            <w:bottom w:w="0" w:type="dxa"/>
          </w:tblCellMar>
        </w:tblPrEx>
        <w:tc>
          <w:tcPr>
            <w:tcW w:w="1900" w:type="dxa"/>
            <w:tcMar>
              <w:top w:w="60" w:type="dxa"/>
              <w:left w:w="100" w:type="dxa"/>
              <w:bottom w:w="60" w:type="dxa"/>
              <w:right w:w="100" w:type="dxa"/>
            </w:tcMar>
            <w:vAlign w:val="center"/>
          </w:tcPr>
          <w:p w14:paraId="7BF62C71" w14:textId="77777777" w:rsidR="00384F12" w:rsidRDefault="00000000">
            <w:proofErr w:type="spellStart"/>
            <w:r>
              <w:rPr>
                <w:rFonts w:eastAsia="Calibri"/>
                <w:sz w:val="19"/>
                <w:szCs w:val="19"/>
              </w:rPr>
              <w:t>Calcul</w:t>
            </w:r>
            <w:proofErr w:type="spellEnd"/>
            <w:r>
              <w:rPr>
                <w:rFonts w:eastAsia="Calibri"/>
                <w:sz w:val="19"/>
                <w:szCs w:val="19"/>
              </w:rPr>
              <w:t xml:space="preserve"> NASCET / ECST</w:t>
            </w:r>
          </w:p>
        </w:tc>
        <w:tc>
          <w:tcPr>
            <w:tcW w:w="2300" w:type="dxa"/>
            <w:tcMar>
              <w:top w:w="60" w:type="dxa"/>
              <w:left w:w="100" w:type="dxa"/>
              <w:bottom w:w="60" w:type="dxa"/>
              <w:right w:w="100" w:type="dxa"/>
            </w:tcMar>
            <w:vAlign w:val="center"/>
          </w:tcPr>
          <w:p w14:paraId="2E13F0CD" w14:textId="77777777" w:rsidR="00384F12" w:rsidRDefault="00000000">
            <w:proofErr w:type="spellStart"/>
            <w:r>
              <w:rPr>
                <w:rFonts w:eastAsia="Calibri"/>
                <w:sz w:val="19"/>
                <w:szCs w:val="19"/>
              </w:rPr>
              <w:t>Géométrie</w:t>
            </w:r>
            <w:proofErr w:type="spellEnd"/>
            <w:r>
              <w:rPr>
                <w:rFonts w:eastAsia="Calibri"/>
                <w:sz w:val="19"/>
                <w:szCs w:val="19"/>
              </w:rPr>
              <w:t xml:space="preserve"> </w:t>
            </w:r>
            <w:proofErr w:type="spellStart"/>
            <w:r>
              <w:rPr>
                <w:rFonts w:eastAsia="Calibri"/>
                <w:sz w:val="19"/>
                <w:szCs w:val="19"/>
              </w:rPr>
              <w:t>computationnelle</w:t>
            </w:r>
            <w:proofErr w:type="spellEnd"/>
            <w:r>
              <w:rPr>
                <w:rFonts w:eastAsia="Calibri"/>
                <w:sz w:val="19"/>
                <w:szCs w:val="19"/>
              </w:rPr>
              <w:t xml:space="preserve"> pure</w:t>
            </w:r>
          </w:p>
        </w:tc>
        <w:tc>
          <w:tcPr>
            <w:tcW w:w="1400" w:type="dxa"/>
            <w:tcMar>
              <w:top w:w="60" w:type="dxa"/>
              <w:left w:w="100" w:type="dxa"/>
              <w:bottom w:w="60" w:type="dxa"/>
              <w:right w:w="100" w:type="dxa"/>
            </w:tcMar>
            <w:vAlign w:val="center"/>
          </w:tcPr>
          <w:p w14:paraId="4E09A4CA" w14:textId="77777777" w:rsidR="00384F12" w:rsidRDefault="00000000">
            <w:r>
              <w:rPr>
                <w:rFonts w:eastAsia="Calibri"/>
                <w:sz w:val="19"/>
                <w:szCs w:val="19"/>
              </w:rPr>
              <w:t xml:space="preserve">Backend </w:t>
            </w:r>
            <w:proofErr w:type="spellStart"/>
            <w:r>
              <w:rPr>
                <w:rFonts w:eastAsia="Calibri"/>
                <w:sz w:val="19"/>
                <w:szCs w:val="19"/>
              </w:rPr>
              <w:t>applicatif</w:t>
            </w:r>
            <w:proofErr w:type="spellEnd"/>
          </w:p>
        </w:tc>
        <w:tc>
          <w:tcPr>
            <w:tcW w:w="3400" w:type="dxa"/>
            <w:tcMar>
              <w:top w:w="60" w:type="dxa"/>
              <w:left w:w="100" w:type="dxa"/>
              <w:bottom w:w="60" w:type="dxa"/>
              <w:right w:w="100" w:type="dxa"/>
            </w:tcMar>
            <w:vAlign w:val="center"/>
          </w:tcPr>
          <w:p w14:paraId="6303BBB0" w14:textId="77777777" w:rsidR="00384F12" w:rsidRPr="00632F0F" w:rsidRDefault="00000000">
            <w:pPr>
              <w:rPr>
                <w:lang w:val="fr-FR"/>
              </w:rPr>
            </w:pPr>
            <w:r w:rsidRPr="00632F0F">
              <w:rPr>
                <w:rFonts w:eastAsia="Calibri"/>
                <w:sz w:val="19"/>
                <w:szCs w:val="19"/>
                <w:lang w:val="fr-FR"/>
              </w:rPr>
              <w:t>Mathématiquement défini, explicable, conforme aux standards</w:t>
            </w:r>
          </w:p>
        </w:tc>
      </w:tr>
      <w:tr w:rsidR="00384F12" w:rsidRPr="00632F0F" w14:paraId="3593C145" w14:textId="77777777">
        <w:tblPrEx>
          <w:tblCellMar>
            <w:top w:w="0" w:type="dxa"/>
            <w:bottom w:w="0" w:type="dxa"/>
          </w:tblCellMar>
        </w:tblPrEx>
        <w:tc>
          <w:tcPr>
            <w:tcW w:w="1900" w:type="dxa"/>
            <w:shd w:val="clear" w:color="auto" w:fill="EEF3F6"/>
            <w:tcMar>
              <w:top w:w="60" w:type="dxa"/>
              <w:left w:w="100" w:type="dxa"/>
              <w:bottom w:w="60" w:type="dxa"/>
              <w:right w:w="100" w:type="dxa"/>
            </w:tcMar>
            <w:vAlign w:val="center"/>
          </w:tcPr>
          <w:p w14:paraId="50A91746" w14:textId="77777777" w:rsidR="00384F12" w:rsidRDefault="00000000">
            <w:r>
              <w:rPr>
                <w:rFonts w:eastAsia="Calibri"/>
                <w:sz w:val="19"/>
                <w:szCs w:val="19"/>
              </w:rPr>
              <w:t xml:space="preserve">Risque </w:t>
            </w:r>
            <w:proofErr w:type="spellStart"/>
            <w:r>
              <w:rPr>
                <w:rFonts w:eastAsia="Calibri"/>
                <w:sz w:val="19"/>
                <w:szCs w:val="19"/>
              </w:rPr>
              <w:t>opératoire</w:t>
            </w:r>
            <w:proofErr w:type="spellEnd"/>
          </w:p>
        </w:tc>
        <w:tc>
          <w:tcPr>
            <w:tcW w:w="2300" w:type="dxa"/>
            <w:shd w:val="clear" w:color="auto" w:fill="EEF3F6"/>
            <w:tcMar>
              <w:top w:w="60" w:type="dxa"/>
              <w:left w:w="100" w:type="dxa"/>
              <w:bottom w:w="60" w:type="dxa"/>
              <w:right w:w="100" w:type="dxa"/>
            </w:tcMar>
            <w:vAlign w:val="center"/>
          </w:tcPr>
          <w:p w14:paraId="01EEAAA1" w14:textId="77777777" w:rsidR="00384F12" w:rsidRDefault="00000000">
            <w:r>
              <w:rPr>
                <w:rFonts w:eastAsia="Calibri"/>
                <w:sz w:val="19"/>
                <w:szCs w:val="19"/>
              </w:rPr>
              <w:t>Machine Learning (Random Forest)</w:t>
            </w:r>
          </w:p>
        </w:tc>
        <w:tc>
          <w:tcPr>
            <w:tcW w:w="1400" w:type="dxa"/>
            <w:shd w:val="clear" w:color="auto" w:fill="EEF3F6"/>
            <w:tcMar>
              <w:top w:w="60" w:type="dxa"/>
              <w:left w:w="100" w:type="dxa"/>
              <w:bottom w:w="60" w:type="dxa"/>
              <w:right w:w="100" w:type="dxa"/>
            </w:tcMar>
            <w:vAlign w:val="center"/>
          </w:tcPr>
          <w:p w14:paraId="3C149FEE" w14:textId="77777777" w:rsidR="00384F12" w:rsidRDefault="00000000">
            <w:r>
              <w:rPr>
                <w:rFonts w:eastAsia="Calibri"/>
                <w:sz w:val="19"/>
                <w:szCs w:val="19"/>
              </w:rPr>
              <w:t xml:space="preserve">Backend </w:t>
            </w:r>
            <w:proofErr w:type="spellStart"/>
            <w:r>
              <w:rPr>
                <w:rFonts w:eastAsia="Calibri"/>
                <w:sz w:val="19"/>
                <w:szCs w:val="19"/>
              </w:rPr>
              <w:t>applicatif</w:t>
            </w:r>
            <w:proofErr w:type="spellEnd"/>
          </w:p>
        </w:tc>
        <w:tc>
          <w:tcPr>
            <w:tcW w:w="3400" w:type="dxa"/>
            <w:shd w:val="clear" w:color="auto" w:fill="EEF3F6"/>
            <w:tcMar>
              <w:top w:w="60" w:type="dxa"/>
              <w:left w:w="100" w:type="dxa"/>
              <w:bottom w:w="60" w:type="dxa"/>
              <w:right w:w="100" w:type="dxa"/>
            </w:tcMar>
            <w:vAlign w:val="center"/>
          </w:tcPr>
          <w:p w14:paraId="7E484533" w14:textId="77777777" w:rsidR="00384F12" w:rsidRPr="00632F0F" w:rsidRDefault="00000000">
            <w:pPr>
              <w:rPr>
                <w:lang w:val="fr-FR"/>
              </w:rPr>
            </w:pPr>
            <w:r w:rsidRPr="00632F0F">
              <w:rPr>
                <w:rFonts w:eastAsia="Calibri"/>
                <w:sz w:val="19"/>
                <w:szCs w:val="19"/>
                <w:lang w:val="fr-FR"/>
              </w:rPr>
              <w:t>Bonne performance sur données tabulaires, interprétable</w:t>
            </w:r>
          </w:p>
        </w:tc>
      </w:tr>
      <w:tr w:rsidR="00384F12" w:rsidRPr="00632F0F" w14:paraId="0688DA34" w14:textId="77777777">
        <w:tblPrEx>
          <w:tblCellMar>
            <w:top w:w="0" w:type="dxa"/>
            <w:bottom w:w="0" w:type="dxa"/>
          </w:tblCellMar>
        </w:tblPrEx>
        <w:tc>
          <w:tcPr>
            <w:tcW w:w="1900" w:type="dxa"/>
            <w:tcMar>
              <w:top w:w="60" w:type="dxa"/>
              <w:left w:w="100" w:type="dxa"/>
              <w:bottom w:w="60" w:type="dxa"/>
              <w:right w:w="100" w:type="dxa"/>
            </w:tcMar>
            <w:vAlign w:val="center"/>
          </w:tcPr>
          <w:p w14:paraId="006A44C5" w14:textId="77777777" w:rsidR="00384F12" w:rsidRDefault="00000000">
            <w:proofErr w:type="spellStart"/>
            <w:r>
              <w:rPr>
                <w:rFonts w:eastAsia="Calibri"/>
                <w:sz w:val="19"/>
                <w:szCs w:val="19"/>
              </w:rPr>
              <w:t>Décision</w:t>
            </w:r>
            <w:proofErr w:type="spellEnd"/>
            <w:r>
              <w:rPr>
                <w:rFonts w:eastAsia="Calibri"/>
                <w:sz w:val="19"/>
                <w:szCs w:val="19"/>
              </w:rPr>
              <w:t xml:space="preserve"> finale</w:t>
            </w:r>
          </w:p>
        </w:tc>
        <w:tc>
          <w:tcPr>
            <w:tcW w:w="2300" w:type="dxa"/>
            <w:tcMar>
              <w:top w:w="60" w:type="dxa"/>
              <w:left w:w="100" w:type="dxa"/>
              <w:bottom w:w="60" w:type="dxa"/>
              <w:right w:w="100" w:type="dxa"/>
            </w:tcMar>
            <w:vAlign w:val="center"/>
          </w:tcPr>
          <w:p w14:paraId="07DCDEBC" w14:textId="77777777" w:rsidR="00384F12" w:rsidRDefault="00000000">
            <w:r>
              <w:rPr>
                <w:rFonts w:eastAsia="Calibri"/>
                <w:sz w:val="19"/>
                <w:szCs w:val="19"/>
              </w:rPr>
              <w:t>Système expert (</w:t>
            </w:r>
            <w:proofErr w:type="spellStart"/>
            <w:r>
              <w:rPr>
                <w:rFonts w:eastAsia="Calibri"/>
                <w:sz w:val="19"/>
                <w:szCs w:val="19"/>
              </w:rPr>
              <w:t>règles</w:t>
            </w:r>
            <w:proofErr w:type="spellEnd"/>
            <w:r>
              <w:rPr>
                <w:rFonts w:eastAsia="Calibri"/>
                <w:sz w:val="19"/>
                <w:szCs w:val="19"/>
              </w:rPr>
              <w:t xml:space="preserve"> ESVS 2023)</w:t>
            </w:r>
          </w:p>
        </w:tc>
        <w:tc>
          <w:tcPr>
            <w:tcW w:w="1400" w:type="dxa"/>
            <w:tcMar>
              <w:top w:w="60" w:type="dxa"/>
              <w:left w:w="100" w:type="dxa"/>
              <w:bottom w:w="60" w:type="dxa"/>
              <w:right w:w="100" w:type="dxa"/>
            </w:tcMar>
            <w:vAlign w:val="center"/>
          </w:tcPr>
          <w:p w14:paraId="3F59895F" w14:textId="77777777" w:rsidR="00384F12" w:rsidRDefault="00000000">
            <w:r>
              <w:rPr>
                <w:rFonts w:eastAsia="Calibri"/>
                <w:sz w:val="19"/>
                <w:szCs w:val="19"/>
              </w:rPr>
              <w:t xml:space="preserve">Backend </w:t>
            </w:r>
            <w:proofErr w:type="spellStart"/>
            <w:r>
              <w:rPr>
                <w:rFonts w:eastAsia="Calibri"/>
                <w:sz w:val="19"/>
                <w:szCs w:val="19"/>
              </w:rPr>
              <w:t>applicatif</w:t>
            </w:r>
            <w:proofErr w:type="spellEnd"/>
          </w:p>
        </w:tc>
        <w:tc>
          <w:tcPr>
            <w:tcW w:w="3400" w:type="dxa"/>
            <w:tcMar>
              <w:top w:w="60" w:type="dxa"/>
              <w:left w:w="100" w:type="dxa"/>
              <w:bottom w:w="60" w:type="dxa"/>
              <w:right w:w="100" w:type="dxa"/>
            </w:tcMar>
            <w:vAlign w:val="center"/>
          </w:tcPr>
          <w:p w14:paraId="68F7D3E5" w14:textId="77777777" w:rsidR="00384F12" w:rsidRPr="00632F0F" w:rsidRDefault="00000000">
            <w:pPr>
              <w:rPr>
                <w:lang w:val="fr-FR"/>
              </w:rPr>
            </w:pPr>
            <w:r w:rsidRPr="00632F0F">
              <w:rPr>
                <w:rFonts w:eastAsia="Calibri"/>
                <w:sz w:val="19"/>
                <w:szCs w:val="19"/>
                <w:lang w:val="fr-FR"/>
              </w:rPr>
              <w:t>Conforme aux guidelines, défendable en contexte médical</w:t>
            </w:r>
          </w:p>
        </w:tc>
      </w:tr>
    </w:tbl>
    <w:p w14:paraId="4B27A07B" w14:textId="77777777" w:rsidR="00384F12" w:rsidRPr="00632F0F" w:rsidRDefault="00000000">
      <w:pPr>
        <w:spacing w:before="200" w:after="100" w:line="360" w:lineRule="auto"/>
        <w:jc w:val="both"/>
        <w:rPr>
          <w:lang w:val="fr-FR"/>
        </w:rPr>
      </w:pPr>
      <w:r w:rsidRPr="00632F0F">
        <w:rPr>
          <w:rFonts w:eastAsia="Calibri"/>
          <w:lang w:val="fr-FR"/>
        </w:rPr>
        <w:t xml:space="preserve">Le système est conçu comme deux ensembles articulés, illustrés par la figure 1 : un pipeline de données Python, les Couches 1 à 4, qui transforme les fichiers DICOM bruts en modèles entraînés exportés au format ONNX, et une application web, avec un frontend </w:t>
      </w:r>
      <w:proofErr w:type="spellStart"/>
      <w:r w:rsidRPr="00632F0F">
        <w:rPr>
          <w:rFonts w:eastAsia="Calibri"/>
          <w:lang w:val="fr-FR"/>
        </w:rPr>
        <w:t>React</w:t>
      </w:r>
      <w:proofErr w:type="spellEnd"/>
      <w:r w:rsidRPr="00632F0F">
        <w:rPr>
          <w:rFonts w:eastAsia="Calibri"/>
          <w:lang w:val="fr-FR"/>
        </w:rPr>
        <w:t xml:space="preserve"> et un backend C# ASP.NET </w:t>
      </w:r>
      <w:proofErr w:type="spellStart"/>
      <w:r w:rsidRPr="00632F0F">
        <w:rPr>
          <w:rFonts w:eastAsia="Calibri"/>
          <w:lang w:val="fr-FR"/>
        </w:rPr>
        <w:t>Core</w:t>
      </w:r>
      <w:proofErr w:type="spellEnd"/>
      <w:r w:rsidRPr="00632F0F">
        <w:rPr>
          <w:rFonts w:eastAsia="Calibri"/>
          <w:lang w:val="fr-FR"/>
        </w:rPr>
        <w:t xml:space="preserve">, qui consomme ces modèles pour produire, à la demande, </w:t>
      </w:r>
      <w:proofErr w:type="gramStart"/>
      <w:r w:rsidRPr="00632F0F">
        <w:rPr>
          <w:rFonts w:eastAsia="Calibri"/>
          <w:lang w:val="fr-FR"/>
        </w:rPr>
        <w:t>une analyse patient</w:t>
      </w:r>
      <w:proofErr w:type="gramEnd"/>
      <w:r w:rsidRPr="00632F0F">
        <w:rPr>
          <w:rFonts w:eastAsia="Calibri"/>
          <w:lang w:val="fr-FR"/>
        </w:rPr>
        <w:t xml:space="preserve">. Les deux ensembles ne communiquent que via les artefacts produits par le pipeline, à savoir les </w:t>
      </w:r>
      <w:proofErr w:type="gramStart"/>
      <w:r w:rsidRPr="00632F0F">
        <w:rPr>
          <w:rFonts w:eastAsia="Calibri"/>
          <w:lang w:val="fr-FR"/>
        </w:rPr>
        <w:t>modèles .</w:t>
      </w:r>
      <w:proofErr w:type="spellStart"/>
      <w:r w:rsidRPr="00632F0F">
        <w:rPr>
          <w:rFonts w:eastAsia="Calibri"/>
          <w:lang w:val="fr-FR"/>
        </w:rPr>
        <w:t>onnx</w:t>
      </w:r>
      <w:proofErr w:type="spellEnd"/>
      <w:proofErr w:type="gramEnd"/>
      <w:r w:rsidRPr="00632F0F">
        <w:rPr>
          <w:rFonts w:eastAsia="Calibri"/>
          <w:lang w:val="fr-FR"/>
        </w:rPr>
        <w:t xml:space="preserve"> et les fichiers de configuration, ce qui permet de faire évoluer indépendamment la partie recherche et data science et la partie applicative.</w:t>
      </w:r>
    </w:p>
    <w:p w14:paraId="4A44733D" w14:textId="77777777" w:rsidR="00384F12" w:rsidRDefault="00000000">
      <w:pPr>
        <w:spacing w:before="160" w:after="80"/>
        <w:jc w:val="center"/>
      </w:pPr>
      <w:r>
        <w:rPr>
          <w:noProof/>
        </w:rPr>
        <w:lastRenderedPageBreak/>
        <w:drawing>
          <wp:inline distT="0" distB="0" distL="0" distR="0" wp14:anchorId="1543ABDB" wp14:editId="6024BC02">
            <wp:extent cx="4095750" cy="481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4810125"/>
                    </a:xfrm>
                    <a:prstGeom prst="rect">
                      <a:avLst/>
                    </a:prstGeom>
                  </pic:spPr>
                </pic:pic>
              </a:graphicData>
            </a:graphic>
          </wp:inline>
        </w:drawing>
      </w:r>
    </w:p>
    <w:p w14:paraId="3F05BBDC" w14:textId="77777777" w:rsidR="00384F12" w:rsidRPr="00632F0F" w:rsidRDefault="00000000">
      <w:pPr>
        <w:spacing w:after="220"/>
        <w:jc w:val="center"/>
        <w:rPr>
          <w:lang w:val="fr-FR"/>
        </w:rPr>
      </w:pPr>
      <w:r w:rsidRPr="00632F0F">
        <w:rPr>
          <w:rFonts w:eastAsia="Calibri"/>
          <w:b/>
          <w:bCs/>
          <w:i/>
          <w:iCs/>
          <w:sz w:val="19"/>
          <w:szCs w:val="19"/>
          <w:lang w:val="fr-FR"/>
        </w:rPr>
        <w:t xml:space="preserve">Figure 1 : architecture globale du pipeline </w:t>
      </w:r>
      <w:proofErr w:type="spellStart"/>
      <w:r w:rsidRPr="00632F0F">
        <w:rPr>
          <w:rFonts w:eastAsia="Calibri"/>
          <w:b/>
          <w:bCs/>
          <w:i/>
          <w:iCs/>
          <w:sz w:val="19"/>
          <w:szCs w:val="19"/>
          <w:lang w:val="fr-FR"/>
        </w:rPr>
        <w:t>DeepBridge</w:t>
      </w:r>
      <w:proofErr w:type="spellEnd"/>
      <w:r w:rsidRPr="00632F0F">
        <w:rPr>
          <w:rFonts w:eastAsia="Calibri"/>
          <w:b/>
          <w:bCs/>
          <w:i/>
          <w:iCs/>
          <w:sz w:val="19"/>
          <w:szCs w:val="19"/>
          <w:lang w:val="fr-FR"/>
        </w:rPr>
        <w:t xml:space="preserve"> et des trois livrables</w:t>
      </w:r>
    </w:p>
    <w:p w14:paraId="5A04B273" w14:textId="77777777" w:rsidR="00384F12" w:rsidRPr="00632F0F" w:rsidRDefault="00000000">
      <w:pPr>
        <w:pStyle w:val="Heading2"/>
        <w:rPr>
          <w:lang w:val="fr-FR"/>
        </w:rPr>
      </w:pPr>
      <w:r w:rsidRPr="00632F0F">
        <w:rPr>
          <w:lang w:val="fr-FR"/>
        </w:rPr>
        <w:t>4.2 Livrable 1 : plateforme Big Data d'imagerie médicale</w:t>
      </w:r>
    </w:p>
    <w:p w14:paraId="013EC338" w14:textId="77777777" w:rsidR="00384F12" w:rsidRPr="00632F0F" w:rsidRDefault="00000000">
      <w:pPr>
        <w:spacing w:after="200" w:line="360" w:lineRule="auto"/>
        <w:jc w:val="both"/>
        <w:rPr>
          <w:lang w:val="fr-FR"/>
        </w:rPr>
      </w:pPr>
      <w:r w:rsidRPr="00632F0F">
        <w:rPr>
          <w:rFonts w:eastAsia="Calibri"/>
          <w:lang w:val="fr-FR"/>
        </w:rPr>
        <w:t>La Couche 1 d'ingestion transforme un lot brut et désorganisé de fichiers DICOM en une base triée et appariée aux données cliniques, via trois scripts. organize_dicom_files.py applique six traitements successifs à chaque fichier : filtrage des extensions parasites, comme les .</w:t>
      </w:r>
      <w:proofErr w:type="spellStart"/>
      <w:r w:rsidRPr="00632F0F">
        <w:rPr>
          <w:rFonts w:eastAsia="Calibri"/>
          <w:lang w:val="fr-FR"/>
        </w:rPr>
        <w:t>tmp</w:t>
      </w:r>
      <w:proofErr w:type="spellEnd"/>
      <w:r w:rsidRPr="00632F0F">
        <w:rPr>
          <w:rFonts w:eastAsia="Calibri"/>
          <w:lang w:val="fr-FR"/>
        </w:rPr>
        <w:t xml:space="preserve"> et .txt générés par le transfert réseau, lecture des métadonnées seules grâce à </w:t>
      </w:r>
      <w:proofErr w:type="spellStart"/>
      <w:r w:rsidRPr="00632F0F">
        <w:rPr>
          <w:rFonts w:eastAsia="Calibri"/>
          <w:lang w:val="fr-FR"/>
        </w:rPr>
        <w:t>stop_before_pixels</w:t>
      </w:r>
      <w:proofErr w:type="spellEnd"/>
      <w:r w:rsidRPr="00632F0F">
        <w:rPr>
          <w:rFonts w:eastAsia="Calibri"/>
          <w:lang w:val="fr-FR"/>
        </w:rPr>
        <w:t>, ce qui accélère le traitement d'un facteur 3 à 5, validation des tags obligatoires (</w:t>
      </w:r>
      <w:proofErr w:type="spellStart"/>
      <w:r w:rsidRPr="00632F0F">
        <w:rPr>
          <w:rFonts w:eastAsia="Calibri"/>
          <w:lang w:val="fr-FR"/>
        </w:rPr>
        <w:t>PatientID</w:t>
      </w:r>
      <w:proofErr w:type="spellEnd"/>
      <w:r w:rsidRPr="00632F0F">
        <w:rPr>
          <w:rFonts w:eastAsia="Calibri"/>
          <w:lang w:val="fr-FR"/>
        </w:rPr>
        <w:t xml:space="preserve">, </w:t>
      </w:r>
      <w:proofErr w:type="spellStart"/>
      <w:r w:rsidRPr="00632F0F">
        <w:rPr>
          <w:rFonts w:eastAsia="Calibri"/>
          <w:lang w:val="fr-FR"/>
        </w:rPr>
        <w:t>SeriesInstanceUID</w:t>
      </w:r>
      <w:proofErr w:type="spellEnd"/>
      <w:r w:rsidRPr="00632F0F">
        <w:rPr>
          <w:rFonts w:eastAsia="Calibri"/>
          <w:lang w:val="fr-FR"/>
        </w:rPr>
        <w:t xml:space="preserve">, </w:t>
      </w:r>
      <w:proofErr w:type="spellStart"/>
      <w:r w:rsidRPr="00632F0F">
        <w:rPr>
          <w:rFonts w:eastAsia="Calibri"/>
          <w:lang w:val="fr-FR"/>
        </w:rPr>
        <w:t>Modality</w:t>
      </w:r>
      <w:proofErr w:type="spellEnd"/>
      <w:r w:rsidRPr="00632F0F">
        <w:rPr>
          <w:rFonts w:eastAsia="Calibri"/>
          <w:lang w:val="fr-FR"/>
        </w:rPr>
        <w:t>), filtre ne conservant que la modalité CT, gestion des collisions de noms de fichiers par hachage MD5, puis transfert vers l'arborescence output/</w:t>
      </w:r>
      <w:proofErr w:type="spellStart"/>
      <w:r w:rsidRPr="00632F0F">
        <w:rPr>
          <w:rFonts w:eastAsia="Calibri"/>
          <w:lang w:val="fr-FR"/>
        </w:rPr>
        <w:t>PatientID</w:t>
      </w:r>
      <w:proofErr w:type="spellEnd"/>
      <w:r w:rsidRPr="00632F0F">
        <w:rPr>
          <w:rFonts w:eastAsia="Calibri"/>
          <w:lang w:val="fr-FR"/>
        </w:rPr>
        <w:t>/</w:t>
      </w:r>
      <w:proofErr w:type="spellStart"/>
      <w:r w:rsidRPr="00632F0F">
        <w:rPr>
          <w:rFonts w:eastAsia="Calibri"/>
          <w:lang w:val="fr-FR"/>
        </w:rPr>
        <w:t>SeriesUID</w:t>
      </w:r>
      <w:proofErr w:type="spellEnd"/>
      <w:r w:rsidRPr="00632F0F">
        <w:rPr>
          <w:rFonts w:eastAsia="Calibri"/>
          <w:lang w:val="fr-FR"/>
        </w:rPr>
        <w:t>/. validate_dataset.py constitue le filtre qualité de cette couche et applique quatre critères par ordre de coût croissant, selon un principe de sortie anticipée détaillé dans le tableau 7. dicom_csv_matcher.py joint enfin les séries validées aux données cliniques du CHU, contenues dans BaseCarotideAnonymisee.xlsx, sur la colonne CODES, en normalisant la casse et les suffixes de nommage pour fiabiliser la jointure.</w:t>
      </w:r>
    </w:p>
    <w:p w14:paraId="5FD3DBDC" w14:textId="77777777" w:rsidR="00384F12" w:rsidRPr="00632F0F" w:rsidRDefault="00000000">
      <w:pPr>
        <w:spacing w:before="160" w:after="120"/>
        <w:rPr>
          <w:lang w:val="fr-FR"/>
        </w:rPr>
      </w:pPr>
      <w:r w:rsidRPr="00632F0F">
        <w:rPr>
          <w:rFonts w:eastAsia="Calibri"/>
          <w:b/>
          <w:bCs/>
          <w:i/>
          <w:iCs/>
          <w:sz w:val="20"/>
          <w:szCs w:val="20"/>
          <w:lang w:val="fr-FR"/>
        </w:rPr>
        <w:t>Tableau 7 : critères de validation des séries DICOM (validate_dataset.py)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100"/>
      </w:tblGrid>
      <w:tr w:rsidR="00384F12" w14:paraId="6FD1370E" w14:textId="77777777">
        <w:tblPrEx>
          <w:tblCellMar>
            <w:top w:w="0" w:type="dxa"/>
            <w:bottom w:w="0" w:type="dxa"/>
          </w:tblCellMar>
        </w:tblPrEx>
        <w:trPr>
          <w:tblHeader/>
        </w:trPr>
        <w:tc>
          <w:tcPr>
            <w:tcW w:w="500" w:type="dxa"/>
            <w:shd w:val="clear" w:color="auto" w:fill="2C5F7C"/>
            <w:tcMar>
              <w:top w:w="80" w:type="dxa"/>
              <w:left w:w="100" w:type="dxa"/>
              <w:bottom w:w="80" w:type="dxa"/>
              <w:right w:w="100" w:type="dxa"/>
            </w:tcMar>
            <w:vAlign w:val="center"/>
          </w:tcPr>
          <w:p w14:paraId="5DA680AE" w14:textId="77777777" w:rsidR="00384F12" w:rsidRDefault="00000000">
            <w:r>
              <w:rPr>
                <w:rFonts w:eastAsia="Calibri"/>
                <w:b/>
                <w:bCs/>
                <w:color w:val="FFFFFF"/>
                <w:sz w:val="19"/>
                <w:szCs w:val="19"/>
              </w:rPr>
              <w:lastRenderedPageBreak/>
              <w:t>N°</w:t>
            </w:r>
          </w:p>
        </w:tc>
        <w:tc>
          <w:tcPr>
            <w:tcW w:w="2500" w:type="dxa"/>
            <w:shd w:val="clear" w:color="auto" w:fill="2C5F7C"/>
            <w:tcMar>
              <w:top w:w="80" w:type="dxa"/>
              <w:left w:w="100" w:type="dxa"/>
              <w:bottom w:w="80" w:type="dxa"/>
              <w:right w:w="100" w:type="dxa"/>
            </w:tcMar>
            <w:vAlign w:val="center"/>
          </w:tcPr>
          <w:p w14:paraId="57A37EE2" w14:textId="77777777" w:rsidR="00384F12" w:rsidRDefault="00000000">
            <w:proofErr w:type="spellStart"/>
            <w:r>
              <w:rPr>
                <w:rFonts w:eastAsia="Calibri"/>
                <w:b/>
                <w:bCs/>
                <w:color w:val="FFFFFF"/>
                <w:sz w:val="19"/>
                <w:szCs w:val="19"/>
              </w:rPr>
              <w:t>Critère</w:t>
            </w:r>
            <w:proofErr w:type="spellEnd"/>
          </w:p>
        </w:tc>
        <w:tc>
          <w:tcPr>
            <w:tcW w:w="6100" w:type="dxa"/>
            <w:shd w:val="clear" w:color="auto" w:fill="2C5F7C"/>
            <w:tcMar>
              <w:top w:w="80" w:type="dxa"/>
              <w:left w:w="100" w:type="dxa"/>
              <w:bottom w:w="80" w:type="dxa"/>
              <w:right w:w="100" w:type="dxa"/>
            </w:tcMar>
            <w:vAlign w:val="center"/>
          </w:tcPr>
          <w:p w14:paraId="36477E9E" w14:textId="77777777" w:rsidR="00384F12" w:rsidRDefault="00000000">
            <w:r>
              <w:rPr>
                <w:rFonts w:eastAsia="Calibri"/>
                <w:b/>
                <w:bCs/>
                <w:color w:val="FFFFFF"/>
                <w:sz w:val="19"/>
                <w:szCs w:val="19"/>
              </w:rPr>
              <w:t xml:space="preserve">Justification / </w:t>
            </w:r>
            <w:proofErr w:type="spellStart"/>
            <w:r>
              <w:rPr>
                <w:rFonts w:eastAsia="Calibri"/>
                <w:b/>
                <w:bCs/>
                <w:color w:val="FFFFFF"/>
                <w:sz w:val="19"/>
                <w:szCs w:val="19"/>
              </w:rPr>
              <w:t>coût</w:t>
            </w:r>
            <w:proofErr w:type="spellEnd"/>
          </w:p>
        </w:tc>
      </w:tr>
      <w:tr w:rsidR="00384F12" w:rsidRPr="00632F0F" w14:paraId="50FBB735" w14:textId="77777777">
        <w:tblPrEx>
          <w:tblCellMar>
            <w:top w:w="0" w:type="dxa"/>
            <w:bottom w:w="0" w:type="dxa"/>
          </w:tblCellMar>
        </w:tblPrEx>
        <w:tc>
          <w:tcPr>
            <w:tcW w:w="500" w:type="dxa"/>
            <w:tcMar>
              <w:top w:w="60" w:type="dxa"/>
              <w:left w:w="100" w:type="dxa"/>
              <w:bottom w:w="60" w:type="dxa"/>
              <w:right w:w="100" w:type="dxa"/>
            </w:tcMar>
            <w:vAlign w:val="center"/>
          </w:tcPr>
          <w:p w14:paraId="483A151D" w14:textId="77777777" w:rsidR="00384F12" w:rsidRDefault="00000000">
            <w:r>
              <w:rPr>
                <w:rFonts w:eastAsia="Calibri"/>
                <w:sz w:val="19"/>
                <w:szCs w:val="19"/>
              </w:rPr>
              <w:t>1</w:t>
            </w:r>
          </w:p>
        </w:tc>
        <w:tc>
          <w:tcPr>
            <w:tcW w:w="2500" w:type="dxa"/>
            <w:tcMar>
              <w:top w:w="60" w:type="dxa"/>
              <w:left w:w="100" w:type="dxa"/>
              <w:bottom w:w="60" w:type="dxa"/>
              <w:right w:w="100" w:type="dxa"/>
            </w:tcMar>
            <w:vAlign w:val="center"/>
          </w:tcPr>
          <w:p w14:paraId="7748CB47" w14:textId="77777777" w:rsidR="00384F12" w:rsidRDefault="00000000">
            <w:r>
              <w:rPr>
                <w:rFonts w:eastAsia="Calibri"/>
                <w:sz w:val="19"/>
                <w:szCs w:val="19"/>
              </w:rPr>
              <w:t>Nombre de coupes ≥ 50</w:t>
            </w:r>
          </w:p>
        </w:tc>
        <w:tc>
          <w:tcPr>
            <w:tcW w:w="6100" w:type="dxa"/>
            <w:tcMar>
              <w:top w:w="60" w:type="dxa"/>
              <w:left w:w="100" w:type="dxa"/>
              <w:bottom w:w="60" w:type="dxa"/>
              <w:right w:w="100" w:type="dxa"/>
            </w:tcMar>
            <w:vAlign w:val="center"/>
          </w:tcPr>
          <w:p w14:paraId="3EAB6984" w14:textId="77777777" w:rsidR="00384F12" w:rsidRPr="00632F0F" w:rsidRDefault="00000000">
            <w:pPr>
              <w:rPr>
                <w:lang w:val="fr-FR"/>
              </w:rPr>
            </w:pPr>
            <w:r w:rsidRPr="00632F0F">
              <w:rPr>
                <w:rFonts w:eastAsia="Calibri"/>
                <w:sz w:val="19"/>
                <w:szCs w:val="19"/>
                <w:lang w:val="fr-FR"/>
              </w:rPr>
              <w:t xml:space="preserve">Comptage instantané du nombre de </w:t>
            </w:r>
            <w:proofErr w:type="gramStart"/>
            <w:r w:rsidRPr="00632F0F">
              <w:rPr>
                <w:rFonts w:eastAsia="Calibri"/>
                <w:sz w:val="19"/>
                <w:szCs w:val="19"/>
                <w:lang w:val="fr-FR"/>
              </w:rPr>
              <w:t>fichiers .</w:t>
            </w:r>
            <w:proofErr w:type="spellStart"/>
            <w:r w:rsidRPr="00632F0F">
              <w:rPr>
                <w:rFonts w:eastAsia="Calibri"/>
                <w:sz w:val="19"/>
                <w:szCs w:val="19"/>
                <w:lang w:val="fr-FR"/>
              </w:rPr>
              <w:t>dcm</w:t>
            </w:r>
            <w:proofErr w:type="spellEnd"/>
            <w:proofErr w:type="gramEnd"/>
            <w:r w:rsidRPr="00632F0F">
              <w:rPr>
                <w:rFonts w:eastAsia="Calibri"/>
                <w:sz w:val="19"/>
                <w:szCs w:val="19"/>
                <w:lang w:val="fr-FR"/>
              </w:rPr>
              <w:t xml:space="preserve"> de la série, coût O(n)</w:t>
            </w:r>
          </w:p>
        </w:tc>
      </w:tr>
      <w:tr w:rsidR="00384F12" w:rsidRPr="00632F0F" w14:paraId="6F0E4AAD"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63B04651" w14:textId="77777777" w:rsidR="00384F12" w:rsidRDefault="00000000">
            <w:r>
              <w:rPr>
                <w:rFonts w:eastAsia="Calibri"/>
                <w:sz w:val="19"/>
                <w:szCs w:val="19"/>
              </w:rPr>
              <w:t>2</w:t>
            </w:r>
          </w:p>
        </w:tc>
        <w:tc>
          <w:tcPr>
            <w:tcW w:w="2500" w:type="dxa"/>
            <w:shd w:val="clear" w:color="auto" w:fill="EEF3F6"/>
            <w:tcMar>
              <w:top w:w="60" w:type="dxa"/>
              <w:left w:w="100" w:type="dxa"/>
              <w:bottom w:w="60" w:type="dxa"/>
              <w:right w:w="100" w:type="dxa"/>
            </w:tcMar>
            <w:vAlign w:val="center"/>
          </w:tcPr>
          <w:p w14:paraId="7C867800" w14:textId="77777777" w:rsidR="00384F12" w:rsidRDefault="00000000">
            <w:proofErr w:type="spellStart"/>
            <w:r>
              <w:rPr>
                <w:rFonts w:eastAsia="Calibri"/>
                <w:sz w:val="19"/>
                <w:szCs w:val="19"/>
              </w:rPr>
              <w:t>Lisibilité</w:t>
            </w:r>
            <w:proofErr w:type="spellEnd"/>
            <w:r>
              <w:rPr>
                <w:rFonts w:eastAsia="Calibri"/>
                <w:sz w:val="19"/>
                <w:szCs w:val="19"/>
              </w:rPr>
              <w:t xml:space="preserve"> DICOM</w:t>
            </w:r>
          </w:p>
        </w:tc>
        <w:tc>
          <w:tcPr>
            <w:tcW w:w="6100" w:type="dxa"/>
            <w:shd w:val="clear" w:color="auto" w:fill="EEF3F6"/>
            <w:tcMar>
              <w:top w:w="60" w:type="dxa"/>
              <w:left w:w="100" w:type="dxa"/>
              <w:bottom w:w="60" w:type="dxa"/>
              <w:right w:w="100" w:type="dxa"/>
            </w:tcMar>
            <w:vAlign w:val="center"/>
          </w:tcPr>
          <w:p w14:paraId="4DB68B64" w14:textId="77777777" w:rsidR="00384F12" w:rsidRPr="00632F0F" w:rsidRDefault="00000000">
            <w:pPr>
              <w:rPr>
                <w:lang w:val="fr-FR"/>
              </w:rPr>
            </w:pPr>
            <w:r w:rsidRPr="00632F0F">
              <w:rPr>
                <w:rFonts w:eastAsia="Calibri"/>
                <w:sz w:val="19"/>
                <w:szCs w:val="19"/>
                <w:lang w:val="fr-FR"/>
              </w:rPr>
              <w:t xml:space="preserve">Lecture </w:t>
            </w:r>
            <w:proofErr w:type="spellStart"/>
            <w:r w:rsidRPr="00632F0F">
              <w:rPr>
                <w:rFonts w:eastAsia="Calibri"/>
                <w:sz w:val="19"/>
                <w:szCs w:val="19"/>
                <w:lang w:val="fr-FR"/>
              </w:rPr>
              <w:t>pydicom</w:t>
            </w:r>
            <w:proofErr w:type="spellEnd"/>
            <w:r w:rsidRPr="00632F0F">
              <w:rPr>
                <w:rFonts w:eastAsia="Calibri"/>
                <w:sz w:val="19"/>
                <w:szCs w:val="19"/>
                <w:lang w:val="fr-FR"/>
              </w:rPr>
              <w:t xml:space="preserve"> sans erreur (métadonnées seules, </w:t>
            </w:r>
            <w:proofErr w:type="spellStart"/>
            <w:r w:rsidRPr="00632F0F">
              <w:rPr>
                <w:rFonts w:eastAsia="Calibri"/>
                <w:sz w:val="19"/>
                <w:szCs w:val="19"/>
                <w:lang w:val="fr-FR"/>
              </w:rPr>
              <w:t>stop_before_pixels</w:t>
            </w:r>
            <w:proofErr w:type="spellEnd"/>
            <w:r w:rsidRPr="00632F0F">
              <w:rPr>
                <w:rFonts w:eastAsia="Calibri"/>
                <w:sz w:val="19"/>
                <w:szCs w:val="19"/>
                <w:lang w:val="fr-FR"/>
              </w:rPr>
              <w:t>)</w:t>
            </w:r>
          </w:p>
        </w:tc>
      </w:tr>
      <w:tr w:rsidR="00384F12" w:rsidRPr="00632F0F" w14:paraId="0EC32FEE" w14:textId="77777777">
        <w:tblPrEx>
          <w:tblCellMar>
            <w:top w:w="0" w:type="dxa"/>
            <w:bottom w:w="0" w:type="dxa"/>
          </w:tblCellMar>
        </w:tblPrEx>
        <w:tc>
          <w:tcPr>
            <w:tcW w:w="500" w:type="dxa"/>
            <w:tcMar>
              <w:top w:w="60" w:type="dxa"/>
              <w:left w:w="100" w:type="dxa"/>
              <w:bottom w:w="60" w:type="dxa"/>
              <w:right w:w="100" w:type="dxa"/>
            </w:tcMar>
            <w:vAlign w:val="center"/>
          </w:tcPr>
          <w:p w14:paraId="1253B667" w14:textId="77777777" w:rsidR="00384F12" w:rsidRDefault="00000000">
            <w:r>
              <w:rPr>
                <w:rFonts w:eastAsia="Calibri"/>
                <w:sz w:val="19"/>
                <w:szCs w:val="19"/>
              </w:rPr>
              <w:t>3</w:t>
            </w:r>
          </w:p>
        </w:tc>
        <w:tc>
          <w:tcPr>
            <w:tcW w:w="2500" w:type="dxa"/>
            <w:tcMar>
              <w:top w:w="60" w:type="dxa"/>
              <w:left w:w="100" w:type="dxa"/>
              <w:bottom w:w="60" w:type="dxa"/>
              <w:right w:w="100" w:type="dxa"/>
            </w:tcMar>
            <w:vAlign w:val="center"/>
          </w:tcPr>
          <w:p w14:paraId="30894218" w14:textId="77777777" w:rsidR="00384F12" w:rsidRDefault="00000000">
            <w:r>
              <w:rPr>
                <w:rFonts w:eastAsia="Calibri"/>
                <w:sz w:val="19"/>
                <w:szCs w:val="19"/>
              </w:rPr>
              <w:t xml:space="preserve">Présence de </w:t>
            </w:r>
            <w:proofErr w:type="spellStart"/>
            <w:r>
              <w:rPr>
                <w:rFonts w:eastAsia="Calibri"/>
                <w:sz w:val="19"/>
                <w:szCs w:val="19"/>
              </w:rPr>
              <w:t>SliceLocation</w:t>
            </w:r>
            <w:proofErr w:type="spellEnd"/>
          </w:p>
        </w:tc>
        <w:tc>
          <w:tcPr>
            <w:tcW w:w="6100" w:type="dxa"/>
            <w:tcMar>
              <w:top w:w="60" w:type="dxa"/>
              <w:left w:w="100" w:type="dxa"/>
              <w:bottom w:w="60" w:type="dxa"/>
              <w:right w:w="100" w:type="dxa"/>
            </w:tcMar>
            <w:vAlign w:val="center"/>
          </w:tcPr>
          <w:p w14:paraId="1CB960CC" w14:textId="77777777" w:rsidR="00384F12" w:rsidRPr="00632F0F" w:rsidRDefault="00000000">
            <w:pPr>
              <w:rPr>
                <w:lang w:val="fr-FR"/>
              </w:rPr>
            </w:pPr>
            <w:r w:rsidRPr="00632F0F">
              <w:rPr>
                <w:rFonts w:eastAsia="Calibri"/>
                <w:sz w:val="19"/>
                <w:szCs w:val="19"/>
                <w:lang w:val="fr-FR"/>
              </w:rPr>
              <w:t>Nécessaire pour ordonner les coupes en volume 3D cohérent</w:t>
            </w:r>
          </w:p>
        </w:tc>
      </w:tr>
      <w:tr w:rsidR="00384F12" w:rsidRPr="00632F0F" w14:paraId="523C50F3" w14:textId="77777777">
        <w:tblPrEx>
          <w:tblCellMar>
            <w:top w:w="0" w:type="dxa"/>
            <w:bottom w:w="0" w:type="dxa"/>
          </w:tblCellMar>
        </w:tblPrEx>
        <w:tc>
          <w:tcPr>
            <w:tcW w:w="500" w:type="dxa"/>
            <w:shd w:val="clear" w:color="auto" w:fill="EEF3F6"/>
            <w:tcMar>
              <w:top w:w="60" w:type="dxa"/>
              <w:left w:w="100" w:type="dxa"/>
              <w:bottom w:w="60" w:type="dxa"/>
              <w:right w:w="100" w:type="dxa"/>
            </w:tcMar>
            <w:vAlign w:val="center"/>
          </w:tcPr>
          <w:p w14:paraId="71126B50" w14:textId="77777777" w:rsidR="00384F12" w:rsidRDefault="00000000">
            <w:r>
              <w:rPr>
                <w:rFonts w:eastAsia="Calibri"/>
                <w:sz w:val="19"/>
                <w:szCs w:val="19"/>
              </w:rPr>
              <w:t>4</w:t>
            </w:r>
          </w:p>
        </w:tc>
        <w:tc>
          <w:tcPr>
            <w:tcW w:w="2500" w:type="dxa"/>
            <w:shd w:val="clear" w:color="auto" w:fill="EEF3F6"/>
            <w:tcMar>
              <w:top w:w="60" w:type="dxa"/>
              <w:left w:w="100" w:type="dxa"/>
              <w:bottom w:w="60" w:type="dxa"/>
              <w:right w:w="100" w:type="dxa"/>
            </w:tcMar>
            <w:vAlign w:val="center"/>
          </w:tcPr>
          <w:p w14:paraId="6AABE28E" w14:textId="77777777" w:rsidR="00384F12" w:rsidRDefault="00000000">
            <w:proofErr w:type="spellStart"/>
            <w:r>
              <w:rPr>
                <w:rFonts w:eastAsia="Calibri"/>
                <w:sz w:val="19"/>
                <w:szCs w:val="19"/>
              </w:rPr>
              <w:t>PixelSpacing</w:t>
            </w:r>
            <w:proofErr w:type="spellEnd"/>
            <w:r>
              <w:rPr>
                <w:rFonts w:eastAsia="Calibri"/>
                <w:sz w:val="19"/>
                <w:szCs w:val="19"/>
              </w:rPr>
              <w:t xml:space="preserve"> ≤ 1,5 mm</w:t>
            </w:r>
          </w:p>
        </w:tc>
        <w:tc>
          <w:tcPr>
            <w:tcW w:w="6100" w:type="dxa"/>
            <w:shd w:val="clear" w:color="auto" w:fill="EEF3F6"/>
            <w:tcMar>
              <w:top w:w="60" w:type="dxa"/>
              <w:left w:w="100" w:type="dxa"/>
              <w:bottom w:w="60" w:type="dxa"/>
              <w:right w:w="100" w:type="dxa"/>
            </w:tcMar>
            <w:vAlign w:val="center"/>
          </w:tcPr>
          <w:p w14:paraId="5F1F6396" w14:textId="77777777" w:rsidR="00384F12" w:rsidRPr="00632F0F" w:rsidRDefault="00000000">
            <w:pPr>
              <w:rPr>
                <w:lang w:val="fr-FR"/>
              </w:rPr>
            </w:pPr>
            <w:r w:rsidRPr="00632F0F">
              <w:rPr>
                <w:rFonts w:eastAsia="Calibri"/>
                <w:sz w:val="19"/>
                <w:szCs w:val="19"/>
                <w:lang w:val="fr-FR"/>
              </w:rPr>
              <w:t>Résolution suffisante pour distinguer la paroi carotidienne (1 à 2 mm)</w:t>
            </w:r>
          </w:p>
        </w:tc>
      </w:tr>
    </w:tbl>
    <w:p w14:paraId="6EFA63D9" w14:textId="77777777" w:rsidR="00384F12" w:rsidRPr="00632F0F" w:rsidRDefault="00000000">
      <w:pPr>
        <w:spacing w:before="200"/>
        <w:jc w:val="both"/>
        <w:rPr>
          <w:lang w:val="fr-FR"/>
        </w:rPr>
      </w:pPr>
      <w:r w:rsidRPr="00632F0F">
        <w:rPr>
          <w:rFonts w:eastAsia="Calibri"/>
          <w:lang w:val="fr-FR"/>
        </w:rPr>
        <w:t xml:space="preserve">La Couche 2 de prétraitement convertit ensuite les volumes en unités Hounsfield avec un fenêtrage aortique de -100 à 400 HU, excluant l'air, les poumons et l'os dense, via hu_converter.py. Elle les rééchantillonne à un espacement isotrope de 1×1×1 mm par interpolation linéaire avec </w:t>
      </w:r>
      <w:proofErr w:type="spellStart"/>
      <w:r w:rsidRPr="00632F0F">
        <w:rPr>
          <w:rFonts w:eastAsia="Calibri"/>
          <w:lang w:val="fr-FR"/>
        </w:rPr>
        <w:t>SimpleITK</w:t>
      </w:r>
      <w:proofErr w:type="spellEnd"/>
      <w:r w:rsidRPr="00632F0F">
        <w:rPr>
          <w:rFonts w:eastAsia="Calibri"/>
          <w:lang w:val="fr-FR"/>
        </w:rPr>
        <w:t xml:space="preserve">, via resampler.py, une étape nécessaire car </w:t>
      </w:r>
      <w:proofErr w:type="spellStart"/>
      <w:r w:rsidRPr="00632F0F">
        <w:rPr>
          <w:rFonts w:eastAsia="Calibri"/>
          <w:lang w:val="fr-FR"/>
        </w:rPr>
        <w:t>nnU</w:t>
      </w:r>
      <w:proofErr w:type="spellEnd"/>
      <w:r w:rsidRPr="00632F0F">
        <w:rPr>
          <w:rFonts w:eastAsia="Calibri"/>
          <w:lang w:val="fr-FR"/>
        </w:rPr>
        <w:t xml:space="preserve">-Net apprend des filtres convolutifs de taille fixe, ce qui suppose une cohérence spatiale entre patients. Elle leur applique enfin une normalisation Z-score globale suivie d'un CLAHE coupe par coupe, qui accentue le contraste local de la paroi carotidienne, via normalizer.py. Un module d'augmentation, augmentor.py, reposant sur la bibliothèque </w:t>
      </w:r>
      <w:proofErr w:type="spellStart"/>
      <w:r w:rsidRPr="00632F0F">
        <w:rPr>
          <w:rFonts w:eastAsia="Calibri"/>
          <w:lang w:val="fr-FR"/>
        </w:rPr>
        <w:t>TorchIO</w:t>
      </w:r>
      <w:proofErr w:type="spellEnd"/>
      <w:r w:rsidRPr="00632F0F">
        <w:rPr>
          <w:rFonts w:eastAsia="Calibri"/>
          <w:lang w:val="fr-FR"/>
        </w:rPr>
        <w:t xml:space="preserve"> [10], complètera cette couche une fois l'annotation disponible, en générant 50 variantes par volume annoté, comme détaillé dans le tableau 8, afin de démultiplier artificiellement la taille du jeu d'entraînement.</w:t>
      </w:r>
    </w:p>
    <w:p w14:paraId="16D5796A" w14:textId="77777777" w:rsidR="00384F12" w:rsidRPr="00632F0F" w:rsidRDefault="00000000">
      <w:pPr>
        <w:spacing w:before="160" w:after="120"/>
        <w:rPr>
          <w:lang w:val="fr-FR"/>
        </w:rPr>
      </w:pPr>
      <w:r w:rsidRPr="00632F0F">
        <w:rPr>
          <w:rFonts w:eastAsia="Calibri"/>
          <w:b/>
          <w:bCs/>
          <w:i/>
          <w:iCs/>
          <w:sz w:val="20"/>
          <w:szCs w:val="20"/>
          <w:lang w:val="fr-FR"/>
        </w:rPr>
        <w:t>Tableau 8 : pipeline d'augmentation de données prévu (</w:t>
      </w:r>
      <w:proofErr w:type="spellStart"/>
      <w:r w:rsidRPr="00632F0F">
        <w:rPr>
          <w:rFonts w:eastAsia="Calibri"/>
          <w:b/>
          <w:bCs/>
          <w:i/>
          <w:iCs/>
          <w:sz w:val="20"/>
          <w:szCs w:val="20"/>
          <w:lang w:val="fr-FR"/>
        </w:rPr>
        <w:t>TorchIO</w:t>
      </w:r>
      <w:proofErr w:type="spellEnd"/>
      <w:r w:rsidRPr="00632F0F">
        <w:rPr>
          <w:rFonts w:eastAsia="Calibri"/>
          <w:b/>
          <w:bCs/>
          <w:i/>
          <w:iCs/>
          <w:sz w:val="20"/>
          <w:szCs w:val="20"/>
          <w:lang w:val="fr-FR"/>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4100"/>
      </w:tblGrid>
      <w:tr w:rsidR="00384F12" w14:paraId="1F28BF22" w14:textId="77777777">
        <w:tblPrEx>
          <w:tblCellMar>
            <w:top w:w="0" w:type="dxa"/>
            <w:bottom w:w="0" w:type="dxa"/>
          </w:tblCellMar>
        </w:tblPrEx>
        <w:trPr>
          <w:tblHeader/>
        </w:trPr>
        <w:tc>
          <w:tcPr>
            <w:tcW w:w="2900" w:type="dxa"/>
            <w:shd w:val="clear" w:color="auto" w:fill="2C5F7C"/>
            <w:tcMar>
              <w:top w:w="80" w:type="dxa"/>
              <w:left w:w="100" w:type="dxa"/>
              <w:bottom w:w="80" w:type="dxa"/>
              <w:right w:w="100" w:type="dxa"/>
            </w:tcMar>
            <w:vAlign w:val="center"/>
          </w:tcPr>
          <w:p w14:paraId="169F9B78" w14:textId="77777777" w:rsidR="00384F12" w:rsidRDefault="00000000">
            <w:r>
              <w:rPr>
                <w:rFonts w:eastAsia="Calibri"/>
                <w:b/>
                <w:bCs/>
                <w:color w:val="FFFFFF"/>
                <w:sz w:val="19"/>
                <w:szCs w:val="19"/>
              </w:rPr>
              <w:t>Transformation</w:t>
            </w:r>
          </w:p>
        </w:tc>
        <w:tc>
          <w:tcPr>
            <w:tcW w:w="2100" w:type="dxa"/>
            <w:shd w:val="clear" w:color="auto" w:fill="2C5F7C"/>
            <w:tcMar>
              <w:top w:w="80" w:type="dxa"/>
              <w:left w:w="100" w:type="dxa"/>
              <w:bottom w:w="80" w:type="dxa"/>
              <w:right w:w="100" w:type="dxa"/>
            </w:tcMar>
            <w:vAlign w:val="center"/>
          </w:tcPr>
          <w:p w14:paraId="041C1AC5" w14:textId="77777777" w:rsidR="00384F12" w:rsidRDefault="00000000">
            <w:proofErr w:type="spellStart"/>
            <w:r>
              <w:rPr>
                <w:rFonts w:eastAsia="Calibri"/>
                <w:b/>
                <w:bCs/>
                <w:color w:val="FFFFFF"/>
                <w:sz w:val="19"/>
                <w:szCs w:val="19"/>
              </w:rPr>
              <w:t>Paramètres</w:t>
            </w:r>
            <w:proofErr w:type="spellEnd"/>
          </w:p>
        </w:tc>
        <w:tc>
          <w:tcPr>
            <w:tcW w:w="4100" w:type="dxa"/>
            <w:shd w:val="clear" w:color="auto" w:fill="2C5F7C"/>
            <w:tcMar>
              <w:top w:w="80" w:type="dxa"/>
              <w:left w:w="100" w:type="dxa"/>
              <w:bottom w:w="80" w:type="dxa"/>
              <w:right w:w="100" w:type="dxa"/>
            </w:tcMar>
            <w:vAlign w:val="center"/>
          </w:tcPr>
          <w:p w14:paraId="453BB8AE" w14:textId="77777777" w:rsidR="00384F12" w:rsidRDefault="00000000">
            <w:r>
              <w:rPr>
                <w:rFonts w:eastAsia="Calibri"/>
                <w:b/>
                <w:bCs/>
                <w:color w:val="FFFFFF"/>
                <w:sz w:val="19"/>
                <w:szCs w:val="19"/>
              </w:rPr>
              <w:t>Justification</w:t>
            </w:r>
          </w:p>
        </w:tc>
      </w:tr>
      <w:tr w:rsidR="00384F12" w:rsidRPr="00632F0F" w14:paraId="4C68B2E7" w14:textId="77777777">
        <w:tblPrEx>
          <w:tblCellMar>
            <w:top w:w="0" w:type="dxa"/>
            <w:bottom w:w="0" w:type="dxa"/>
          </w:tblCellMar>
        </w:tblPrEx>
        <w:tc>
          <w:tcPr>
            <w:tcW w:w="2900" w:type="dxa"/>
            <w:tcMar>
              <w:top w:w="60" w:type="dxa"/>
              <w:left w:w="100" w:type="dxa"/>
              <w:bottom w:w="60" w:type="dxa"/>
              <w:right w:w="100" w:type="dxa"/>
            </w:tcMar>
            <w:vAlign w:val="center"/>
          </w:tcPr>
          <w:p w14:paraId="79393F9C" w14:textId="77777777" w:rsidR="00384F12" w:rsidRDefault="00000000">
            <w:proofErr w:type="spellStart"/>
            <w:r>
              <w:rPr>
                <w:rFonts w:eastAsia="Calibri"/>
                <w:sz w:val="19"/>
                <w:szCs w:val="19"/>
              </w:rPr>
              <w:t>RandomFlip</w:t>
            </w:r>
            <w:proofErr w:type="spellEnd"/>
          </w:p>
        </w:tc>
        <w:tc>
          <w:tcPr>
            <w:tcW w:w="2100" w:type="dxa"/>
            <w:tcMar>
              <w:top w:w="60" w:type="dxa"/>
              <w:left w:w="100" w:type="dxa"/>
              <w:bottom w:w="60" w:type="dxa"/>
              <w:right w:w="100" w:type="dxa"/>
            </w:tcMar>
            <w:vAlign w:val="center"/>
          </w:tcPr>
          <w:p w14:paraId="244A2FB8" w14:textId="77777777" w:rsidR="00384F12" w:rsidRDefault="00000000">
            <w:r>
              <w:rPr>
                <w:rFonts w:eastAsia="Calibri"/>
                <w:sz w:val="19"/>
                <w:szCs w:val="19"/>
              </w:rPr>
              <w:t>axes (0,1,2), p=0,5</w:t>
            </w:r>
          </w:p>
        </w:tc>
        <w:tc>
          <w:tcPr>
            <w:tcW w:w="4100" w:type="dxa"/>
            <w:tcMar>
              <w:top w:w="60" w:type="dxa"/>
              <w:left w:w="100" w:type="dxa"/>
              <w:bottom w:w="60" w:type="dxa"/>
              <w:right w:w="100" w:type="dxa"/>
            </w:tcMar>
            <w:vAlign w:val="center"/>
          </w:tcPr>
          <w:p w14:paraId="4D157CFC" w14:textId="77777777" w:rsidR="00384F12" w:rsidRPr="00632F0F" w:rsidRDefault="00000000">
            <w:pPr>
              <w:rPr>
                <w:lang w:val="fr-FR"/>
              </w:rPr>
            </w:pPr>
            <w:r w:rsidRPr="00632F0F">
              <w:rPr>
                <w:rFonts w:eastAsia="Calibri"/>
                <w:sz w:val="19"/>
                <w:szCs w:val="19"/>
                <w:lang w:val="fr-FR"/>
              </w:rPr>
              <w:t>Symétrie gauche/droite du scanner</w:t>
            </w:r>
          </w:p>
        </w:tc>
      </w:tr>
      <w:tr w:rsidR="00384F12" w:rsidRPr="00632F0F" w14:paraId="0D984563" w14:textId="77777777">
        <w:tblPrEx>
          <w:tblCellMar>
            <w:top w:w="0" w:type="dxa"/>
            <w:bottom w:w="0" w:type="dxa"/>
          </w:tblCellMar>
        </w:tblPrEx>
        <w:tc>
          <w:tcPr>
            <w:tcW w:w="2900" w:type="dxa"/>
            <w:shd w:val="clear" w:color="auto" w:fill="EEF3F6"/>
            <w:tcMar>
              <w:top w:w="60" w:type="dxa"/>
              <w:left w:w="100" w:type="dxa"/>
              <w:bottom w:w="60" w:type="dxa"/>
              <w:right w:w="100" w:type="dxa"/>
            </w:tcMar>
            <w:vAlign w:val="center"/>
          </w:tcPr>
          <w:p w14:paraId="67A41C36" w14:textId="77777777" w:rsidR="00384F12" w:rsidRDefault="00000000">
            <w:proofErr w:type="spellStart"/>
            <w:r>
              <w:rPr>
                <w:rFonts w:eastAsia="Calibri"/>
                <w:sz w:val="19"/>
                <w:szCs w:val="19"/>
              </w:rPr>
              <w:t>RandomAffine</w:t>
            </w:r>
            <w:proofErr w:type="spellEnd"/>
          </w:p>
        </w:tc>
        <w:tc>
          <w:tcPr>
            <w:tcW w:w="2100" w:type="dxa"/>
            <w:shd w:val="clear" w:color="auto" w:fill="EEF3F6"/>
            <w:tcMar>
              <w:top w:w="60" w:type="dxa"/>
              <w:left w:w="100" w:type="dxa"/>
              <w:bottom w:w="60" w:type="dxa"/>
              <w:right w:w="100" w:type="dxa"/>
            </w:tcMar>
            <w:vAlign w:val="center"/>
          </w:tcPr>
          <w:p w14:paraId="1DDB2AB9" w14:textId="77777777" w:rsidR="00384F12" w:rsidRDefault="00000000">
            <w:proofErr w:type="spellStart"/>
            <w:r>
              <w:rPr>
                <w:rFonts w:eastAsia="Calibri"/>
                <w:sz w:val="19"/>
                <w:szCs w:val="19"/>
              </w:rPr>
              <w:t>échelle</w:t>
            </w:r>
            <w:proofErr w:type="spellEnd"/>
            <w:r>
              <w:rPr>
                <w:rFonts w:eastAsia="Calibri"/>
                <w:sz w:val="19"/>
                <w:szCs w:val="19"/>
              </w:rPr>
              <w:t xml:space="preserve"> 0,9 à 1,1, 15°, p=0,7</w:t>
            </w:r>
          </w:p>
        </w:tc>
        <w:tc>
          <w:tcPr>
            <w:tcW w:w="4100" w:type="dxa"/>
            <w:shd w:val="clear" w:color="auto" w:fill="EEF3F6"/>
            <w:tcMar>
              <w:top w:w="60" w:type="dxa"/>
              <w:left w:w="100" w:type="dxa"/>
              <w:bottom w:w="60" w:type="dxa"/>
              <w:right w:w="100" w:type="dxa"/>
            </w:tcMar>
            <w:vAlign w:val="center"/>
          </w:tcPr>
          <w:p w14:paraId="7C02AC48" w14:textId="77777777" w:rsidR="00384F12" w:rsidRPr="00632F0F" w:rsidRDefault="00000000">
            <w:pPr>
              <w:rPr>
                <w:lang w:val="fr-FR"/>
              </w:rPr>
            </w:pPr>
            <w:r w:rsidRPr="00632F0F">
              <w:rPr>
                <w:rFonts w:eastAsia="Calibri"/>
                <w:sz w:val="19"/>
                <w:szCs w:val="19"/>
                <w:lang w:val="fr-FR"/>
              </w:rPr>
              <w:t>Variation de taille et d'orientation du patient</w:t>
            </w:r>
          </w:p>
        </w:tc>
      </w:tr>
      <w:tr w:rsidR="00384F12" w14:paraId="47E2746A" w14:textId="77777777">
        <w:tblPrEx>
          <w:tblCellMar>
            <w:top w:w="0" w:type="dxa"/>
            <w:bottom w:w="0" w:type="dxa"/>
          </w:tblCellMar>
        </w:tblPrEx>
        <w:tc>
          <w:tcPr>
            <w:tcW w:w="2900" w:type="dxa"/>
            <w:tcMar>
              <w:top w:w="60" w:type="dxa"/>
              <w:left w:w="100" w:type="dxa"/>
              <w:bottom w:w="60" w:type="dxa"/>
              <w:right w:w="100" w:type="dxa"/>
            </w:tcMar>
            <w:vAlign w:val="center"/>
          </w:tcPr>
          <w:p w14:paraId="25AAAAED" w14:textId="77777777" w:rsidR="00384F12" w:rsidRDefault="00000000">
            <w:proofErr w:type="spellStart"/>
            <w:r>
              <w:rPr>
                <w:rFonts w:eastAsia="Calibri"/>
                <w:sz w:val="19"/>
                <w:szCs w:val="19"/>
              </w:rPr>
              <w:t>RandomElasticDeformation</w:t>
            </w:r>
            <w:proofErr w:type="spellEnd"/>
          </w:p>
        </w:tc>
        <w:tc>
          <w:tcPr>
            <w:tcW w:w="2100" w:type="dxa"/>
            <w:tcMar>
              <w:top w:w="60" w:type="dxa"/>
              <w:left w:w="100" w:type="dxa"/>
              <w:bottom w:w="60" w:type="dxa"/>
              <w:right w:w="100" w:type="dxa"/>
            </w:tcMar>
            <w:vAlign w:val="center"/>
          </w:tcPr>
          <w:p w14:paraId="1F6C1646" w14:textId="77777777" w:rsidR="00384F12" w:rsidRDefault="00000000">
            <w:r>
              <w:rPr>
                <w:rFonts w:eastAsia="Calibri"/>
                <w:sz w:val="19"/>
                <w:szCs w:val="19"/>
              </w:rPr>
              <w:t xml:space="preserve">7 points de </w:t>
            </w:r>
            <w:proofErr w:type="spellStart"/>
            <w:r>
              <w:rPr>
                <w:rFonts w:eastAsia="Calibri"/>
                <w:sz w:val="19"/>
                <w:szCs w:val="19"/>
              </w:rPr>
              <w:t>contrôle</w:t>
            </w:r>
            <w:proofErr w:type="spellEnd"/>
            <w:r>
              <w:rPr>
                <w:rFonts w:eastAsia="Calibri"/>
                <w:sz w:val="19"/>
                <w:szCs w:val="19"/>
              </w:rPr>
              <w:t>, p=0,3</w:t>
            </w:r>
          </w:p>
        </w:tc>
        <w:tc>
          <w:tcPr>
            <w:tcW w:w="4100" w:type="dxa"/>
            <w:tcMar>
              <w:top w:w="60" w:type="dxa"/>
              <w:left w:w="100" w:type="dxa"/>
              <w:bottom w:w="60" w:type="dxa"/>
              <w:right w:w="100" w:type="dxa"/>
            </w:tcMar>
            <w:vAlign w:val="center"/>
          </w:tcPr>
          <w:p w14:paraId="109F3C8C" w14:textId="77777777" w:rsidR="00384F12" w:rsidRDefault="00000000">
            <w:proofErr w:type="spellStart"/>
            <w:r>
              <w:rPr>
                <w:rFonts w:eastAsia="Calibri"/>
                <w:sz w:val="19"/>
                <w:szCs w:val="19"/>
              </w:rPr>
              <w:t>Déformation</w:t>
            </w:r>
            <w:proofErr w:type="spellEnd"/>
            <w:r>
              <w:rPr>
                <w:rFonts w:eastAsia="Calibri"/>
                <w:sz w:val="19"/>
                <w:szCs w:val="19"/>
              </w:rPr>
              <w:t xml:space="preserve"> des </w:t>
            </w:r>
            <w:proofErr w:type="spellStart"/>
            <w:r>
              <w:rPr>
                <w:rFonts w:eastAsia="Calibri"/>
                <w:sz w:val="19"/>
                <w:szCs w:val="19"/>
              </w:rPr>
              <w:t>tissus</w:t>
            </w:r>
            <w:proofErr w:type="spellEnd"/>
            <w:r>
              <w:rPr>
                <w:rFonts w:eastAsia="Calibri"/>
                <w:sz w:val="19"/>
                <w:szCs w:val="19"/>
              </w:rPr>
              <w:t xml:space="preserve"> </w:t>
            </w:r>
            <w:proofErr w:type="spellStart"/>
            <w:r>
              <w:rPr>
                <w:rFonts w:eastAsia="Calibri"/>
                <w:sz w:val="19"/>
                <w:szCs w:val="19"/>
              </w:rPr>
              <w:t>mous</w:t>
            </w:r>
            <w:proofErr w:type="spellEnd"/>
          </w:p>
        </w:tc>
      </w:tr>
      <w:tr w:rsidR="00384F12" w:rsidRPr="00632F0F" w14:paraId="699052C2" w14:textId="77777777">
        <w:tblPrEx>
          <w:tblCellMar>
            <w:top w:w="0" w:type="dxa"/>
            <w:bottom w:w="0" w:type="dxa"/>
          </w:tblCellMar>
        </w:tblPrEx>
        <w:tc>
          <w:tcPr>
            <w:tcW w:w="2900" w:type="dxa"/>
            <w:shd w:val="clear" w:color="auto" w:fill="EEF3F6"/>
            <w:tcMar>
              <w:top w:w="60" w:type="dxa"/>
              <w:left w:w="100" w:type="dxa"/>
              <w:bottom w:w="60" w:type="dxa"/>
              <w:right w:w="100" w:type="dxa"/>
            </w:tcMar>
            <w:vAlign w:val="center"/>
          </w:tcPr>
          <w:p w14:paraId="5598F121" w14:textId="77777777" w:rsidR="00384F12" w:rsidRDefault="00000000">
            <w:proofErr w:type="spellStart"/>
            <w:r>
              <w:rPr>
                <w:rFonts w:eastAsia="Calibri"/>
                <w:sz w:val="19"/>
                <w:szCs w:val="19"/>
              </w:rPr>
              <w:t>RandomGamma</w:t>
            </w:r>
            <w:proofErr w:type="spellEnd"/>
            <w:r>
              <w:rPr>
                <w:rFonts w:eastAsia="Calibri"/>
                <w:sz w:val="19"/>
                <w:szCs w:val="19"/>
              </w:rPr>
              <w:t xml:space="preserve"> / </w:t>
            </w:r>
            <w:proofErr w:type="spellStart"/>
            <w:r>
              <w:rPr>
                <w:rFonts w:eastAsia="Calibri"/>
                <w:sz w:val="19"/>
                <w:szCs w:val="19"/>
              </w:rPr>
              <w:t>RandomNoise</w:t>
            </w:r>
            <w:proofErr w:type="spellEnd"/>
            <w:r>
              <w:rPr>
                <w:rFonts w:eastAsia="Calibri"/>
                <w:sz w:val="19"/>
                <w:szCs w:val="19"/>
              </w:rPr>
              <w:t xml:space="preserve"> / </w:t>
            </w:r>
            <w:proofErr w:type="spellStart"/>
            <w:r>
              <w:rPr>
                <w:rFonts w:eastAsia="Calibri"/>
                <w:sz w:val="19"/>
                <w:szCs w:val="19"/>
              </w:rPr>
              <w:t>RandomBlur</w:t>
            </w:r>
            <w:proofErr w:type="spellEnd"/>
          </w:p>
        </w:tc>
        <w:tc>
          <w:tcPr>
            <w:tcW w:w="2100" w:type="dxa"/>
            <w:shd w:val="clear" w:color="auto" w:fill="EEF3F6"/>
            <w:tcMar>
              <w:top w:w="60" w:type="dxa"/>
              <w:left w:w="100" w:type="dxa"/>
              <w:bottom w:w="60" w:type="dxa"/>
              <w:right w:w="100" w:type="dxa"/>
            </w:tcMar>
            <w:vAlign w:val="center"/>
          </w:tcPr>
          <w:p w14:paraId="67676B08" w14:textId="77777777" w:rsidR="00384F12" w:rsidRDefault="00000000">
            <w:r>
              <w:rPr>
                <w:rFonts w:eastAsia="Calibri"/>
                <w:sz w:val="19"/>
                <w:szCs w:val="19"/>
              </w:rPr>
              <w:t>p=0,5 / 0,4 / 0,2</w:t>
            </w:r>
          </w:p>
        </w:tc>
        <w:tc>
          <w:tcPr>
            <w:tcW w:w="4100" w:type="dxa"/>
            <w:shd w:val="clear" w:color="auto" w:fill="EEF3F6"/>
            <w:tcMar>
              <w:top w:w="60" w:type="dxa"/>
              <w:left w:w="100" w:type="dxa"/>
              <w:bottom w:w="60" w:type="dxa"/>
              <w:right w:w="100" w:type="dxa"/>
            </w:tcMar>
            <w:vAlign w:val="center"/>
          </w:tcPr>
          <w:p w14:paraId="05820F44" w14:textId="77777777" w:rsidR="00384F12" w:rsidRPr="00632F0F" w:rsidRDefault="00000000">
            <w:pPr>
              <w:rPr>
                <w:lang w:val="fr-FR"/>
              </w:rPr>
            </w:pPr>
            <w:r w:rsidRPr="00632F0F">
              <w:rPr>
                <w:rFonts w:eastAsia="Calibri"/>
                <w:sz w:val="19"/>
                <w:szCs w:val="19"/>
                <w:lang w:val="fr-FR"/>
              </w:rPr>
              <w:t>Variabilité de contraste, bruit et flou de reconstruction CT</w:t>
            </w:r>
          </w:p>
        </w:tc>
      </w:tr>
    </w:tbl>
    <w:p w14:paraId="60C3B903" w14:textId="77777777" w:rsidR="00384F12" w:rsidRPr="00632F0F" w:rsidRDefault="00000000">
      <w:pPr>
        <w:spacing w:before="200"/>
        <w:jc w:val="both"/>
        <w:rPr>
          <w:lang w:val="fr-FR"/>
        </w:rPr>
      </w:pPr>
      <w:r w:rsidRPr="00632F0F">
        <w:rPr>
          <w:rFonts w:eastAsia="Calibri"/>
          <w:lang w:val="fr-FR"/>
        </w:rPr>
        <w:t xml:space="preserve">Ces deux couches ont été exécutées sur la base réelle du CHU de Nice 2020-2021, comme le montrent le tableau 9 et la figure 2. Sur 138 398 fichiers bruts, 138 007 ont été organisés en 13 minutes 52 secondes, avec 391 fichiers en quarantaine, essentiellement des fichiers parasites et des modalités hors périmètre. Sur 192 séries, 156, soit 81,2 %, ont été validées, les 36 rejets s'expliquant exclusivement par un nombre de coupes insuffisant, probablement des scouts. La conversion Hounsfield, le rééchantillonnage et la normalisation ont ensuite produit 148 volumes </w:t>
      </w:r>
      <w:proofErr w:type="spellStart"/>
      <w:r w:rsidRPr="00632F0F">
        <w:rPr>
          <w:rFonts w:eastAsia="Calibri"/>
          <w:lang w:val="fr-FR"/>
        </w:rPr>
        <w:t>NIfTI</w:t>
      </w:r>
      <w:proofErr w:type="spellEnd"/>
      <w:r w:rsidRPr="00632F0F">
        <w:rPr>
          <w:rFonts w:eastAsia="Calibri"/>
          <w:lang w:val="fr-FR"/>
        </w:rPr>
        <w:t xml:space="preserve"> standardisés, avec un taux de réussite de 100 % pour le rééchantillonnage.</w:t>
      </w:r>
    </w:p>
    <w:p w14:paraId="4F9D8E71" w14:textId="77777777" w:rsidR="00384F12" w:rsidRPr="00632F0F" w:rsidRDefault="00000000">
      <w:pPr>
        <w:spacing w:before="160" w:after="120"/>
        <w:rPr>
          <w:lang w:val="fr-FR"/>
        </w:rPr>
      </w:pPr>
      <w:r w:rsidRPr="00632F0F">
        <w:rPr>
          <w:rFonts w:eastAsia="Calibri"/>
          <w:b/>
          <w:bCs/>
          <w:i/>
          <w:iCs/>
          <w:sz w:val="20"/>
          <w:szCs w:val="20"/>
          <w:lang w:val="fr-FR"/>
        </w:rPr>
        <w:t>Tableau 9 : résultats du pipeline sur la base CHU Nice 2020-2021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4100"/>
      </w:tblGrid>
      <w:tr w:rsidR="00384F12" w14:paraId="56DEA2A0" w14:textId="77777777">
        <w:tblPrEx>
          <w:tblCellMar>
            <w:top w:w="0" w:type="dxa"/>
            <w:bottom w:w="0" w:type="dxa"/>
          </w:tblCellMar>
        </w:tblPrEx>
        <w:trPr>
          <w:tblHeader/>
        </w:trPr>
        <w:tc>
          <w:tcPr>
            <w:tcW w:w="2000" w:type="dxa"/>
            <w:shd w:val="clear" w:color="auto" w:fill="2C5F7C"/>
            <w:tcMar>
              <w:top w:w="80" w:type="dxa"/>
              <w:left w:w="100" w:type="dxa"/>
              <w:bottom w:w="80" w:type="dxa"/>
              <w:right w:w="100" w:type="dxa"/>
            </w:tcMar>
            <w:vAlign w:val="center"/>
          </w:tcPr>
          <w:p w14:paraId="6A6E6388" w14:textId="77777777" w:rsidR="00384F12" w:rsidRDefault="00000000">
            <w:r>
              <w:rPr>
                <w:rFonts w:eastAsia="Calibri"/>
                <w:b/>
                <w:bCs/>
                <w:color w:val="FFFFFF"/>
                <w:sz w:val="19"/>
                <w:szCs w:val="19"/>
              </w:rPr>
              <w:t>Étape</w:t>
            </w:r>
          </w:p>
        </w:tc>
        <w:tc>
          <w:tcPr>
            <w:tcW w:w="2900" w:type="dxa"/>
            <w:shd w:val="clear" w:color="auto" w:fill="2C5F7C"/>
            <w:tcMar>
              <w:top w:w="80" w:type="dxa"/>
              <w:left w:w="100" w:type="dxa"/>
              <w:bottom w:w="80" w:type="dxa"/>
              <w:right w:w="100" w:type="dxa"/>
            </w:tcMar>
            <w:vAlign w:val="center"/>
          </w:tcPr>
          <w:p w14:paraId="27ED5A7C" w14:textId="77777777" w:rsidR="00384F12" w:rsidRDefault="00000000">
            <w:r>
              <w:rPr>
                <w:rFonts w:eastAsia="Calibri"/>
                <w:b/>
                <w:bCs/>
                <w:color w:val="FFFFFF"/>
                <w:sz w:val="19"/>
                <w:szCs w:val="19"/>
              </w:rPr>
              <w:t>Entrée</w:t>
            </w:r>
          </w:p>
        </w:tc>
        <w:tc>
          <w:tcPr>
            <w:tcW w:w="4100" w:type="dxa"/>
            <w:shd w:val="clear" w:color="auto" w:fill="2C5F7C"/>
            <w:tcMar>
              <w:top w:w="80" w:type="dxa"/>
              <w:left w:w="100" w:type="dxa"/>
              <w:bottom w:w="80" w:type="dxa"/>
              <w:right w:w="100" w:type="dxa"/>
            </w:tcMar>
            <w:vAlign w:val="center"/>
          </w:tcPr>
          <w:p w14:paraId="57B5071C" w14:textId="77777777" w:rsidR="00384F12" w:rsidRDefault="00000000">
            <w:proofErr w:type="spellStart"/>
            <w:r>
              <w:rPr>
                <w:rFonts w:eastAsia="Calibri"/>
                <w:b/>
                <w:bCs/>
                <w:color w:val="FFFFFF"/>
                <w:sz w:val="19"/>
                <w:szCs w:val="19"/>
              </w:rPr>
              <w:t>Résultat</w:t>
            </w:r>
            <w:proofErr w:type="spellEnd"/>
          </w:p>
        </w:tc>
      </w:tr>
      <w:tr w:rsidR="00384F12" w:rsidRPr="00632F0F" w14:paraId="48123357" w14:textId="77777777">
        <w:tblPrEx>
          <w:tblCellMar>
            <w:top w:w="0" w:type="dxa"/>
            <w:bottom w:w="0" w:type="dxa"/>
          </w:tblCellMar>
        </w:tblPrEx>
        <w:tc>
          <w:tcPr>
            <w:tcW w:w="2000" w:type="dxa"/>
            <w:tcMar>
              <w:top w:w="60" w:type="dxa"/>
              <w:left w:w="100" w:type="dxa"/>
              <w:bottom w:w="60" w:type="dxa"/>
              <w:right w:w="100" w:type="dxa"/>
            </w:tcMar>
            <w:vAlign w:val="center"/>
          </w:tcPr>
          <w:p w14:paraId="3611ABB8" w14:textId="77777777" w:rsidR="00384F12" w:rsidRDefault="00000000">
            <w:r>
              <w:rPr>
                <w:rFonts w:eastAsia="Calibri"/>
                <w:sz w:val="19"/>
                <w:szCs w:val="19"/>
              </w:rPr>
              <w:t xml:space="preserve">1. </w:t>
            </w:r>
            <w:proofErr w:type="spellStart"/>
            <w:r>
              <w:rPr>
                <w:rFonts w:eastAsia="Calibri"/>
                <w:sz w:val="19"/>
                <w:szCs w:val="19"/>
              </w:rPr>
              <w:t>Organisation</w:t>
            </w:r>
            <w:proofErr w:type="spellEnd"/>
          </w:p>
        </w:tc>
        <w:tc>
          <w:tcPr>
            <w:tcW w:w="2900" w:type="dxa"/>
            <w:tcMar>
              <w:top w:w="60" w:type="dxa"/>
              <w:left w:w="100" w:type="dxa"/>
              <w:bottom w:w="60" w:type="dxa"/>
              <w:right w:w="100" w:type="dxa"/>
            </w:tcMar>
            <w:vAlign w:val="center"/>
          </w:tcPr>
          <w:p w14:paraId="5EF57248" w14:textId="77777777" w:rsidR="00384F12" w:rsidRDefault="00000000">
            <w:r>
              <w:rPr>
                <w:rFonts w:eastAsia="Calibri"/>
                <w:sz w:val="19"/>
                <w:szCs w:val="19"/>
              </w:rPr>
              <w:t xml:space="preserve">138 398 </w:t>
            </w:r>
            <w:proofErr w:type="spellStart"/>
            <w:r>
              <w:rPr>
                <w:rFonts w:eastAsia="Calibri"/>
                <w:sz w:val="19"/>
                <w:szCs w:val="19"/>
              </w:rPr>
              <w:t>fichiers</w:t>
            </w:r>
            <w:proofErr w:type="spellEnd"/>
            <w:r>
              <w:rPr>
                <w:rFonts w:eastAsia="Calibri"/>
                <w:sz w:val="19"/>
                <w:szCs w:val="19"/>
              </w:rPr>
              <w:t xml:space="preserve"> </w:t>
            </w:r>
            <w:proofErr w:type="spellStart"/>
            <w:r>
              <w:rPr>
                <w:rFonts w:eastAsia="Calibri"/>
                <w:sz w:val="19"/>
                <w:szCs w:val="19"/>
              </w:rPr>
              <w:t>bruts</w:t>
            </w:r>
            <w:proofErr w:type="spellEnd"/>
          </w:p>
        </w:tc>
        <w:tc>
          <w:tcPr>
            <w:tcW w:w="4100" w:type="dxa"/>
            <w:tcMar>
              <w:top w:w="60" w:type="dxa"/>
              <w:left w:w="100" w:type="dxa"/>
              <w:bottom w:w="60" w:type="dxa"/>
              <w:right w:w="100" w:type="dxa"/>
            </w:tcMar>
            <w:vAlign w:val="center"/>
          </w:tcPr>
          <w:p w14:paraId="092E1617" w14:textId="77777777" w:rsidR="00384F12" w:rsidRPr="00632F0F" w:rsidRDefault="00000000">
            <w:pPr>
              <w:rPr>
                <w:lang w:val="fr-FR"/>
              </w:rPr>
            </w:pPr>
            <w:r w:rsidRPr="00632F0F">
              <w:rPr>
                <w:rFonts w:eastAsia="Calibri"/>
                <w:sz w:val="19"/>
                <w:szCs w:val="19"/>
                <w:lang w:val="fr-FR"/>
              </w:rPr>
              <w:t>138 007 fichiers organisés, 391 en quarantaine, en 13 min 52 s</w:t>
            </w:r>
          </w:p>
        </w:tc>
      </w:tr>
      <w:tr w:rsidR="00384F12" w14:paraId="7CBC67F9" w14:textId="77777777">
        <w:tblPrEx>
          <w:tblCellMar>
            <w:top w:w="0" w:type="dxa"/>
            <w:bottom w:w="0" w:type="dxa"/>
          </w:tblCellMar>
        </w:tblPrEx>
        <w:tc>
          <w:tcPr>
            <w:tcW w:w="2000" w:type="dxa"/>
            <w:shd w:val="clear" w:color="auto" w:fill="EEF3F6"/>
            <w:tcMar>
              <w:top w:w="60" w:type="dxa"/>
              <w:left w:w="100" w:type="dxa"/>
              <w:bottom w:w="60" w:type="dxa"/>
              <w:right w:w="100" w:type="dxa"/>
            </w:tcMar>
            <w:vAlign w:val="center"/>
          </w:tcPr>
          <w:p w14:paraId="7D487947" w14:textId="77777777" w:rsidR="00384F12" w:rsidRDefault="00000000">
            <w:r>
              <w:rPr>
                <w:rFonts w:eastAsia="Calibri"/>
                <w:sz w:val="19"/>
                <w:szCs w:val="19"/>
              </w:rPr>
              <w:t>2. Validation</w:t>
            </w:r>
          </w:p>
        </w:tc>
        <w:tc>
          <w:tcPr>
            <w:tcW w:w="2900" w:type="dxa"/>
            <w:shd w:val="clear" w:color="auto" w:fill="EEF3F6"/>
            <w:tcMar>
              <w:top w:w="60" w:type="dxa"/>
              <w:left w:w="100" w:type="dxa"/>
              <w:bottom w:w="60" w:type="dxa"/>
              <w:right w:w="100" w:type="dxa"/>
            </w:tcMar>
            <w:vAlign w:val="center"/>
          </w:tcPr>
          <w:p w14:paraId="60618F7A" w14:textId="77777777" w:rsidR="00384F12" w:rsidRDefault="00000000">
            <w:r>
              <w:rPr>
                <w:rFonts w:eastAsia="Calibri"/>
                <w:sz w:val="19"/>
                <w:szCs w:val="19"/>
              </w:rPr>
              <w:t xml:space="preserve">192 </w:t>
            </w:r>
            <w:proofErr w:type="spellStart"/>
            <w:r>
              <w:rPr>
                <w:rFonts w:eastAsia="Calibri"/>
                <w:sz w:val="19"/>
                <w:szCs w:val="19"/>
              </w:rPr>
              <w:t>séries</w:t>
            </w:r>
            <w:proofErr w:type="spellEnd"/>
            <w:r>
              <w:rPr>
                <w:rFonts w:eastAsia="Calibri"/>
                <w:sz w:val="19"/>
                <w:szCs w:val="19"/>
              </w:rPr>
              <w:t xml:space="preserve"> </w:t>
            </w:r>
            <w:proofErr w:type="spellStart"/>
            <w:r>
              <w:rPr>
                <w:rFonts w:eastAsia="Calibri"/>
                <w:sz w:val="19"/>
                <w:szCs w:val="19"/>
              </w:rPr>
              <w:t>organisées</w:t>
            </w:r>
            <w:proofErr w:type="spellEnd"/>
          </w:p>
        </w:tc>
        <w:tc>
          <w:tcPr>
            <w:tcW w:w="4100" w:type="dxa"/>
            <w:shd w:val="clear" w:color="auto" w:fill="EEF3F6"/>
            <w:tcMar>
              <w:top w:w="60" w:type="dxa"/>
              <w:left w:w="100" w:type="dxa"/>
              <w:bottom w:w="60" w:type="dxa"/>
              <w:right w:w="100" w:type="dxa"/>
            </w:tcMar>
            <w:vAlign w:val="center"/>
          </w:tcPr>
          <w:p w14:paraId="19CA30BC" w14:textId="77777777" w:rsidR="00384F12" w:rsidRDefault="00000000">
            <w:r>
              <w:rPr>
                <w:rFonts w:eastAsia="Calibri"/>
                <w:sz w:val="19"/>
                <w:szCs w:val="19"/>
              </w:rPr>
              <w:t xml:space="preserve">156 </w:t>
            </w:r>
            <w:proofErr w:type="spellStart"/>
            <w:r>
              <w:rPr>
                <w:rFonts w:eastAsia="Calibri"/>
                <w:sz w:val="19"/>
                <w:szCs w:val="19"/>
              </w:rPr>
              <w:t>valides</w:t>
            </w:r>
            <w:proofErr w:type="spellEnd"/>
            <w:r>
              <w:rPr>
                <w:rFonts w:eastAsia="Calibri"/>
                <w:sz w:val="19"/>
                <w:szCs w:val="19"/>
              </w:rPr>
              <w:t xml:space="preserve"> (81,2 %), 36 </w:t>
            </w:r>
            <w:proofErr w:type="spellStart"/>
            <w:r>
              <w:rPr>
                <w:rFonts w:eastAsia="Calibri"/>
                <w:sz w:val="19"/>
                <w:szCs w:val="19"/>
              </w:rPr>
              <w:t>rejetées</w:t>
            </w:r>
            <w:proofErr w:type="spellEnd"/>
            <w:r>
              <w:rPr>
                <w:rFonts w:eastAsia="Calibri"/>
                <w:sz w:val="19"/>
                <w:szCs w:val="19"/>
              </w:rPr>
              <w:t xml:space="preserve"> (coupes &lt; 50)</w:t>
            </w:r>
          </w:p>
        </w:tc>
      </w:tr>
      <w:tr w:rsidR="00384F12" w:rsidRPr="00632F0F" w14:paraId="71203F6B" w14:textId="77777777">
        <w:tblPrEx>
          <w:tblCellMar>
            <w:top w:w="0" w:type="dxa"/>
            <w:bottom w:w="0" w:type="dxa"/>
          </w:tblCellMar>
        </w:tblPrEx>
        <w:tc>
          <w:tcPr>
            <w:tcW w:w="2000" w:type="dxa"/>
            <w:tcMar>
              <w:top w:w="60" w:type="dxa"/>
              <w:left w:w="100" w:type="dxa"/>
              <w:bottom w:w="60" w:type="dxa"/>
              <w:right w:w="100" w:type="dxa"/>
            </w:tcMar>
            <w:vAlign w:val="center"/>
          </w:tcPr>
          <w:p w14:paraId="62EDA6D4" w14:textId="77777777" w:rsidR="00384F12" w:rsidRDefault="00000000">
            <w:r>
              <w:rPr>
                <w:rFonts w:eastAsia="Calibri"/>
                <w:sz w:val="19"/>
                <w:szCs w:val="19"/>
              </w:rPr>
              <w:t xml:space="preserve">3. </w:t>
            </w:r>
            <w:proofErr w:type="spellStart"/>
            <w:r>
              <w:rPr>
                <w:rFonts w:eastAsia="Calibri"/>
                <w:sz w:val="19"/>
                <w:szCs w:val="19"/>
              </w:rPr>
              <w:t>Appariement</w:t>
            </w:r>
            <w:proofErr w:type="spellEnd"/>
          </w:p>
        </w:tc>
        <w:tc>
          <w:tcPr>
            <w:tcW w:w="2900" w:type="dxa"/>
            <w:tcMar>
              <w:top w:w="60" w:type="dxa"/>
              <w:left w:w="100" w:type="dxa"/>
              <w:bottom w:w="60" w:type="dxa"/>
              <w:right w:w="100" w:type="dxa"/>
            </w:tcMar>
            <w:vAlign w:val="center"/>
          </w:tcPr>
          <w:p w14:paraId="5225F818" w14:textId="77777777" w:rsidR="00384F12" w:rsidRDefault="00000000">
            <w:r>
              <w:rPr>
                <w:rFonts w:eastAsia="Calibri"/>
                <w:sz w:val="19"/>
                <w:szCs w:val="19"/>
              </w:rPr>
              <w:t xml:space="preserve">156 </w:t>
            </w:r>
            <w:proofErr w:type="spellStart"/>
            <w:r>
              <w:rPr>
                <w:rFonts w:eastAsia="Calibri"/>
                <w:sz w:val="19"/>
                <w:szCs w:val="19"/>
              </w:rPr>
              <w:t>séries</w:t>
            </w:r>
            <w:proofErr w:type="spellEnd"/>
            <w:r>
              <w:rPr>
                <w:rFonts w:eastAsia="Calibri"/>
                <w:sz w:val="19"/>
                <w:szCs w:val="19"/>
              </w:rPr>
              <w:t xml:space="preserve"> + Excel </w:t>
            </w:r>
            <w:proofErr w:type="spellStart"/>
            <w:r>
              <w:rPr>
                <w:rFonts w:eastAsia="Calibri"/>
                <w:sz w:val="19"/>
                <w:szCs w:val="19"/>
              </w:rPr>
              <w:t>clinique</w:t>
            </w:r>
            <w:proofErr w:type="spellEnd"/>
          </w:p>
        </w:tc>
        <w:tc>
          <w:tcPr>
            <w:tcW w:w="4100" w:type="dxa"/>
            <w:tcMar>
              <w:top w:w="60" w:type="dxa"/>
              <w:left w:w="100" w:type="dxa"/>
              <w:bottom w:w="60" w:type="dxa"/>
              <w:right w:w="100" w:type="dxa"/>
            </w:tcMar>
            <w:vAlign w:val="center"/>
          </w:tcPr>
          <w:p w14:paraId="15AB8BD6" w14:textId="77777777" w:rsidR="00384F12" w:rsidRPr="00632F0F" w:rsidRDefault="00000000">
            <w:pPr>
              <w:rPr>
                <w:lang w:val="fr-FR"/>
              </w:rPr>
            </w:pPr>
            <w:r w:rsidRPr="00632F0F">
              <w:rPr>
                <w:rFonts w:eastAsia="Calibri"/>
                <w:sz w:val="19"/>
                <w:szCs w:val="19"/>
                <w:lang w:val="fr-FR"/>
              </w:rPr>
              <w:t>À relancer sur la base réactualisée (matched.csv)</w:t>
            </w:r>
          </w:p>
        </w:tc>
      </w:tr>
      <w:tr w:rsidR="00384F12" w:rsidRPr="00632F0F" w14:paraId="0E786475" w14:textId="77777777">
        <w:tblPrEx>
          <w:tblCellMar>
            <w:top w:w="0" w:type="dxa"/>
            <w:bottom w:w="0" w:type="dxa"/>
          </w:tblCellMar>
        </w:tblPrEx>
        <w:tc>
          <w:tcPr>
            <w:tcW w:w="2000" w:type="dxa"/>
            <w:shd w:val="clear" w:color="auto" w:fill="EEF3F6"/>
            <w:tcMar>
              <w:top w:w="60" w:type="dxa"/>
              <w:left w:w="100" w:type="dxa"/>
              <w:bottom w:w="60" w:type="dxa"/>
              <w:right w:w="100" w:type="dxa"/>
            </w:tcMar>
            <w:vAlign w:val="center"/>
          </w:tcPr>
          <w:p w14:paraId="7D2DF24A" w14:textId="77777777" w:rsidR="00384F12" w:rsidRDefault="00000000">
            <w:r>
              <w:rPr>
                <w:rFonts w:eastAsia="Calibri"/>
                <w:sz w:val="19"/>
                <w:szCs w:val="19"/>
              </w:rPr>
              <w:t>4. Conversion HU</w:t>
            </w:r>
          </w:p>
        </w:tc>
        <w:tc>
          <w:tcPr>
            <w:tcW w:w="2900" w:type="dxa"/>
            <w:shd w:val="clear" w:color="auto" w:fill="EEF3F6"/>
            <w:tcMar>
              <w:top w:w="60" w:type="dxa"/>
              <w:left w:w="100" w:type="dxa"/>
              <w:bottom w:w="60" w:type="dxa"/>
              <w:right w:w="100" w:type="dxa"/>
            </w:tcMar>
            <w:vAlign w:val="center"/>
          </w:tcPr>
          <w:p w14:paraId="66B4FBFD" w14:textId="77777777" w:rsidR="00384F12" w:rsidRDefault="00000000">
            <w:proofErr w:type="spellStart"/>
            <w:r>
              <w:rPr>
                <w:rFonts w:eastAsia="Calibri"/>
                <w:sz w:val="19"/>
                <w:szCs w:val="19"/>
              </w:rPr>
              <w:t>Séries</w:t>
            </w:r>
            <w:proofErr w:type="spellEnd"/>
            <w:r>
              <w:rPr>
                <w:rFonts w:eastAsia="Calibri"/>
                <w:sz w:val="19"/>
                <w:szCs w:val="19"/>
              </w:rPr>
              <w:t xml:space="preserve"> </w:t>
            </w:r>
            <w:proofErr w:type="spellStart"/>
            <w:r>
              <w:rPr>
                <w:rFonts w:eastAsia="Calibri"/>
                <w:sz w:val="19"/>
                <w:szCs w:val="19"/>
              </w:rPr>
              <w:t>appariées</w:t>
            </w:r>
            <w:proofErr w:type="spellEnd"/>
          </w:p>
        </w:tc>
        <w:tc>
          <w:tcPr>
            <w:tcW w:w="4100" w:type="dxa"/>
            <w:shd w:val="clear" w:color="auto" w:fill="EEF3F6"/>
            <w:tcMar>
              <w:top w:w="60" w:type="dxa"/>
              <w:left w:w="100" w:type="dxa"/>
              <w:bottom w:w="60" w:type="dxa"/>
              <w:right w:w="100" w:type="dxa"/>
            </w:tcMar>
            <w:vAlign w:val="center"/>
          </w:tcPr>
          <w:p w14:paraId="48340388" w14:textId="77777777" w:rsidR="00384F12" w:rsidRPr="00632F0F" w:rsidRDefault="00000000">
            <w:pPr>
              <w:rPr>
                <w:lang w:val="fr-FR"/>
              </w:rPr>
            </w:pPr>
            <w:r w:rsidRPr="00632F0F">
              <w:rPr>
                <w:rFonts w:eastAsia="Calibri"/>
                <w:sz w:val="19"/>
                <w:szCs w:val="19"/>
                <w:lang w:val="fr-FR"/>
              </w:rPr>
              <w:t xml:space="preserve">148 volumes </w:t>
            </w:r>
            <w:proofErr w:type="spellStart"/>
            <w:r w:rsidRPr="00632F0F">
              <w:rPr>
                <w:rFonts w:eastAsia="Calibri"/>
                <w:sz w:val="19"/>
                <w:szCs w:val="19"/>
                <w:lang w:val="fr-FR"/>
              </w:rPr>
              <w:t>NIfTI</w:t>
            </w:r>
            <w:proofErr w:type="spellEnd"/>
            <w:r w:rsidRPr="00632F0F">
              <w:rPr>
                <w:rFonts w:eastAsia="Calibri"/>
                <w:sz w:val="19"/>
                <w:szCs w:val="19"/>
                <w:lang w:val="fr-FR"/>
              </w:rPr>
              <w:t xml:space="preserve"> [0,1], en 48 min 34 s</w:t>
            </w:r>
          </w:p>
        </w:tc>
      </w:tr>
      <w:tr w:rsidR="00384F12" w:rsidRPr="00632F0F" w14:paraId="73B33BCB" w14:textId="77777777">
        <w:tblPrEx>
          <w:tblCellMar>
            <w:top w:w="0" w:type="dxa"/>
            <w:bottom w:w="0" w:type="dxa"/>
          </w:tblCellMar>
        </w:tblPrEx>
        <w:tc>
          <w:tcPr>
            <w:tcW w:w="2000" w:type="dxa"/>
            <w:tcMar>
              <w:top w:w="60" w:type="dxa"/>
              <w:left w:w="100" w:type="dxa"/>
              <w:bottom w:w="60" w:type="dxa"/>
              <w:right w:w="100" w:type="dxa"/>
            </w:tcMar>
            <w:vAlign w:val="center"/>
          </w:tcPr>
          <w:p w14:paraId="3BB28D22" w14:textId="77777777" w:rsidR="00384F12" w:rsidRDefault="00000000">
            <w:r>
              <w:rPr>
                <w:rFonts w:eastAsia="Calibri"/>
                <w:sz w:val="19"/>
                <w:szCs w:val="19"/>
              </w:rPr>
              <w:t xml:space="preserve">5. </w:t>
            </w:r>
            <w:proofErr w:type="spellStart"/>
            <w:r>
              <w:rPr>
                <w:rFonts w:eastAsia="Calibri"/>
                <w:sz w:val="19"/>
                <w:szCs w:val="19"/>
              </w:rPr>
              <w:t>Rééchantillonnage</w:t>
            </w:r>
            <w:proofErr w:type="spellEnd"/>
          </w:p>
        </w:tc>
        <w:tc>
          <w:tcPr>
            <w:tcW w:w="2900" w:type="dxa"/>
            <w:tcMar>
              <w:top w:w="60" w:type="dxa"/>
              <w:left w:w="100" w:type="dxa"/>
              <w:bottom w:w="60" w:type="dxa"/>
              <w:right w:w="100" w:type="dxa"/>
            </w:tcMar>
            <w:vAlign w:val="center"/>
          </w:tcPr>
          <w:p w14:paraId="4BDD26C5" w14:textId="77777777" w:rsidR="00384F12" w:rsidRDefault="00000000">
            <w:r>
              <w:rPr>
                <w:rFonts w:eastAsia="Calibri"/>
                <w:sz w:val="19"/>
                <w:szCs w:val="19"/>
              </w:rPr>
              <w:t xml:space="preserve">148 volumes </w:t>
            </w:r>
            <w:proofErr w:type="spellStart"/>
            <w:r>
              <w:rPr>
                <w:rFonts w:eastAsia="Calibri"/>
                <w:sz w:val="19"/>
                <w:szCs w:val="19"/>
              </w:rPr>
              <w:t>NIfTI</w:t>
            </w:r>
            <w:proofErr w:type="spellEnd"/>
          </w:p>
        </w:tc>
        <w:tc>
          <w:tcPr>
            <w:tcW w:w="4100" w:type="dxa"/>
            <w:tcMar>
              <w:top w:w="60" w:type="dxa"/>
              <w:left w:w="100" w:type="dxa"/>
              <w:bottom w:w="60" w:type="dxa"/>
              <w:right w:w="100" w:type="dxa"/>
            </w:tcMar>
            <w:vAlign w:val="center"/>
          </w:tcPr>
          <w:p w14:paraId="7E253019" w14:textId="77777777" w:rsidR="00384F12" w:rsidRPr="00632F0F" w:rsidRDefault="00000000">
            <w:pPr>
              <w:rPr>
                <w:lang w:val="fr-FR"/>
              </w:rPr>
            </w:pPr>
            <w:r w:rsidRPr="00632F0F">
              <w:rPr>
                <w:rFonts w:eastAsia="Calibri"/>
                <w:sz w:val="19"/>
                <w:szCs w:val="19"/>
                <w:lang w:val="fr-FR"/>
              </w:rPr>
              <w:t>148 volumes à 1×1×1 mm, 100 % de réussite, en 10 min 13 s</w:t>
            </w:r>
          </w:p>
        </w:tc>
      </w:tr>
      <w:tr w:rsidR="00384F12" w14:paraId="5B0FD136" w14:textId="77777777">
        <w:tblPrEx>
          <w:tblCellMar>
            <w:top w:w="0" w:type="dxa"/>
            <w:bottom w:w="0" w:type="dxa"/>
          </w:tblCellMar>
        </w:tblPrEx>
        <w:tc>
          <w:tcPr>
            <w:tcW w:w="2000" w:type="dxa"/>
            <w:shd w:val="clear" w:color="auto" w:fill="EEF3F6"/>
            <w:tcMar>
              <w:top w:w="60" w:type="dxa"/>
              <w:left w:w="100" w:type="dxa"/>
              <w:bottom w:w="60" w:type="dxa"/>
              <w:right w:w="100" w:type="dxa"/>
            </w:tcMar>
            <w:vAlign w:val="center"/>
          </w:tcPr>
          <w:p w14:paraId="3E09DFBF" w14:textId="77777777" w:rsidR="00384F12" w:rsidRDefault="00000000">
            <w:r>
              <w:rPr>
                <w:rFonts w:eastAsia="Calibri"/>
                <w:sz w:val="19"/>
                <w:szCs w:val="19"/>
              </w:rPr>
              <w:t xml:space="preserve">6. </w:t>
            </w:r>
            <w:proofErr w:type="spellStart"/>
            <w:r>
              <w:rPr>
                <w:rFonts w:eastAsia="Calibri"/>
                <w:sz w:val="19"/>
                <w:szCs w:val="19"/>
              </w:rPr>
              <w:t>Normalisation</w:t>
            </w:r>
            <w:proofErr w:type="spellEnd"/>
          </w:p>
        </w:tc>
        <w:tc>
          <w:tcPr>
            <w:tcW w:w="2900" w:type="dxa"/>
            <w:shd w:val="clear" w:color="auto" w:fill="EEF3F6"/>
            <w:tcMar>
              <w:top w:w="60" w:type="dxa"/>
              <w:left w:w="100" w:type="dxa"/>
              <w:bottom w:w="60" w:type="dxa"/>
              <w:right w:w="100" w:type="dxa"/>
            </w:tcMar>
            <w:vAlign w:val="center"/>
          </w:tcPr>
          <w:p w14:paraId="1BD965C0" w14:textId="77777777" w:rsidR="00384F12" w:rsidRDefault="00000000">
            <w:r>
              <w:rPr>
                <w:rFonts w:eastAsia="Calibri"/>
                <w:sz w:val="19"/>
                <w:szCs w:val="19"/>
              </w:rPr>
              <w:t xml:space="preserve">148 volumes </w:t>
            </w:r>
            <w:proofErr w:type="spellStart"/>
            <w:r>
              <w:rPr>
                <w:rFonts w:eastAsia="Calibri"/>
                <w:sz w:val="19"/>
                <w:szCs w:val="19"/>
              </w:rPr>
              <w:t>rééchantillonnés</w:t>
            </w:r>
            <w:proofErr w:type="spellEnd"/>
          </w:p>
        </w:tc>
        <w:tc>
          <w:tcPr>
            <w:tcW w:w="4100" w:type="dxa"/>
            <w:shd w:val="clear" w:color="auto" w:fill="EEF3F6"/>
            <w:tcMar>
              <w:top w:w="60" w:type="dxa"/>
              <w:left w:w="100" w:type="dxa"/>
              <w:bottom w:w="60" w:type="dxa"/>
              <w:right w:w="100" w:type="dxa"/>
            </w:tcMar>
            <w:vAlign w:val="center"/>
          </w:tcPr>
          <w:p w14:paraId="7E213589" w14:textId="77777777" w:rsidR="00384F12" w:rsidRDefault="00000000">
            <w:r>
              <w:rPr>
                <w:rFonts w:eastAsia="Calibri"/>
                <w:sz w:val="19"/>
                <w:szCs w:val="19"/>
              </w:rPr>
              <w:t>148 volumes Z-score + CLAHE</w:t>
            </w:r>
          </w:p>
        </w:tc>
      </w:tr>
    </w:tbl>
    <w:p w14:paraId="08D9FBFB" w14:textId="77777777" w:rsidR="00384F12" w:rsidRDefault="00000000">
      <w:pPr>
        <w:spacing w:before="160" w:after="80"/>
        <w:jc w:val="center"/>
      </w:pPr>
      <w:r>
        <w:rPr>
          <w:noProof/>
        </w:rPr>
        <w:lastRenderedPageBreak/>
        <w:drawing>
          <wp:inline distT="0" distB="0" distL="0" distR="0" wp14:anchorId="7C4D958E" wp14:editId="476F59F4">
            <wp:extent cx="4095750" cy="2371725"/>
            <wp:effectExtent l="0" t="0" r="0" b="0"/>
            <wp:docPr id="1415616642" name="Picture 141561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371725"/>
                    </a:xfrm>
                    <a:prstGeom prst="rect">
                      <a:avLst/>
                    </a:prstGeom>
                  </pic:spPr>
                </pic:pic>
              </a:graphicData>
            </a:graphic>
          </wp:inline>
        </w:drawing>
      </w:r>
    </w:p>
    <w:p w14:paraId="2DA48D39" w14:textId="77777777" w:rsidR="00384F12" w:rsidRPr="00632F0F" w:rsidRDefault="00000000">
      <w:pPr>
        <w:spacing w:after="220"/>
        <w:jc w:val="center"/>
        <w:rPr>
          <w:lang w:val="fr-FR"/>
        </w:rPr>
      </w:pPr>
      <w:r w:rsidRPr="00632F0F">
        <w:rPr>
          <w:rFonts w:eastAsia="Calibri"/>
          <w:b/>
          <w:bCs/>
          <w:i/>
          <w:iCs/>
          <w:sz w:val="19"/>
          <w:szCs w:val="19"/>
          <w:lang w:val="fr-FR"/>
        </w:rPr>
        <w:t>Figure 2 : réduction du volume de données à travers le pipeline (échelle logarithmique)</w:t>
      </w:r>
    </w:p>
    <w:p w14:paraId="1CCA90A9" w14:textId="77777777" w:rsidR="00384F12" w:rsidRPr="00632F0F" w:rsidRDefault="00000000">
      <w:pPr>
        <w:spacing w:before="100" w:after="200" w:line="360" w:lineRule="auto"/>
        <w:jc w:val="both"/>
        <w:rPr>
          <w:lang w:val="fr-FR"/>
        </w:rPr>
      </w:pPr>
      <w:r w:rsidRPr="00632F0F">
        <w:rPr>
          <w:rFonts w:eastAsia="Calibri"/>
          <w:lang w:val="fr-FR"/>
        </w:rPr>
        <w:t>L'appariement clinique, l'étape 3, doit être relancé sur cette base réactualisée avant de pouvoir ré-enchaîner sereinement les étapes suivantes sur un jeu de données strictement apparié. Le bilan d'avancement complet est présenté en section 4.5.</w:t>
      </w:r>
    </w:p>
    <w:p w14:paraId="221C6BC7" w14:textId="77777777" w:rsidR="00384F12" w:rsidRPr="00632F0F" w:rsidRDefault="00000000">
      <w:pPr>
        <w:pStyle w:val="Heading2"/>
        <w:rPr>
          <w:lang w:val="fr-FR"/>
        </w:rPr>
      </w:pPr>
      <w:r w:rsidRPr="00632F0F">
        <w:rPr>
          <w:lang w:val="fr-FR"/>
        </w:rPr>
        <w:t>4.3 Livrable 2 : modèle de détection d'anomalies</w:t>
      </w:r>
    </w:p>
    <w:p w14:paraId="375F769A" w14:textId="77777777" w:rsidR="00384F12" w:rsidRPr="00632F0F" w:rsidRDefault="00000000">
      <w:pPr>
        <w:spacing w:after="200" w:line="360" w:lineRule="auto"/>
        <w:jc w:val="both"/>
        <w:rPr>
          <w:lang w:val="fr-FR"/>
        </w:rPr>
      </w:pPr>
      <w:r w:rsidRPr="00632F0F">
        <w:rPr>
          <w:rFonts w:eastAsia="Calibri"/>
          <w:lang w:val="fr-FR"/>
        </w:rPr>
        <w:t xml:space="preserve">Ce livrable se décompose en trois sous-tâches. La classification et la taxonomie des images, pré ou post-opératoires, s'appuient sur les métadonnées déjà produites par les Couches 1 et 2, comme les dates et la description de série, et conditionnent la constitution du jeu d'entraînement : seuls les examens </w:t>
      </w:r>
      <w:proofErr w:type="spellStart"/>
      <w:r w:rsidRPr="00632F0F">
        <w:rPr>
          <w:rFonts w:eastAsia="Calibri"/>
          <w:lang w:val="fr-FR"/>
        </w:rPr>
        <w:t>pré-opératoires</w:t>
      </w:r>
      <w:proofErr w:type="spellEnd"/>
      <w:r w:rsidRPr="00632F0F">
        <w:rPr>
          <w:rFonts w:eastAsia="Calibri"/>
          <w:lang w:val="fr-FR"/>
        </w:rPr>
        <w:t xml:space="preserve"> sont pertinents pour la segmentation et le calcul du degré de sténose devant guider la décision chirurgicale. L'analyse des corrélations entre complications et critères morphologiques, le volet clinique et tabulaire, doit relier les mesures NASCET/ECST extraites des images aux complications post-opératoires du fichier clinique du CHU, en vue d'alimenter un modèle Random Forest enrichi par ces variables morphologiques. C'est le sous-livrable le moins avancé à ce jour : sa mise en œuvre est conditionnée par la disponibilité de mesures NASCET fiables, elles-mêmes dépendantes de l'entraînement du modèle de segmentation, et son périmètre exact reste à clarifier avec le sous-groupe concerné, comme discuté en section 4.5.</w:t>
      </w:r>
    </w:p>
    <w:p w14:paraId="6455CC75" w14:textId="77777777" w:rsidR="00384F12" w:rsidRPr="00632F0F" w:rsidRDefault="00000000">
      <w:pPr>
        <w:spacing w:after="200" w:line="360" w:lineRule="auto"/>
        <w:jc w:val="both"/>
        <w:rPr>
          <w:lang w:val="fr-FR"/>
        </w:rPr>
      </w:pPr>
      <w:r w:rsidRPr="00632F0F">
        <w:rPr>
          <w:rFonts w:eastAsia="Calibri"/>
          <w:lang w:val="fr-FR"/>
        </w:rPr>
        <w:t xml:space="preserve">L'entraînement du modèle de segmentation repose sur l'architecture </w:t>
      </w:r>
      <w:proofErr w:type="spellStart"/>
      <w:r w:rsidRPr="00632F0F">
        <w:rPr>
          <w:rFonts w:eastAsia="Calibri"/>
          <w:lang w:val="fr-FR"/>
        </w:rPr>
        <w:t>nnU</w:t>
      </w:r>
      <w:proofErr w:type="spellEnd"/>
      <w:r w:rsidRPr="00632F0F">
        <w:rPr>
          <w:rFonts w:eastAsia="Calibri"/>
          <w:lang w:val="fr-FR"/>
        </w:rPr>
        <w:t xml:space="preserve">-Net en configuration 3d_fullres [2], à partir d'un </w:t>
      </w:r>
      <w:proofErr w:type="spellStart"/>
      <w:r w:rsidRPr="00632F0F">
        <w:rPr>
          <w:rFonts w:eastAsia="Calibri"/>
          <w:lang w:val="fr-FR"/>
        </w:rPr>
        <w:t>dataset</w:t>
      </w:r>
      <w:proofErr w:type="spellEnd"/>
      <w:r w:rsidRPr="00632F0F">
        <w:rPr>
          <w:rFonts w:eastAsia="Calibri"/>
          <w:lang w:val="fr-FR"/>
        </w:rPr>
        <w:t xml:space="preserve"> annoté dans 3D Slicer [14] selon une convention à </w:t>
      </w:r>
      <w:proofErr w:type="gramStart"/>
      <w:r w:rsidRPr="00632F0F">
        <w:rPr>
          <w:rFonts w:eastAsia="Calibri"/>
          <w:lang w:val="fr-FR"/>
        </w:rPr>
        <w:t>trois classes présentée</w:t>
      </w:r>
      <w:proofErr w:type="gramEnd"/>
      <w:r w:rsidRPr="00632F0F">
        <w:rPr>
          <w:rFonts w:eastAsia="Calibri"/>
          <w:lang w:val="fr-FR"/>
        </w:rPr>
        <w:t xml:space="preserve"> dans le tableau 10. L'encodeur comprend cinq blocs de convolution 3D à résolution décroissante, de 32 à 320 canaux, avec normalisation par lots et activation </w:t>
      </w:r>
      <w:proofErr w:type="spellStart"/>
      <w:r w:rsidRPr="00632F0F">
        <w:rPr>
          <w:rFonts w:eastAsia="Calibri"/>
          <w:lang w:val="fr-FR"/>
        </w:rPr>
        <w:t>ReLU</w:t>
      </w:r>
      <w:proofErr w:type="spellEnd"/>
      <w:r w:rsidRPr="00632F0F">
        <w:rPr>
          <w:rFonts w:eastAsia="Calibri"/>
          <w:lang w:val="fr-FR"/>
        </w:rPr>
        <w:t xml:space="preserve">, suivis d'un décodeur symétrique à connexions de saut qui restitue, en sortie, une carte </w:t>
      </w:r>
      <w:proofErr w:type="spellStart"/>
      <w:r w:rsidRPr="00632F0F">
        <w:rPr>
          <w:rFonts w:eastAsia="Calibri"/>
          <w:lang w:val="fr-FR"/>
        </w:rPr>
        <w:t>softmax</w:t>
      </w:r>
      <w:proofErr w:type="spellEnd"/>
      <w:r w:rsidRPr="00632F0F">
        <w:rPr>
          <w:rFonts w:eastAsia="Calibri"/>
          <w:lang w:val="fr-FR"/>
        </w:rPr>
        <w:t xml:space="preserve"> à trois classes. Les principaux hyperparamètres sont résumés dans le tableau 11. Une fois le masque obtenu, un pipeline géométrique en quatre étapes permet un calcul entièrement déterministe et traçable des critères cliniques, conforme à l'exigence d'explicabilité discutée en section 3.5 : reconstruction 3D du masque </w:t>
      </w:r>
      <w:r w:rsidRPr="00632F0F">
        <w:rPr>
          <w:rFonts w:eastAsia="Calibri"/>
          <w:lang w:val="fr-FR"/>
        </w:rPr>
        <w:lastRenderedPageBreak/>
        <w:t>par empilement des coupes et séparation gauche/droite, identification anatomique de la bifurcation par suivi des composantes connexes, squelettisation morphologique pour extraire la ligne centrale, puis mesure des diamètres par transformée de distance et application des formules NASCET et ECST.</w:t>
      </w:r>
    </w:p>
    <w:p w14:paraId="4A918E87" w14:textId="77777777" w:rsidR="00384F12" w:rsidRPr="00632F0F" w:rsidRDefault="00000000">
      <w:pPr>
        <w:spacing w:before="160" w:after="120"/>
        <w:rPr>
          <w:lang w:val="fr-FR"/>
        </w:rPr>
      </w:pPr>
      <w:r w:rsidRPr="00632F0F">
        <w:rPr>
          <w:rFonts w:eastAsia="Calibri"/>
          <w:b/>
          <w:bCs/>
          <w:i/>
          <w:iCs/>
          <w:sz w:val="20"/>
          <w:szCs w:val="20"/>
          <w:lang w:val="fr-FR"/>
        </w:rPr>
        <w:t>Tableau 10 : convention d'annotation carotidienne (3D Slicer)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600"/>
      </w:tblGrid>
      <w:tr w:rsidR="00384F12" w14:paraId="59A7943E" w14:textId="77777777">
        <w:tblPrEx>
          <w:tblCellMar>
            <w:top w:w="0" w:type="dxa"/>
            <w:bottom w:w="0" w:type="dxa"/>
          </w:tblCellMar>
        </w:tblPrEx>
        <w:trPr>
          <w:tblHeader/>
        </w:trPr>
        <w:tc>
          <w:tcPr>
            <w:tcW w:w="900" w:type="dxa"/>
            <w:shd w:val="clear" w:color="auto" w:fill="2C5F7C"/>
            <w:tcMar>
              <w:top w:w="80" w:type="dxa"/>
              <w:left w:w="100" w:type="dxa"/>
              <w:bottom w:w="80" w:type="dxa"/>
              <w:right w:w="100" w:type="dxa"/>
            </w:tcMar>
            <w:vAlign w:val="center"/>
          </w:tcPr>
          <w:p w14:paraId="4D15ABB5" w14:textId="77777777" w:rsidR="00384F12" w:rsidRDefault="00000000">
            <w:r>
              <w:rPr>
                <w:rFonts w:eastAsia="Calibri"/>
                <w:b/>
                <w:bCs/>
                <w:color w:val="FFFFFF"/>
                <w:sz w:val="19"/>
                <w:szCs w:val="19"/>
              </w:rPr>
              <w:t>Label</w:t>
            </w:r>
          </w:p>
        </w:tc>
        <w:tc>
          <w:tcPr>
            <w:tcW w:w="2200" w:type="dxa"/>
            <w:shd w:val="clear" w:color="auto" w:fill="2C5F7C"/>
            <w:tcMar>
              <w:top w:w="80" w:type="dxa"/>
              <w:left w:w="100" w:type="dxa"/>
              <w:bottom w:w="80" w:type="dxa"/>
              <w:right w:w="100" w:type="dxa"/>
            </w:tcMar>
            <w:vAlign w:val="center"/>
          </w:tcPr>
          <w:p w14:paraId="5369105A" w14:textId="77777777" w:rsidR="00384F12" w:rsidRDefault="00000000">
            <w:r>
              <w:rPr>
                <w:rFonts w:eastAsia="Calibri"/>
                <w:b/>
                <w:bCs/>
                <w:color w:val="FFFFFF"/>
                <w:sz w:val="19"/>
                <w:szCs w:val="19"/>
              </w:rPr>
              <w:t>Segment</w:t>
            </w:r>
          </w:p>
        </w:tc>
        <w:tc>
          <w:tcPr>
            <w:tcW w:w="5600" w:type="dxa"/>
            <w:shd w:val="clear" w:color="auto" w:fill="2C5F7C"/>
            <w:tcMar>
              <w:top w:w="80" w:type="dxa"/>
              <w:left w:w="100" w:type="dxa"/>
              <w:bottom w:w="80" w:type="dxa"/>
              <w:right w:w="100" w:type="dxa"/>
            </w:tcMar>
            <w:vAlign w:val="center"/>
          </w:tcPr>
          <w:p w14:paraId="00A51F1F" w14:textId="77777777" w:rsidR="00384F12" w:rsidRDefault="00000000">
            <w:r>
              <w:rPr>
                <w:rFonts w:eastAsia="Calibri"/>
                <w:b/>
                <w:bCs/>
                <w:color w:val="FFFFFF"/>
                <w:sz w:val="19"/>
                <w:szCs w:val="19"/>
              </w:rPr>
              <w:t>Description</w:t>
            </w:r>
          </w:p>
        </w:tc>
      </w:tr>
      <w:tr w:rsidR="00384F12" w:rsidRPr="00632F0F" w14:paraId="2134A75F" w14:textId="77777777">
        <w:tblPrEx>
          <w:tblCellMar>
            <w:top w:w="0" w:type="dxa"/>
            <w:bottom w:w="0" w:type="dxa"/>
          </w:tblCellMar>
        </w:tblPrEx>
        <w:tc>
          <w:tcPr>
            <w:tcW w:w="900" w:type="dxa"/>
            <w:tcMar>
              <w:top w:w="60" w:type="dxa"/>
              <w:left w:w="100" w:type="dxa"/>
              <w:bottom w:w="60" w:type="dxa"/>
              <w:right w:w="100" w:type="dxa"/>
            </w:tcMar>
            <w:vAlign w:val="center"/>
          </w:tcPr>
          <w:p w14:paraId="0CEF0045" w14:textId="77777777" w:rsidR="00384F12" w:rsidRDefault="00000000">
            <w:r>
              <w:rPr>
                <w:rFonts w:eastAsia="Calibri"/>
                <w:sz w:val="19"/>
                <w:szCs w:val="19"/>
              </w:rPr>
              <w:t>0</w:t>
            </w:r>
          </w:p>
        </w:tc>
        <w:tc>
          <w:tcPr>
            <w:tcW w:w="2200" w:type="dxa"/>
            <w:tcMar>
              <w:top w:w="60" w:type="dxa"/>
              <w:left w:w="100" w:type="dxa"/>
              <w:bottom w:w="60" w:type="dxa"/>
              <w:right w:w="100" w:type="dxa"/>
            </w:tcMar>
            <w:vAlign w:val="center"/>
          </w:tcPr>
          <w:p w14:paraId="47EA0BAA" w14:textId="77777777" w:rsidR="00384F12" w:rsidRDefault="00000000">
            <w:r>
              <w:rPr>
                <w:rFonts w:eastAsia="Calibri"/>
                <w:sz w:val="19"/>
                <w:szCs w:val="19"/>
              </w:rPr>
              <w:t>Background</w:t>
            </w:r>
          </w:p>
        </w:tc>
        <w:tc>
          <w:tcPr>
            <w:tcW w:w="5600" w:type="dxa"/>
            <w:tcMar>
              <w:top w:w="60" w:type="dxa"/>
              <w:left w:w="100" w:type="dxa"/>
              <w:bottom w:w="60" w:type="dxa"/>
              <w:right w:w="100" w:type="dxa"/>
            </w:tcMar>
            <w:vAlign w:val="center"/>
          </w:tcPr>
          <w:p w14:paraId="78CE663A" w14:textId="77777777" w:rsidR="00384F12" w:rsidRPr="00632F0F" w:rsidRDefault="00000000">
            <w:pPr>
              <w:rPr>
                <w:lang w:val="fr-FR"/>
              </w:rPr>
            </w:pPr>
            <w:r w:rsidRPr="00632F0F">
              <w:rPr>
                <w:rFonts w:eastAsia="Calibri"/>
                <w:sz w:val="19"/>
                <w:szCs w:val="19"/>
                <w:lang w:val="fr-FR"/>
              </w:rPr>
              <w:t>Tout tissu non carotidien (valeur par défaut)</w:t>
            </w:r>
          </w:p>
        </w:tc>
      </w:tr>
      <w:tr w:rsidR="00384F12" w:rsidRPr="00632F0F" w14:paraId="4EB301E1" w14:textId="77777777">
        <w:tblPrEx>
          <w:tblCellMar>
            <w:top w:w="0" w:type="dxa"/>
            <w:bottom w:w="0" w:type="dxa"/>
          </w:tblCellMar>
        </w:tblPrEx>
        <w:tc>
          <w:tcPr>
            <w:tcW w:w="900" w:type="dxa"/>
            <w:shd w:val="clear" w:color="auto" w:fill="EEF3F6"/>
            <w:tcMar>
              <w:top w:w="60" w:type="dxa"/>
              <w:left w:w="100" w:type="dxa"/>
              <w:bottom w:w="60" w:type="dxa"/>
              <w:right w:w="100" w:type="dxa"/>
            </w:tcMar>
            <w:vAlign w:val="center"/>
          </w:tcPr>
          <w:p w14:paraId="7C05BB5A" w14:textId="77777777" w:rsidR="00384F12" w:rsidRDefault="00000000">
            <w:r>
              <w:rPr>
                <w:rFonts w:eastAsia="Calibri"/>
                <w:sz w:val="19"/>
                <w:szCs w:val="19"/>
              </w:rPr>
              <w:t>1</w:t>
            </w:r>
          </w:p>
        </w:tc>
        <w:tc>
          <w:tcPr>
            <w:tcW w:w="2200" w:type="dxa"/>
            <w:shd w:val="clear" w:color="auto" w:fill="EEF3F6"/>
            <w:tcMar>
              <w:top w:w="60" w:type="dxa"/>
              <w:left w:w="100" w:type="dxa"/>
              <w:bottom w:w="60" w:type="dxa"/>
              <w:right w:w="100" w:type="dxa"/>
            </w:tcMar>
            <w:vAlign w:val="center"/>
          </w:tcPr>
          <w:p w14:paraId="02F175B8" w14:textId="77777777" w:rsidR="00384F12" w:rsidRDefault="00000000">
            <w:proofErr w:type="spellStart"/>
            <w:r>
              <w:rPr>
                <w:rFonts w:eastAsia="Calibri"/>
                <w:sz w:val="19"/>
                <w:szCs w:val="19"/>
              </w:rPr>
              <w:t>Carotide</w:t>
            </w:r>
            <w:proofErr w:type="spellEnd"/>
            <w:r>
              <w:rPr>
                <w:rFonts w:eastAsia="Calibri"/>
                <w:sz w:val="19"/>
                <w:szCs w:val="19"/>
              </w:rPr>
              <w:t xml:space="preserve"> droite</w:t>
            </w:r>
          </w:p>
        </w:tc>
        <w:tc>
          <w:tcPr>
            <w:tcW w:w="5600" w:type="dxa"/>
            <w:shd w:val="clear" w:color="auto" w:fill="EEF3F6"/>
            <w:tcMar>
              <w:top w:w="60" w:type="dxa"/>
              <w:left w:w="100" w:type="dxa"/>
              <w:bottom w:w="60" w:type="dxa"/>
              <w:right w:w="100" w:type="dxa"/>
            </w:tcMar>
            <w:vAlign w:val="center"/>
          </w:tcPr>
          <w:p w14:paraId="043DB770" w14:textId="77777777" w:rsidR="00384F12" w:rsidRPr="00632F0F" w:rsidRDefault="00000000">
            <w:pPr>
              <w:rPr>
                <w:lang w:val="fr-FR"/>
              </w:rPr>
            </w:pPr>
            <w:r w:rsidRPr="00632F0F">
              <w:rPr>
                <w:rFonts w:eastAsia="Calibri"/>
                <w:sz w:val="19"/>
                <w:szCs w:val="19"/>
                <w:lang w:val="fr-FR"/>
              </w:rPr>
              <w:t>Carotide commune, bifurcation et carotide interne, côté droit</w:t>
            </w:r>
          </w:p>
        </w:tc>
      </w:tr>
      <w:tr w:rsidR="00384F12" w:rsidRPr="00632F0F" w14:paraId="7ABA8844" w14:textId="77777777">
        <w:tblPrEx>
          <w:tblCellMar>
            <w:top w:w="0" w:type="dxa"/>
            <w:bottom w:w="0" w:type="dxa"/>
          </w:tblCellMar>
        </w:tblPrEx>
        <w:tc>
          <w:tcPr>
            <w:tcW w:w="900" w:type="dxa"/>
            <w:tcMar>
              <w:top w:w="60" w:type="dxa"/>
              <w:left w:w="100" w:type="dxa"/>
              <w:bottom w:w="60" w:type="dxa"/>
              <w:right w:w="100" w:type="dxa"/>
            </w:tcMar>
            <w:vAlign w:val="center"/>
          </w:tcPr>
          <w:p w14:paraId="445BFC6E" w14:textId="77777777" w:rsidR="00384F12" w:rsidRDefault="00000000">
            <w:r>
              <w:rPr>
                <w:rFonts w:eastAsia="Calibri"/>
                <w:sz w:val="19"/>
                <w:szCs w:val="19"/>
              </w:rPr>
              <w:t>2</w:t>
            </w:r>
          </w:p>
        </w:tc>
        <w:tc>
          <w:tcPr>
            <w:tcW w:w="2200" w:type="dxa"/>
            <w:tcMar>
              <w:top w:w="60" w:type="dxa"/>
              <w:left w:w="100" w:type="dxa"/>
              <w:bottom w:w="60" w:type="dxa"/>
              <w:right w:w="100" w:type="dxa"/>
            </w:tcMar>
            <w:vAlign w:val="center"/>
          </w:tcPr>
          <w:p w14:paraId="17EFE181" w14:textId="77777777" w:rsidR="00384F12" w:rsidRDefault="00000000">
            <w:proofErr w:type="spellStart"/>
            <w:r>
              <w:rPr>
                <w:rFonts w:eastAsia="Calibri"/>
                <w:sz w:val="19"/>
                <w:szCs w:val="19"/>
              </w:rPr>
              <w:t>Carotide</w:t>
            </w:r>
            <w:proofErr w:type="spellEnd"/>
            <w:r>
              <w:rPr>
                <w:rFonts w:eastAsia="Calibri"/>
                <w:sz w:val="19"/>
                <w:szCs w:val="19"/>
              </w:rPr>
              <w:t xml:space="preserve"> gauche</w:t>
            </w:r>
          </w:p>
        </w:tc>
        <w:tc>
          <w:tcPr>
            <w:tcW w:w="5600" w:type="dxa"/>
            <w:tcMar>
              <w:top w:w="60" w:type="dxa"/>
              <w:left w:w="100" w:type="dxa"/>
              <w:bottom w:w="60" w:type="dxa"/>
              <w:right w:w="100" w:type="dxa"/>
            </w:tcMar>
            <w:vAlign w:val="center"/>
          </w:tcPr>
          <w:p w14:paraId="68AAC7A9" w14:textId="77777777" w:rsidR="00384F12" w:rsidRPr="00632F0F" w:rsidRDefault="00000000">
            <w:pPr>
              <w:rPr>
                <w:lang w:val="fr-FR"/>
              </w:rPr>
            </w:pPr>
            <w:r w:rsidRPr="00632F0F">
              <w:rPr>
                <w:rFonts w:eastAsia="Calibri"/>
                <w:sz w:val="19"/>
                <w:szCs w:val="19"/>
                <w:lang w:val="fr-FR"/>
              </w:rPr>
              <w:t>Carotide commune, bifurcation et carotide interne, côté gauche</w:t>
            </w:r>
          </w:p>
        </w:tc>
      </w:tr>
    </w:tbl>
    <w:p w14:paraId="610A8BCB" w14:textId="77777777" w:rsidR="00384F12" w:rsidRPr="00632F0F" w:rsidRDefault="00000000">
      <w:pPr>
        <w:spacing w:before="160" w:after="120"/>
        <w:rPr>
          <w:lang w:val="fr-FR"/>
        </w:rPr>
      </w:pPr>
      <w:r w:rsidRPr="00632F0F">
        <w:rPr>
          <w:rFonts w:eastAsia="Calibri"/>
          <w:b/>
          <w:bCs/>
          <w:i/>
          <w:iCs/>
          <w:sz w:val="20"/>
          <w:szCs w:val="20"/>
          <w:lang w:val="fr-FR"/>
        </w:rPr>
        <w:t xml:space="preserve">Tableau 11 : principaux hyperparamètres d'entraînement </w:t>
      </w:r>
      <w:proofErr w:type="spellStart"/>
      <w:r w:rsidRPr="00632F0F">
        <w:rPr>
          <w:rFonts w:eastAsia="Calibri"/>
          <w:b/>
          <w:bCs/>
          <w:i/>
          <w:iCs/>
          <w:sz w:val="20"/>
          <w:szCs w:val="20"/>
          <w:lang w:val="fr-FR"/>
        </w:rPr>
        <w:t>nnU</w:t>
      </w:r>
      <w:proofErr w:type="spellEnd"/>
      <w:r w:rsidRPr="00632F0F">
        <w:rPr>
          <w:rFonts w:eastAsia="Calibri"/>
          <w:b/>
          <w:bCs/>
          <w:i/>
          <w:iCs/>
          <w:sz w:val="20"/>
          <w:szCs w:val="20"/>
          <w:lang w:val="fr-FR"/>
        </w:rPr>
        <w:t>-Net retenus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00"/>
      </w:tblGrid>
      <w:tr w:rsidR="00384F12" w14:paraId="66930245" w14:textId="77777777">
        <w:tblPrEx>
          <w:tblCellMar>
            <w:top w:w="0" w:type="dxa"/>
            <w:bottom w:w="0" w:type="dxa"/>
          </w:tblCellMar>
        </w:tblPrEx>
        <w:trPr>
          <w:tblHeader/>
        </w:trPr>
        <w:tc>
          <w:tcPr>
            <w:tcW w:w="2400" w:type="dxa"/>
            <w:shd w:val="clear" w:color="auto" w:fill="2C5F7C"/>
            <w:tcMar>
              <w:top w:w="80" w:type="dxa"/>
              <w:left w:w="100" w:type="dxa"/>
              <w:bottom w:w="80" w:type="dxa"/>
              <w:right w:w="100" w:type="dxa"/>
            </w:tcMar>
            <w:vAlign w:val="center"/>
          </w:tcPr>
          <w:p w14:paraId="6CA1C495" w14:textId="77777777" w:rsidR="00384F12" w:rsidRDefault="00000000">
            <w:proofErr w:type="spellStart"/>
            <w:r>
              <w:rPr>
                <w:rFonts w:eastAsia="Calibri"/>
                <w:b/>
                <w:bCs/>
                <w:color w:val="FFFFFF"/>
                <w:sz w:val="19"/>
                <w:szCs w:val="19"/>
              </w:rPr>
              <w:t>Hyperparamètre</w:t>
            </w:r>
            <w:proofErr w:type="spellEnd"/>
          </w:p>
        </w:tc>
        <w:tc>
          <w:tcPr>
            <w:tcW w:w="3200" w:type="dxa"/>
            <w:shd w:val="clear" w:color="auto" w:fill="2C5F7C"/>
            <w:tcMar>
              <w:top w:w="80" w:type="dxa"/>
              <w:left w:w="100" w:type="dxa"/>
              <w:bottom w:w="80" w:type="dxa"/>
              <w:right w:w="100" w:type="dxa"/>
            </w:tcMar>
            <w:vAlign w:val="center"/>
          </w:tcPr>
          <w:p w14:paraId="14FF802B" w14:textId="77777777" w:rsidR="00384F12" w:rsidRDefault="00000000">
            <w:r>
              <w:rPr>
                <w:rFonts w:eastAsia="Calibri"/>
                <w:b/>
                <w:bCs/>
                <w:color w:val="FFFFFF"/>
                <w:sz w:val="19"/>
                <w:szCs w:val="19"/>
              </w:rPr>
              <w:t>Valeur</w:t>
            </w:r>
          </w:p>
        </w:tc>
        <w:tc>
          <w:tcPr>
            <w:tcW w:w="3200" w:type="dxa"/>
            <w:shd w:val="clear" w:color="auto" w:fill="2C5F7C"/>
            <w:tcMar>
              <w:top w:w="80" w:type="dxa"/>
              <w:left w:w="100" w:type="dxa"/>
              <w:bottom w:w="80" w:type="dxa"/>
              <w:right w:w="100" w:type="dxa"/>
            </w:tcMar>
            <w:vAlign w:val="center"/>
          </w:tcPr>
          <w:p w14:paraId="28E4A4CD" w14:textId="77777777" w:rsidR="00384F12" w:rsidRDefault="00000000">
            <w:r>
              <w:rPr>
                <w:rFonts w:eastAsia="Calibri"/>
                <w:b/>
                <w:bCs/>
                <w:color w:val="FFFFFF"/>
                <w:sz w:val="19"/>
                <w:szCs w:val="19"/>
              </w:rPr>
              <w:t>Remarque</w:t>
            </w:r>
          </w:p>
        </w:tc>
      </w:tr>
      <w:tr w:rsidR="00384F12" w14:paraId="10AC1D9A" w14:textId="77777777">
        <w:tblPrEx>
          <w:tblCellMar>
            <w:top w:w="0" w:type="dxa"/>
            <w:bottom w:w="0" w:type="dxa"/>
          </w:tblCellMar>
        </w:tblPrEx>
        <w:tc>
          <w:tcPr>
            <w:tcW w:w="2400" w:type="dxa"/>
            <w:tcMar>
              <w:top w:w="60" w:type="dxa"/>
              <w:left w:w="100" w:type="dxa"/>
              <w:bottom w:w="60" w:type="dxa"/>
              <w:right w:w="100" w:type="dxa"/>
            </w:tcMar>
            <w:vAlign w:val="center"/>
          </w:tcPr>
          <w:p w14:paraId="30CAFAF1" w14:textId="77777777" w:rsidR="00384F12" w:rsidRDefault="00000000">
            <w:proofErr w:type="spellStart"/>
            <w:r>
              <w:rPr>
                <w:rFonts w:eastAsia="Calibri"/>
                <w:sz w:val="19"/>
                <w:szCs w:val="19"/>
              </w:rPr>
              <w:t>Optimiseur</w:t>
            </w:r>
            <w:proofErr w:type="spellEnd"/>
          </w:p>
        </w:tc>
        <w:tc>
          <w:tcPr>
            <w:tcW w:w="3200" w:type="dxa"/>
            <w:tcMar>
              <w:top w:w="60" w:type="dxa"/>
              <w:left w:w="100" w:type="dxa"/>
              <w:bottom w:w="60" w:type="dxa"/>
              <w:right w:w="100" w:type="dxa"/>
            </w:tcMar>
            <w:vAlign w:val="center"/>
          </w:tcPr>
          <w:p w14:paraId="7609BC46" w14:textId="77777777" w:rsidR="00384F12" w:rsidRDefault="00000000">
            <w:r>
              <w:rPr>
                <w:rFonts w:eastAsia="Calibri"/>
                <w:sz w:val="19"/>
                <w:szCs w:val="19"/>
              </w:rPr>
              <w:t>SGD + momentum</w:t>
            </w:r>
          </w:p>
        </w:tc>
        <w:tc>
          <w:tcPr>
            <w:tcW w:w="3200" w:type="dxa"/>
            <w:tcMar>
              <w:top w:w="60" w:type="dxa"/>
              <w:left w:w="100" w:type="dxa"/>
              <w:bottom w:w="60" w:type="dxa"/>
              <w:right w:w="100" w:type="dxa"/>
            </w:tcMar>
            <w:vAlign w:val="center"/>
          </w:tcPr>
          <w:p w14:paraId="6E88C9A1" w14:textId="77777777" w:rsidR="00384F12" w:rsidRDefault="00000000">
            <w:proofErr w:type="spellStart"/>
            <w:r>
              <w:rPr>
                <w:rFonts w:eastAsia="Calibri"/>
                <w:sz w:val="19"/>
                <w:szCs w:val="19"/>
              </w:rPr>
              <w:t>Recommandation</w:t>
            </w:r>
            <w:proofErr w:type="spellEnd"/>
            <w:r>
              <w:rPr>
                <w:rFonts w:eastAsia="Calibri"/>
                <w:sz w:val="19"/>
                <w:szCs w:val="19"/>
              </w:rPr>
              <w:t xml:space="preserve"> </w:t>
            </w:r>
            <w:proofErr w:type="spellStart"/>
            <w:r>
              <w:rPr>
                <w:rFonts w:eastAsia="Calibri"/>
                <w:sz w:val="19"/>
                <w:szCs w:val="19"/>
              </w:rPr>
              <w:t>nnU</w:t>
            </w:r>
            <w:proofErr w:type="spellEnd"/>
            <w:r>
              <w:rPr>
                <w:rFonts w:eastAsia="Calibri"/>
                <w:sz w:val="19"/>
                <w:szCs w:val="19"/>
              </w:rPr>
              <w:t>-Net</w:t>
            </w:r>
          </w:p>
        </w:tc>
      </w:tr>
      <w:tr w:rsidR="00384F12" w14:paraId="5E1ABF8D" w14:textId="77777777">
        <w:tblPrEx>
          <w:tblCellMar>
            <w:top w:w="0" w:type="dxa"/>
            <w:bottom w:w="0" w:type="dxa"/>
          </w:tblCellMar>
        </w:tblPrEx>
        <w:tc>
          <w:tcPr>
            <w:tcW w:w="2400" w:type="dxa"/>
            <w:shd w:val="clear" w:color="auto" w:fill="EEF3F6"/>
            <w:tcMar>
              <w:top w:w="60" w:type="dxa"/>
              <w:left w:w="100" w:type="dxa"/>
              <w:bottom w:w="60" w:type="dxa"/>
              <w:right w:w="100" w:type="dxa"/>
            </w:tcMar>
            <w:vAlign w:val="center"/>
          </w:tcPr>
          <w:p w14:paraId="35F85704" w14:textId="77777777" w:rsidR="00384F12" w:rsidRDefault="00000000">
            <w:proofErr w:type="spellStart"/>
            <w:r>
              <w:rPr>
                <w:rFonts w:eastAsia="Calibri"/>
                <w:sz w:val="19"/>
                <w:szCs w:val="19"/>
              </w:rPr>
              <w:t>Taux</w:t>
            </w:r>
            <w:proofErr w:type="spellEnd"/>
            <w:r>
              <w:rPr>
                <w:rFonts w:eastAsia="Calibri"/>
                <w:sz w:val="19"/>
                <w:szCs w:val="19"/>
              </w:rPr>
              <w:t xml:space="preserve"> </w:t>
            </w:r>
            <w:proofErr w:type="spellStart"/>
            <w:r>
              <w:rPr>
                <w:rFonts w:eastAsia="Calibri"/>
                <w:sz w:val="19"/>
                <w:szCs w:val="19"/>
              </w:rPr>
              <w:t>d'apprentissage</w:t>
            </w:r>
            <w:proofErr w:type="spellEnd"/>
          </w:p>
        </w:tc>
        <w:tc>
          <w:tcPr>
            <w:tcW w:w="3200" w:type="dxa"/>
            <w:shd w:val="clear" w:color="auto" w:fill="EEF3F6"/>
            <w:tcMar>
              <w:top w:w="60" w:type="dxa"/>
              <w:left w:w="100" w:type="dxa"/>
              <w:bottom w:w="60" w:type="dxa"/>
              <w:right w:w="100" w:type="dxa"/>
            </w:tcMar>
            <w:vAlign w:val="center"/>
          </w:tcPr>
          <w:p w14:paraId="132F0587" w14:textId="77777777" w:rsidR="00384F12" w:rsidRDefault="00000000">
            <w:r>
              <w:rPr>
                <w:rFonts w:eastAsia="Calibri"/>
                <w:sz w:val="19"/>
                <w:szCs w:val="19"/>
              </w:rPr>
              <w:t>0,01 à 1e-6 (poly, 1000 epochs)</w:t>
            </w:r>
          </w:p>
        </w:tc>
        <w:tc>
          <w:tcPr>
            <w:tcW w:w="3200" w:type="dxa"/>
            <w:shd w:val="clear" w:color="auto" w:fill="EEF3F6"/>
            <w:tcMar>
              <w:top w:w="60" w:type="dxa"/>
              <w:left w:w="100" w:type="dxa"/>
              <w:bottom w:w="60" w:type="dxa"/>
              <w:right w:w="100" w:type="dxa"/>
            </w:tcMar>
            <w:vAlign w:val="center"/>
          </w:tcPr>
          <w:p w14:paraId="0DF3D40D" w14:textId="77777777" w:rsidR="00384F12" w:rsidRDefault="00000000">
            <w:proofErr w:type="spellStart"/>
            <w:r>
              <w:rPr>
                <w:rFonts w:eastAsia="Calibri"/>
                <w:sz w:val="19"/>
                <w:szCs w:val="19"/>
              </w:rPr>
              <w:t>Décroissance</w:t>
            </w:r>
            <w:proofErr w:type="spellEnd"/>
            <w:r>
              <w:rPr>
                <w:rFonts w:eastAsia="Calibri"/>
                <w:sz w:val="19"/>
                <w:szCs w:val="19"/>
              </w:rPr>
              <w:t xml:space="preserve"> </w:t>
            </w:r>
            <w:proofErr w:type="spellStart"/>
            <w:r>
              <w:rPr>
                <w:rFonts w:eastAsia="Calibri"/>
                <w:sz w:val="19"/>
                <w:szCs w:val="19"/>
              </w:rPr>
              <w:t>polynomiale</w:t>
            </w:r>
            <w:proofErr w:type="spellEnd"/>
          </w:p>
        </w:tc>
      </w:tr>
      <w:tr w:rsidR="00384F12" w14:paraId="37838B80" w14:textId="77777777">
        <w:tblPrEx>
          <w:tblCellMar>
            <w:top w:w="0" w:type="dxa"/>
            <w:bottom w:w="0" w:type="dxa"/>
          </w:tblCellMar>
        </w:tblPrEx>
        <w:tc>
          <w:tcPr>
            <w:tcW w:w="2400" w:type="dxa"/>
            <w:tcMar>
              <w:top w:w="60" w:type="dxa"/>
              <w:left w:w="100" w:type="dxa"/>
              <w:bottom w:w="60" w:type="dxa"/>
              <w:right w:w="100" w:type="dxa"/>
            </w:tcMar>
            <w:vAlign w:val="center"/>
          </w:tcPr>
          <w:p w14:paraId="43337357" w14:textId="77777777" w:rsidR="00384F12" w:rsidRDefault="00000000">
            <w:proofErr w:type="spellStart"/>
            <w:r>
              <w:rPr>
                <w:rFonts w:eastAsia="Calibri"/>
                <w:sz w:val="19"/>
                <w:szCs w:val="19"/>
              </w:rPr>
              <w:t>Fonction</w:t>
            </w:r>
            <w:proofErr w:type="spellEnd"/>
            <w:r>
              <w:rPr>
                <w:rFonts w:eastAsia="Calibri"/>
                <w:sz w:val="19"/>
                <w:szCs w:val="19"/>
              </w:rPr>
              <w:t xml:space="preserve"> de </w:t>
            </w:r>
            <w:proofErr w:type="spellStart"/>
            <w:r>
              <w:rPr>
                <w:rFonts w:eastAsia="Calibri"/>
                <w:sz w:val="19"/>
                <w:szCs w:val="19"/>
              </w:rPr>
              <w:t>perte</w:t>
            </w:r>
            <w:proofErr w:type="spellEnd"/>
          </w:p>
        </w:tc>
        <w:tc>
          <w:tcPr>
            <w:tcW w:w="3200" w:type="dxa"/>
            <w:tcMar>
              <w:top w:w="60" w:type="dxa"/>
              <w:left w:w="100" w:type="dxa"/>
              <w:bottom w:w="60" w:type="dxa"/>
              <w:right w:w="100" w:type="dxa"/>
            </w:tcMar>
            <w:vAlign w:val="center"/>
          </w:tcPr>
          <w:p w14:paraId="27DCB8C2" w14:textId="77777777" w:rsidR="00384F12" w:rsidRDefault="00000000">
            <w:r>
              <w:rPr>
                <w:rFonts w:eastAsia="Calibri"/>
                <w:sz w:val="19"/>
                <w:szCs w:val="19"/>
              </w:rPr>
              <w:t>Dice + Cross-Entropy</w:t>
            </w:r>
          </w:p>
        </w:tc>
        <w:tc>
          <w:tcPr>
            <w:tcW w:w="3200" w:type="dxa"/>
            <w:tcMar>
              <w:top w:w="60" w:type="dxa"/>
              <w:left w:w="100" w:type="dxa"/>
              <w:bottom w:w="60" w:type="dxa"/>
              <w:right w:w="100" w:type="dxa"/>
            </w:tcMar>
            <w:vAlign w:val="center"/>
          </w:tcPr>
          <w:p w14:paraId="59A8B062" w14:textId="77777777" w:rsidR="00384F12" w:rsidRDefault="00000000">
            <w:proofErr w:type="spellStart"/>
            <w:r>
              <w:rPr>
                <w:rFonts w:eastAsia="Calibri"/>
                <w:sz w:val="19"/>
                <w:szCs w:val="19"/>
              </w:rPr>
              <w:t>Robuste</w:t>
            </w:r>
            <w:proofErr w:type="spellEnd"/>
            <w:r>
              <w:rPr>
                <w:rFonts w:eastAsia="Calibri"/>
                <w:sz w:val="19"/>
                <w:szCs w:val="19"/>
              </w:rPr>
              <w:t xml:space="preserve"> aux classes </w:t>
            </w:r>
            <w:proofErr w:type="spellStart"/>
            <w:r>
              <w:rPr>
                <w:rFonts w:eastAsia="Calibri"/>
                <w:sz w:val="19"/>
                <w:szCs w:val="19"/>
              </w:rPr>
              <w:t>déséquilibrées</w:t>
            </w:r>
            <w:proofErr w:type="spellEnd"/>
          </w:p>
        </w:tc>
      </w:tr>
      <w:tr w:rsidR="00384F12" w:rsidRPr="00632F0F" w14:paraId="1491AAE2" w14:textId="77777777">
        <w:tblPrEx>
          <w:tblCellMar>
            <w:top w:w="0" w:type="dxa"/>
            <w:bottom w:w="0" w:type="dxa"/>
          </w:tblCellMar>
        </w:tblPrEx>
        <w:tc>
          <w:tcPr>
            <w:tcW w:w="2400" w:type="dxa"/>
            <w:shd w:val="clear" w:color="auto" w:fill="EEF3F6"/>
            <w:tcMar>
              <w:top w:w="60" w:type="dxa"/>
              <w:left w:w="100" w:type="dxa"/>
              <w:bottom w:w="60" w:type="dxa"/>
              <w:right w:w="100" w:type="dxa"/>
            </w:tcMar>
            <w:vAlign w:val="center"/>
          </w:tcPr>
          <w:p w14:paraId="4C8B768E" w14:textId="77777777" w:rsidR="00384F12" w:rsidRDefault="00000000">
            <w:r>
              <w:rPr>
                <w:rFonts w:eastAsia="Calibri"/>
                <w:sz w:val="19"/>
                <w:szCs w:val="19"/>
              </w:rPr>
              <w:t>Batch size / Epochs</w:t>
            </w:r>
          </w:p>
        </w:tc>
        <w:tc>
          <w:tcPr>
            <w:tcW w:w="3200" w:type="dxa"/>
            <w:shd w:val="clear" w:color="auto" w:fill="EEF3F6"/>
            <w:tcMar>
              <w:top w:w="60" w:type="dxa"/>
              <w:left w:w="100" w:type="dxa"/>
              <w:bottom w:w="60" w:type="dxa"/>
              <w:right w:w="100" w:type="dxa"/>
            </w:tcMar>
            <w:vAlign w:val="center"/>
          </w:tcPr>
          <w:p w14:paraId="1D500340" w14:textId="77777777" w:rsidR="00384F12" w:rsidRDefault="00000000">
            <w:r>
              <w:rPr>
                <w:rFonts w:eastAsia="Calibri"/>
                <w:sz w:val="19"/>
                <w:szCs w:val="19"/>
              </w:rPr>
              <w:t>2 / 1000</w:t>
            </w:r>
          </w:p>
        </w:tc>
        <w:tc>
          <w:tcPr>
            <w:tcW w:w="3200" w:type="dxa"/>
            <w:shd w:val="clear" w:color="auto" w:fill="EEF3F6"/>
            <w:tcMar>
              <w:top w:w="60" w:type="dxa"/>
              <w:left w:w="100" w:type="dxa"/>
              <w:bottom w:w="60" w:type="dxa"/>
              <w:right w:w="100" w:type="dxa"/>
            </w:tcMar>
            <w:vAlign w:val="center"/>
          </w:tcPr>
          <w:p w14:paraId="219963AD" w14:textId="77777777" w:rsidR="00384F12" w:rsidRPr="00632F0F" w:rsidRDefault="00000000">
            <w:pPr>
              <w:rPr>
                <w:lang w:val="fr-FR"/>
              </w:rPr>
            </w:pPr>
            <w:r w:rsidRPr="00632F0F">
              <w:rPr>
                <w:rFonts w:eastAsia="Calibri"/>
                <w:sz w:val="19"/>
                <w:szCs w:val="19"/>
                <w:lang w:val="fr-FR"/>
              </w:rPr>
              <w:t>Limité par la mémoire GPU (volumes 3D)</w:t>
            </w:r>
          </w:p>
        </w:tc>
      </w:tr>
      <w:tr w:rsidR="00384F12" w:rsidRPr="00632F0F" w14:paraId="1CEED1D8" w14:textId="77777777">
        <w:tblPrEx>
          <w:tblCellMar>
            <w:top w:w="0" w:type="dxa"/>
            <w:bottom w:w="0" w:type="dxa"/>
          </w:tblCellMar>
        </w:tblPrEx>
        <w:tc>
          <w:tcPr>
            <w:tcW w:w="2400" w:type="dxa"/>
            <w:tcMar>
              <w:top w:w="60" w:type="dxa"/>
              <w:left w:w="100" w:type="dxa"/>
              <w:bottom w:w="60" w:type="dxa"/>
              <w:right w:w="100" w:type="dxa"/>
            </w:tcMar>
            <w:vAlign w:val="center"/>
          </w:tcPr>
          <w:p w14:paraId="33555B12" w14:textId="77777777" w:rsidR="00384F12" w:rsidRDefault="00000000">
            <w:proofErr w:type="spellStart"/>
            <w:r>
              <w:rPr>
                <w:rFonts w:eastAsia="Calibri"/>
                <w:sz w:val="19"/>
                <w:szCs w:val="19"/>
              </w:rPr>
              <w:t>Métriques</w:t>
            </w:r>
            <w:proofErr w:type="spellEnd"/>
            <w:r>
              <w:rPr>
                <w:rFonts w:eastAsia="Calibri"/>
                <w:sz w:val="19"/>
                <w:szCs w:val="19"/>
              </w:rPr>
              <w:t xml:space="preserve"> </w:t>
            </w:r>
            <w:proofErr w:type="spellStart"/>
            <w:r>
              <w:rPr>
                <w:rFonts w:eastAsia="Calibri"/>
                <w:sz w:val="19"/>
                <w:szCs w:val="19"/>
              </w:rPr>
              <w:t>d'évaluation</w:t>
            </w:r>
            <w:proofErr w:type="spellEnd"/>
          </w:p>
        </w:tc>
        <w:tc>
          <w:tcPr>
            <w:tcW w:w="3200" w:type="dxa"/>
            <w:tcMar>
              <w:top w:w="60" w:type="dxa"/>
              <w:left w:w="100" w:type="dxa"/>
              <w:bottom w:w="60" w:type="dxa"/>
              <w:right w:w="100" w:type="dxa"/>
            </w:tcMar>
            <w:vAlign w:val="center"/>
          </w:tcPr>
          <w:p w14:paraId="6C939981" w14:textId="77777777" w:rsidR="00384F12" w:rsidRDefault="00000000">
            <w:r>
              <w:rPr>
                <w:rFonts w:eastAsia="Calibri"/>
                <w:sz w:val="19"/>
                <w:szCs w:val="19"/>
              </w:rPr>
              <w:t xml:space="preserve">Dice, </w:t>
            </w:r>
            <w:proofErr w:type="spellStart"/>
            <w:r>
              <w:rPr>
                <w:rFonts w:eastAsia="Calibri"/>
                <w:sz w:val="19"/>
                <w:szCs w:val="19"/>
              </w:rPr>
              <w:t>IoU</w:t>
            </w:r>
            <w:proofErr w:type="spellEnd"/>
            <w:r>
              <w:rPr>
                <w:rFonts w:eastAsia="Calibri"/>
                <w:sz w:val="19"/>
                <w:szCs w:val="19"/>
              </w:rPr>
              <w:t>, Recall, Precision, F1, HD95</w:t>
            </w:r>
          </w:p>
        </w:tc>
        <w:tc>
          <w:tcPr>
            <w:tcW w:w="3200" w:type="dxa"/>
            <w:tcMar>
              <w:top w:w="60" w:type="dxa"/>
              <w:left w:w="100" w:type="dxa"/>
              <w:bottom w:w="60" w:type="dxa"/>
              <w:right w:w="100" w:type="dxa"/>
            </w:tcMar>
            <w:vAlign w:val="center"/>
          </w:tcPr>
          <w:p w14:paraId="7574CD24" w14:textId="77777777" w:rsidR="00384F12" w:rsidRPr="00632F0F" w:rsidRDefault="00000000">
            <w:pPr>
              <w:rPr>
                <w:lang w:val="fr-FR"/>
              </w:rPr>
            </w:pPr>
            <w:r w:rsidRPr="00632F0F">
              <w:rPr>
                <w:rFonts w:eastAsia="Calibri"/>
                <w:sz w:val="19"/>
                <w:szCs w:val="19"/>
                <w:lang w:val="fr-FR"/>
              </w:rPr>
              <w:t xml:space="preserve">Seuil cible : </w:t>
            </w:r>
            <w:proofErr w:type="spellStart"/>
            <w:r w:rsidRPr="00632F0F">
              <w:rPr>
                <w:rFonts w:eastAsia="Calibri"/>
                <w:sz w:val="19"/>
                <w:szCs w:val="19"/>
                <w:lang w:val="fr-FR"/>
              </w:rPr>
              <w:t>Dice</w:t>
            </w:r>
            <w:proofErr w:type="spellEnd"/>
            <w:r w:rsidRPr="00632F0F">
              <w:rPr>
                <w:rFonts w:eastAsia="Calibri"/>
                <w:sz w:val="19"/>
                <w:szCs w:val="19"/>
                <w:lang w:val="fr-FR"/>
              </w:rPr>
              <w:t xml:space="preserve"> &gt; 0,85 sur le jeu de test</w:t>
            </w:r>
          </w:p>
        </w:tc>
      </w:tr>
    </w:tbl>
    <w:p w14:paraId="10F51760" w14:textId="77777777" w:rsidR="00384F12" w:rsidRPr="00632F0F" w:rsidRDefault="00000000">
      <w:pPr>
        <w:spacing w:before="100" w:after="200" w:line="360" w:lineRule="auto"/>
        <w:jc w:val="both"/>
        <w:rPr>
          <w:lang w:val="fr-FR"/>
        </w:rPr>
      </w:pPr>
      <w:r w:rsidRPr="00632F0F">
        <w:rPr>
          <w:rFonts w:eastAsia="Calibri"/>
          <w:lang w:val="fr-FR"/>
        </w:rPr>
        <w:t>Aucun masque de segmentation n'existe cependant à ce jour sur la base CHU Nice 2020-2021. Ni l'entraînement du modèle ni le pipeline géométrique n'ont donc pu être exécutés : la discussion du goulot d'étranglement se trouve en section 4.5.</w:t>
      </w:r>
    </w:p>
    <w:p w14:paraId="258E716D" w14:textId="77777777" w:rsidR="00384F12" w:rsidRPr="00632F0F" w:rsidRDefault="00000000">
      <w:pPr>
        <w:pStyle w:val="Heading2"/>
        <w:rPr>
          <w:lang w:val="fr-FR"/>
        </w:rPr>
      </w:pPr>
      <w:r w:rsidRPr="00632F0F">
        <w:rPr>
          <w:lang w:val="fr-FR"/>
        </w:rPr>
        <w:t>4.4 Livrable 3 : assistance au diagnostic médical</w:t>
      </w:r>
    </w:p>
    <w:p w14:paraId="64A23B3C" w14:textId="77777777" w:rsidR="00384F12" w:rsidRPr="00632F0F" w:rsidRDefault="00000000">
      <w:pPr>
        <w:spacing w:after="200" w:line="360" w:lineRule="auto"/>
        <w:jc w:val="both"/>
        <w:rPr>
          <w:lang w:val="fr-FR"/>
        </w:rPr>
      </w:pPr>
      <w:r w:rsidRPr="00632F0F">
        <w:rPr>
          <w:rFonts w:eastAsia="Calibri"/>
          <w:lang w:val="fr-FR"/>
        </w:rPr>
        <w:t xml:space="preserve">Ce livrable, le moins précisément défini dans l'énoncé du projet, a été conçu comme une application web unique combinant </w:t>
      </w:r>
      <w:proofErr w:type="spellStart"/>
      <w:r w:rsidRPr="00632F0F">
        <w:rPr>
          <w:rFonts w:eastAsia="Calibri"/>
          <w:lang w:val="fr-FR"/>
        </w:rPr>
        <w:t>viewer</w:t>
      </w:r>
      <w:proofErr w:type="spellEnd"/>
      <w:r w:rsidRPr="00632F0F">
        <w:rPr>
          <w:rFonts w:eastAsia="Calibri"/>
          <w:lang w:val="fr-FR"/>
        </w:rPr>
        <w:t xml:space="preserve"> DICOM et présentation structurée des résultats. Le frontend, en </w:t>
      </w:r>
      <w:proofErr w:type="spellStart"/>
      <w:r w:rsidRPr="00632F0F">
        <w:rPr>
          <w:rFonts w:eastAsia="Calibri"/>
          <w:lang w:val="fr-FR"/>
        </w:rPr>
        <w:t>React</w:t>
      </w:r>
      <w:proofErr w:type="spellEnd"/>
      <w:r w:rsidRPr="00632F0F">
        <w:rPr>
          <w:rFonts w:eastAsia="Calibri"/>
          <w:lang w:val="fr-FR"/>
        </w:rPr>
        <w:t xml:space="preserve"> et </w:t>
      </w:r>
      <w:proofErr w:type="spellStart"/>
      <w:r w:rsidRPr="00632F0F">
        <w:rPr>
          <w:rFonts w:eastAsia="Calibri"/>
          <w:lang w:val="fr-FR"/>
        </w:rPr>
        <w:t>TypeScript</w:t>
      </w:r>
      <w:proofErr w:type="spellEnd"/>
      <w:r w:rsidRPr="00632F0F">
        <w:rPr>
          <w:rFonts w:eastAsia="Calibri"/>
          <w:lang w:val="fr-FR"/>
        </w:rPr>
        <w:t xml:space="preserve"> avec Cornerstone.js, doit permettre l'</w:t>
      </w:r>
      <w:proofErr w:type="spellStart"/>
      <w:r w:rsidRPr="00632F0F">
        <w:rPr>
          <w:rFonts w:eastAsia="Calibri"/>
          <w:lang w:val="fr-FR"/>
        </w:rPr>
        <w:t>upload</w:t>
      </w:r>
      <w:proofErr w:type="spellEnd"/>
      <w:r w:rsidRPr="00632F0F">
        <w:rPr>
          <w:rFonts w:eastAsia="Calibri"/>
          <w:lang w:val="fr-FR"/>
        </w:rPr>
        <w:t xml:space="preserve"> direct des fichiers DICOM d'un patient, la visualisation des coupes et du masque de segmentation superposé, et la comparaison des deux carotides côte à côte. Le backend, en C# ASP.NET </w:t>
      </w:r>
      <w:proofErr w:type="spellStart"/>
      <w:r w:rsidRPr="00632F0F">
        <w:rPr>
          <w:rFonts w:eastAsia="Calibri"/>
          <w:lang w:val="fr-FR"/>
        </w:rPr>
        <w:t>Core</w:t>
      </w:r>
      <w:proofErr w:type="spellEnd"/>
      <w:r w:rsidRPr="00632F0F">
        <w:rPr>
          <w:rFonts w:eastAsia="Calibri"/>
          <w:lang w:val="fr-FR"/>
        </w:rPr>
        <w:t>, orchestre le pipeline d'analyse, charge les modèles ONNX au démarrage et expose une API REST. L'architecture retenue est fondée sur l'</w:t>
      </w:r>
      <w:proofErr w:type="spellStart"/>
      <w:r w:rsidRPr="00632F0F">
        <w:rPr>
          <w:rFonts w:eastAsia="Calibri"/>
          <w:lang w:val="fr-FR"/>
        </w:rPr>
        <w:t>upload</w:t>
      </w:r>
      <w:proofErr w:type="spellEnd"/>
      <w:r w:rsidRPr="00632F0F">
        <w:rPr>
          <w:rFonts w:eastAsia="Calibri"/>
          <w:lang w:val="fr-FR"/>
        </w:rPr>
        <w:t xml:space="preserve">, sans stockage persistant de données patient, pour une conformité RGPD dès la conception. En sortie, un rapport PDF bilatéral, généré avec </w:t>
      </w:r>
      <w:proofErr w:type="spellStart"/>
      <w:r w:rsidRPr="00632F0F">
        <w:rPr>
          <w:rFonts w:eastAsia="Calibri"/>
          <w:lang w:val="fr-FR"/>
        </w:rPr>
        <w:t>QuestPDF</w:t>
      </w:r>
      <w:proofErr w:type="spellEnd"/>
      <w:r w:rsidRPr="00632F0F">
        <w:rPr>
          <w:rFonts w:eastAsia="Calibri"/>
          <w:lang w:val="fr-FR"/>
        </w:rPr>
        <w:t>, doit comparer les deux carotides et présenter une recommandation fondée sur un moteur de règles ESVS 2023 [7]. Ce livrable reste, à la date de rédaction, entièrement au stade de la conception, et aucune implémentation n'a encore été entamée.</w:t>
      </w:r>
    </w:p>
    <w:p w14:paraId="3EC7686E" w14:textId="77777777" w:rsidR="00384F12" w:rsidRPr="00632F0F" w:rsidRDefault="00000000">
      <w:pPr>
        <w:spacing w:before="160"/>
        <w:jc w:val="both"/>
        <w:rPr>
          <w:lang w:val="fr-FR"/>
        </w:rPr>
      </w:pPr>
      <w:r w:rsidRPr="00632F0F">
        <w:rPr>
          <w:rFonts w:eastAsia="Calibri"/>
          <w:lang w:val="fr-FR"/>
        </w:rPr>
        <w:t>Le tableau 12 assure la traçabilité entre les principaux besoins utilisateurs identifiés en amont, pour les profils chirurgien vasculaire et radiologue, et les choix de conception correspondants présentés dans ce rapport.</w:t>
      </w:r>
    </w:p>
    <w:p w14:paraId="02FE1291" w14:textId="77777777" w:rsidR="00384F12" w:rsidRPr="00632F0F" w:rsidRDefault="00000000">
      <w:pPr>
        <w:spacing w:before="160" w:after="120"/>
        <w:rPr>
          <w:lang w:val="fr-FR"/>
        </w:rPr>
      </w:pPr>
      <w:r w:rsidRPr="00632F0F">
        <w:rPr>
          <w:rFonts w:eastAsia="Calibri"/>
          <w:b/>
          <w:bCs/>
          <w:i/>
          <w:iCs/>
          <w:sz w:val="20"/>
          <w:szCs w:val="20"/>
          <w:lang w:val="fr-FR"/>
        </w:rPr>
        <w:lastRenderedPageBreak/>
        <w:t>Tableau 12 : user stories principales et section de conception associée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000"/>
        <w:gridCol w:w="1400"/>
      </w:tblGrid>
      <w:tr w:rsidR="00384F12" w14:paraId="491C6515" w14:textId="77777777">
        <w:tblPrEx>
          <w:tblCellMar>
            <w:top w:w="0" w:type="dxa"/>
            <w:bottom w:w="0" w:type="dxa"/>
          </w:tblCellMar>
        </w:tblPrEx>
        <w:trPr>
          <w:tblHeader/>
        </w:trPr>
        <w:tc>
          <w:tcPr>
            <w:tcW w:w="2300" w:type="dxa"/>
            <w:shd w:val="clear" w:color="auto" w:fill="2C5F7C"/>
            <w:tcMar>
              <w:top w:w="80" w:type="dxa"/>
              <w:left w:w="100" w:type="dxa"/>
              <w:bottom w:w="80" w:type="dxa"/>
              <w:right w:w="100" w:type="dxa"/>
            </w:tcMar>
            <w:vAlign w:val="center"/>
          </w:tcPr>
          <w:p w14:paraId="681AE68B" w14:textId="77777777" w:rsidR="00384F12" w:rsidRDefault="00000000">
            <w:r>
              <w:rPr>
                <w:rFonts w:eastAsia="Calibri"/>
                <w:b/>
                <w:bCs/>
                <w:color w:val="FFFFFF"/>
                <w:sz w:val="19"/>
                <w:szCs w:val="19"/>
              </w:rPr>
              <w:t xml:space="preserve">En tant </w:t>
            </w:r>
            <w:proofErr w:type="spellStart"/>
            <w:r>
              <w:rPr>
                <w:rFonts w:eastAsia="Calibri"/>
                <w:b/>
                <w:bCs/>
                <w:color w:val="FFFFFF"/>
                <w:sz w:val="19"/>
                <w:szCs w:val="19"/>
              </w:rPr>
              <w:t>que</w:t>
            </w:r>
            <w:proofErr w:type="spellEnd"/>
            <w:r>
              <w:rPr>
                <w:rFonts w:eastAsia="Calibri"/>
                <w:b/>
                <w:bCs/>
                <w:color w:val="FFFFFF"/>
                <w:sz w:val="19"/>
                <w:szCs w:val="19"/>
              </w:rPr>
              <w:t>…</w:t>
            </w:r>
          </w:p>
        </w:tc>
        <w:tc>
          <w:tcPr>
            <w:tcW w:w="5000" w:type="dxa"/>
            <w:shd w:val="clear" w:color="auto" w:fill="2C5F7C"/>
            <w:tcMar>
              <w:top w:w="80" w:type="dxa"/>
              <w:left w:w="100" w:type="dxa"/>
              <w:bottom w:w="80" w:type="dxa"/>
              <w:right w:w="100" w:type="dxa"/>
            </w:tcMar>
            <w:vAlign w:val="center"/>
          </w:tcPr>
          <w:p w14:paraId="6B0B403B" w14:textId="77777777" w:rsidR="00384F12" w:rsidRDefault="00000000">
            <w:r>
              <w:rPr>
                <w:rFonts w:eastAsia="Calibri"/>
                <w:b/>
                <w:bCs/>
                <w:color w:val="FFFFFF"/>
                <w:sz w:val="19"/>
                <w:szCs w:val="19"/>
              </w:rPr>
              <w:t xml:space="preserve">Je </w:t>
            </w:r>
            <w:proofErr w:type="spellStart"/>
            <w:r>
              <w:rPr>
                <w:rFonts w:eastAsia="Calibri"/>
                <w:b/>
                <w:bCs/>
                <w:color w:val="FFFFFF"/>
                <w:sz w:val="19"/>
                <w:szCs w:val="19"/>
              </w:rPr>
              <w:t>veux</w:t>
            </w:r>
            <w:proofErr w:type="spellEnd"/>
            <w:r>
              <w:rPr>
                <w:rFonts w:eastAsia="Calibri"/>
                <w:b/>
                <w:bCs/>
                <w:color w:val="FFFFFF"/>
                <w:sz w:val="19"/>
                <w:szCs w:val="19"/>
              </w:rPr>
              <w:t>…</w:t>
            </w:r>
          </w:p>
        </w:tc>
        <w:tc>
          <w:tcPr>
            <w:tcW w:w="1400" w:type="dxa"/>
            <w:shd w:val="clear" w:color="auto" w:fill="2C5F7C"/>
            <w:tcMar>
              <w:top w:w="80" w:type="dxa"/>
              <w:left w:w="100" w:type="dxa"/>
              <w:bottom w:w="80" w:type="dxa"/>
              <w:right w:w="100" w:type="dxa"/>
            </w:tcMar>
            <w:vAlign w:val="center"/>
          </w:tcPr>
          <w:p w14:paraId="29AC1132" w14:textId="77777777" w:rsidR="00384F12" w:rsidRDefault="00000000">
            <w:r>
              <w:rPr>
                <w:rFonts w:eastAsia="Calibri"/>
                <w:b/>
                <w:bCs/>
                <w:color w:val="FFFFFF"/>
                <w:sz w:val="19"/>
                <w:szCs w:val="19"/>
              </w:rPr>
              <w:t>Section</w:t>
            </w:r>
          </w:p>
        </w:tc>
      </w:tr>
      <w:tr w:rsidR="00384F12" w14:paraId="7B19E852" w14:textId="77777777">
        <w:tblPrEx>
          <w:tblCellMar>
            <w:top w:w="0" w:type="dxa"/>
            <w:bottom w:w="0" w:type="dxa"/>
          </w:tblCellMar>
        </w:tblPrEx>
        <w:tc>
          <w:tcPr>
            <w:tcW w:w="2300" w:type="dxa"/>
            <w:tcMar>
              <w:top w:w="60" w:type="dxa"/>
              <w:left w:w="100" w:type="dxa"/>
              <w:bottom w:w="60" w:type="dxa"/>
              <w:right w:w="100" w:type="dxa"/>
            </w:tcMar>
            <w:vAlign w:val="center"/>
          </w:tcPr>
          <w:p w14:paraId="615EC020" w14:textId="77777777" w:rsidR="00384F12" w:rsidRDefault="00000000">
            <w:proofErr w:type="spellStart"/>
            <w:r>
              <w:rPr>
                <w:rFonts w:eastAsia="Calibri"/>
                <w:sz w:val="19"/>
                <w:szCs w:val="19"/>
              </w:rPr>
              <w:t>Chirurgien</w:t>
            </w:r>
            <w:proofErr w:type="spellEnd"/>
            <w:r>
              <w:rPr>
                <w:rFonts w:eastAsia="Calibri"/>
                <w:sz w:val="19"/>
                <w:szCs w:val="19"/>
              </w:rPr>
              <w:t xml:space="preserve"> </w:t>
            </w:r>
            <w:proofErr w:type="spellStart"/>
            <w:r>
              <w:rPr>
                <w:rFonts w:eastAsia="Calibri"/>
                <w:sz w:val="19"/>
                <w:szCs w:val="19"/>
              </w:rPr>
              <w:t>vasculaire</w:t>
            </w:r>
            <w:proofErr w:type="spellEnd"/>
          </w:p>
        </w:tc>
        <w:tc>
          <w:tcPr>
            <w:tcW w:w="5000" w:type="dxa"/>
            <w:tcMar>
              <w:top w:w="60" w:type="dxa"/>
              <w:left w:w="100" w:type="dxa"/>
              <w:bottom w:w="60" w:type="dxa"/>
              <w:right w:w="100" w:type="dxa"/>
            </w:tcMar>
            <w:vAlign w:val="center"/>
          </w:tcPr>
          <w:p w14:paraId="0AFD823D" w14:textId="77777777" w:rsidR="00384F12" w:rsidRPr="00632F0F" w:rsidRDefault="00000000">
            <w:pPr>
              <w:rPr>
                <w:lang w:val="fr-FR"/>
              </w:rPr>
            </w:pPr>
            <w:r w:rsidRPr="00632F0F">
              <w:rPr>
                <w:rFonts w:eastAsia="Calibri"/>
                <w:sz w:val="19"/>
                <w:szCs w:val="19"/>
                <w:lang w:val="fr-FR"/>
              </w:rPr>
              <w:t>Visualiser les coupes du scanner via une interface web</w:t>
            </w:r>
          </w:p>
        </w:tc>
        <w:tc>
          <w:tcPr>
            <w:tcW w:w="1400" w:type="dxa"/>
            <w:tcMar>
              <w:top w:w="60" w:type="dxa"/>
              <w:left w:w="100" w:type="dxa"/>
              <w:bottom w:w="60" w:type="dxa"/>
              <w:right w:w="100" w:type="dxa"/>
            </w:tcMar>
            <w:vAlign w:val="center"/>
          </w:tcPr>
          <w:p w14:paraId="3A7A263E" w14:textId="77777777" w:rsidR="00384F12" w:rsidRDefault="00000000">
            <w:r>
              <w:rPr>
                <w:rFonts w:eastAsia="Calibri"/>
                <w:sz w:val="19"/>
                <w:szCs w:val="19"/>
              </w:rPr>
              <w:t>4.4</w:t>
            </w:r>
          </w:p>
        </w:tc>
      </w:tr>
      <w:tr w:rsidR="00384F12" w14:paraId="4AF5DC2E" w14:textId="77777777">
        <w:tblPrEx>
          <w:tblCellMar>
            <w:top w:w="0" w:type="dxa"/>
            <w:bottom w:w="0" w:type="dxa"/>
          </w:tblCellMar>
        </w:tblPrEx>
        <w:tc>
          <w:tcPr>
            <w:tcW w:w="2300" w:type="dxa"/>
            <w:shd w:val="clear" w:color="auto" w:fill="EEF3F6"/>
            <w:tcMar>
              <w:top w:w="60" w:type="dxa"/>
              <w:left w:w="100" w:type="dxa"/>
              <w:bottom w:w="60" w:type="dxa"/>
              <w:right w:w="100" w:type="dxa"/>
            </w:tcMar>
            <w:vAlign w:val="center"/>
          </w:tcPr>
          <w:p w14:paraId="2BF27CCA" w14:textId="77777777" w:rsidR="00384F12" w:rsidRDefault="00000000">
            <w:proofErr w:type="spellStart"/>
            <w:r>
              <w:rPr>
                <w:rFonts w:eastAsia="Calibri"/>
                <w:sz w:val="19"/>
                <w:szCs w:val="19"/>
              </w:rPr>
              <w:t>Radiologue</w:t>
            </w:r>
            <w:proofErr w:type="spellEnd"/>
          </w:p>
        </w:tc>
        <w:tc>
          <w:tcPr>
            <w:tcW w:w="5000" w:type="dxa"/>
            <w:shd w:val="clear" w:color="auto" w:fill="EEF3F6"/>
            <w:tcMar>
              <w:top w:w="60" w:type="dxa"/>
              <w:left w:w="100" w:type="dxa"/>
              <w:bottom w:w="60" w:type="dxa"/>
              <w:right w:w="100" w:type="dxa"/>
            </w:tcMar>
            <w:vAlign w:val="center"/>
          </w:tcPr>
          <w:p w14:paraId="10AA138C" w14:textId="77777777" w:rsidR="00384F12" w:rsidRPr="00632F0F" w:rsidRDefault="00000000">
            <w:pPr>
              <w:rPr>
                <w:lang w:val="fr-FR"/>
              </w:rPr>
            </w:pPr>
            <w:r w:rsidRPr="00632F0F">
              <w:rPr>
                <w:rFonts w:eastAsia="Calibri"/>
                <w:sz w:val="19"/>
                <w:szCs w:val="19"/>
                <w:lang w:val="fr-FR"/>
              </w:rPr>
              <w:t>Obtenir automatiquement le pourcentage NASCET/ECST des deux carotides</w:t>
            </w:r>
          </w:p>
        </w:tc>
        <w:tc>
          <w:tcPr>
            <w:tcW w:w="1400" w:type="dxa"/>
            <w:shd w:val="clear" w:color="auto" w:fill="EEF3F6"/>
            <w:tcMar>
              <w:top w:w="60" w:type="dxa"/>
              <w:left w:w="100" w:type="dxa"/>
              <w:bottom w:w="60" w:type="dxa"/>
              <w:right w:w="100" w:type="dxa"/>
            </w:tcMar>
            <w:vAlign w:val="center"/>
          </w:tcPr>
          <w:p w14:paraId="67BCA43E" w14:textId="77777777" w:rsidR="00384F12" w:rsidRDefault="00000000">
            <w:r>
              <w:rPr>
                <w:rFonts w:eastAsia="Calibri"/>
                <w:sz w:val="19"/>
                <w:szCs w:val="19"/>
              </w:rPr>
              <w:t>4.3</w:t>
            </w:r>
          </w:p>
        </w:tc>
      </w:tr>
      <w:tr w:rsidR="00384F12" w14:paraId="028F6002" w14:textId="77777777">
        <w:tblPrEx>
          <w:tblCellMar>
            <w:top w:w="0" w:type="dxa"/>
            <w:bottom w:w="0" w:type="dxa"/>
          </w:tblCellMar>
        </w:tblPrEx>
        <w:tc>
          <w:tcPr>
            <w:tcW w:w="2300" w:type="dxa"/>
            <w:tcMar>
              <w:top w:w="60" w:type="dxa"/>
              <w:left w:w="100" w:type="dxa"/>
              <w:bottom w:w="60" w:type="dxa"/>
              <w:right w:w="100" w:type="dxa"/>
            </w:tcMar>
            <w:vAlign w:val="center"/>
          </w:tcPr>
          <w:p w14:paraId="550C9BA3" w14:textId="77777777" w:rsidR="00384F12" w:rsidRDefault="00000000">
            <w:proofErr w:type="spellStart"/>
            <w:r>
              <w:rPr>
                <w:rFonts w:eastAsia="Calibri"/>
                <w:sz w:val="19"/>
                <w:szCs w:val="19"/>
              </w:rPr>
              <w:t>Chirurgien</w:t>
            </w:r>
            <w:proofErr w:type="spellEnd"/>
            <w:r>
              <w:rPr>
                <w:rFonts w:eastAsia="Calibri"/>
                <w:sz w:val="19"/>
                <w:szCs w:val="19"/>
              </w:rPr>
              <w:t xml:space="preserve"> </w:t>
            </w:r>
            <w:proofErr w:type="spellStart"/>
            <w:r>
              <w:rPr>
                <w:rFonts w:eastAsia="Calibri"/>
                <w:sz w:val="19"/>
                <w:szCs w:val="19"/>
              </w:rPr>
              <w:t>vasculaire</w:t>
            </w:r>
            <w:proofErr w:type="spellEnd"/>
          </w:p>
        </w:tc>
        <w:tc>
          <w:tcPr>
            <w:tcW w:w="5000" w:type="dxa"/>
            <w:tcMar>
              <w:top w:w="60" w:type="dxa"/>
              <w:left w:w="100" w:type="dxa"/>
              <w:bottom w:w="60" w:type="dxa"/>
              <w:right w:w="100" w:type="dxa"/>
            </w:tcMar>
            <w:vAlign w:val="center"/>
          </w:tcPr>
          <w:p w14:paraId="5FBBAEA1" w14:textId="77777777" w:rsidR="00384F12" w:rsidRPr="00632F0F" w:rsidRDefault="00000000">
            <w:pPr>
              <w:rPr>
                <w:lang w:val="fr-FR"/>
              </w:rPr>
            </w:pPr>
            <w:r w:rsidRPr="00632F0F">
              <w:rPr>
                <w:rFonts w:eastAsia="Calibri"/>
                <w:sz w:val="19"/>
                <w:szCs w:val="19"/>
                <w:lang w:val="fr-FR"/>
              </w:rPr>
              <w:t>Connaître la probabilité de complication post-opératoire</w:t>
            </w:r>
          </w:p>
        </w:tc>
        <w:tc>
          <w:tcPr>
            <w:tcW w:w="1400" w:type="dxa"/>
            <w:tcMar>
              <w:top w:w="60" w:type="dxa"/>
              <w:left w:w="100" w:type="dxa"/>
              <w:bottom w:w="60" w:type="dxa"/>
              <w:right w:w="100" w:type="dxa"/>
            </w:tcMar>
            <w:vAlign w:val="center"/>
          </w:tcPr>
          <w:p w14:paraId="3E273E57" w14:textId="77777777" w:rsidR="00384F12" w:rsidRDefault="00000000">
            <w:r>
              <w:rPr>
                <w:rFonts w:eastAsia="Calibri"/>
                <w:sz w:val="19"/>
                <w:szCs w:val="19"/>
              </w:rPr>
              <w:t>4.3</w:t>
            </w:r>
          </w:p>
        </w:tc>
      </w:tr>
      <w:tr w:rsidR="00384F12" w14:paraId="425EBA92" w14:textId="77777777">
        <w:tblPrEx>
          <w:tblCellMar>
            <w:top w:w="0" w:type="dxa"/>
            <w:bottom w:w="0" w:type="dxa"/>
          </w:tblCellMar>
        </w:tblPrEx>
        <w:tc>
          <w:tcPr>
            <w:tcW w:w="2300" w:type="dxa"/>
            <w:shd w:val="clear" w:color="auto" w:fill="EEF3F6"/>
            <w:tcMar>
              <w:top w:w="60" w:type="dxa"/>
              <w:left w:w="100" w:type="dxa"/>
              <w:bottom w:w="60" w:type="dxa"/>
              <w:right w:w="100" w:type="dxa"/>
            </w:tcMar>
            <w:vAlign w:val="center"/>
          </w:tcPr>
          <w:p w14:paraId="5162DC61" w14:textId="77777777" w:rsidR="00384F12" w:rsidRDefault="00000000">
            <w:proofErr w:type="spellStart"/>
            <w:r>
              <w:rPr>
                <w:rFonts w:eastAsia="Calibri"/>
                <w:sz w:val="19"/>
                <w:szCs w:val="19"/>
              </w:rPr>
              <w:t>Chirurgien</w:t>
            </w:r>
            <w:proofErr w:type="spellEnd"/>
            <w:r>
              <w:rPr>
                <w:rFonts w:eastAsia="Calibri"/>
                <w:sz w:val="19"/>
                <w:szCs w:val="19"/>
              </w:rPr>
              <w:t xml:space="preserve"> </w:t>
            </w:r>
            <w:proofErr w:type="spellStart"/>
            <w:r>
              <w:rPr>
                <w:rFonts w:eastAsia="Calibri"/>
                <w:sz w:val="19"/>
                <w:szCs w:val="19"/>
              </w:rPr>
              <w:t>vasculaire</w:t>
            </w:r>
            <w:proofErr w:type="spellEnd"/>
          </w:p>
        </w:tc>
        <w:tc>
          <w:tcPr>
            <w:tcW w:w="5000" w:type="dxa"/>
            <w:shd w:val="clear" w:color="auto" w:fill="EEF3F6"/>
            <w:tcMar>
              <w:top w:w="60" w:type="dxa"/>
              <w:left w:w="100" w:type="dxa"/>
              <w:bottom w:w="60" w:type="dxa"/>
              <w:right w:w="100" w:type="dxa"/>
            </w:tcMar>
            <w:vAlign w:val="center"/>
          </w:tcPr>
          <w:p w14:paraId="58AD6329" w14:textId="77777777" w:rsidR="00384F12" w:rsidRPr="00632F0F" w:rsidRDefault="00000000">
            <w:pPr>
              <w:rPr>
                <w:lang w:val="fr-FR"/>
              </w:rPr>
            </w:pPr>
            <w:r w:rsidRPr="00632F0F">
              <w:rPr>
                <w:rFonts w:eastAsia="Calibri"/>
                <w:sz w:val="19"/>
                <w:szCs w:val="19"/>
                <w:lang w:val="fr-FR"/>
              </w:rPr>
              <w:t>Recevoir une recommandation argumentée, opérer ou surveiller</w:t>
            </w:r>
          </w:p>
        </w:tc>
        <w:tc>
          <w:tcPr>
            <w:tcW w:w="1400" w:type="dxa"/>
            <w:shd w:val="clear" w:color="auto" w:fill="EEF3F6"/>
            <w:tcMar>
              <w:top w:w="60" w:type="dxa"/>
              <w:left w:w="100" w:type="dxa"/>
              <w:bottom w:w="60" w:type="dxa"/>
              <w:right w:w="100" w:type="dxa"/>
            </w:tcMar>
            <w:vAlign w:val="center"/>
          </w:tcPr>
          <w:p w14:paraId="0EC1F849" w14:textId="77777777" w:rsidR="00384F12" w:rsidRDefault="00000000">
            <w:r>
              <w:rPr>
                <w:rFonts w:eastAsia="Calibri"/>
                <w:sz w:val="19"/>
                <w:szCs w:val="19"/>
              </w:rPr>
              <w:t>4.4</w:t>
            </w:r>
          </w:p>
        </w:tc>
      </w:tr>
      <w:tr w:rsidR="00384F12" w14:paraId="56BF66F2" w14:textId="77777777">
        <w:tblPrEx>
          <w:tblCellMar>
            <w:top w:w="0" w:type="dxa"/>
            <w:bottom w:w="0" w:type="dxa"/>
          </w:tblCellMar>
        </w:tblPrEx>
        <w:tc>
          <w:tcPr>
            <w:tcW w:w="2300" w:type="dxa"/>
            <w:tcMar>
              <w:top w:w="60" w:type="dxa"/>
              <w:left w:w="100" w:type="dxa"/>
              <w:bottom w:w="60" w:type="dxa"/>
              <w:right w:w="100" w:type="dxa"/>
            </w:tcMar>
            <w:vAlign w:val="center"/>
          </w:tcPr>
          <w:p w14:paraId="472859C4" w14:textId="77777777" w:rsidR="00384F12" w:rsidRDefault="00000000">
            <w:proofErr w:type="spellStart"/>
            <w:r>
              <w:rPr>
                <w:rFonts w:eastAsia="Calibri"/>
                <w:sz w:val="19"/>
                <w:szCs w:val="19"/>
              </w:rPr>
              <w:t>Chirurgien</w:t>
            </w:r>
            <w:proofErr w:type="spellEnd"/>
            <w:r>
              <w:rPr>
                <w:rFonts w:eastAsia="Calibri"/>
                <w:sz w:val="19"/>
                <w:szCs w:val="19"/>
              </w:rPr>
              <w:t xml:space="preserve"> </w:t>
            </w:r>
            <w:proofErr w:type="spellStart"/>
            <w:r>
              <w:rPr>
                <w:rFonts w:eastAsia="Calibri"/>
                <w:sz w:val="19"/>
                <w:szCs w:val="19"/>
              </w:rPr>
              <w:t>vasculaire</w:t>
            </w:r>
            <w:proofErr w:type="spellEnd"/>
          </w:p>
        </w:tc>
        <w:tc>
          <w:tcPr>
            <w:tcW w:w="5000" w:type="dxa"/>
            <w:tcMar>
              <w:top w:w="60" w:type="dxa"/>
              <w:left w:w="100" w:type="dxa"/>
              <w:bottom w:w="60" w:type="dxa"/>
              <w:right w:w="100" w:type="dxa"/>
            </w:tcMar>
            <w:vAlign w:val="center"/>
          </w:tcPr>
          <w:p w14:paraId="72088F2A" w14:textId="77777777" w:rsidR="00384F12" w:rsidRPr="00632F0F" w:rsidRDefault="00000000">
            <w:pPr>
              <w:rPr>
                <w:lang w:val="fr-FR"/>
              </w:rPr>
            </w:pPr>
            <w:r w:rsidRPr="00632F0F">
              <w:rPr>
                <w:rFonts w:eastAsia="Calibri"/>
                <w:sz w:val="19"/>
                <w:szCs w:val="19"/>
                <w:lang w:val="fr-FR"/>
              </w:rPr>
              <w:t>Générer un rapport PDF bilatéral archivable</w:t>
            </w:r>
          </w:p>
        </w:tc>
        <w:tc>
          <w:tcPr>
            <w:tcW w:w="1400" w:type="dxa"/>
            <w:tcMar>
              <w:top w:w="60" w:type="dxa"/>
              <w:left w:w="100" w:type="dxa"/>
              <w:bottom w:w="60" w:type="dxa"/>
              <w:right w:w="100" w:type="dxa"/>
            </w:tcMar>
            <w:vAlign w:val="center"/>
          </w:tcPr>
          <w:p w14:paraId="4D692BBA" w14:textId="77777777" w:rsidR="00384F12" w:rsidRDefault="00000000">
            <w:r>
              <w:rPr>
                <w:rFonts w:eastAsia="Calibri"/>
                <w:sz w:val="19"/>
                <w:szCs w:val="19"/>
              </w:rPr>
              <w:t>4.4</w:t>
            </w:r>
          </w:p>
        </w:tc>
      </w:tr>
      <w:tr w:rsidR="00384F12" w14:paraId="0EA0F102" w14:textId="77777777">
        <w:tblPrEx>
          <w:tblCellMar>
            <w:top w:w="0" w:type="dxa"/>
            <w:bottom w:w="0" w:type="dxa"/>
          </w:tblCellMar>
        </w:tblPrEx>
        <w:tc>
          <w:tcPr>
            <w:tcW w:w="2300" w:type="dxa"/>
            <w:shd w:val="clear" w:color="auto" w:fill="EEF3F6"/>
            <w:tcMar>
              <w:top w:w="60" w:type="dxa"/>
              <w:left w:w="100" w:type="dxa"/>
              <w:bottom w:w="60" w:type="dxa"/>
              <w:right w:w="100" w:type="dxa"/>
            </w:tcMar>
            <w:vAlign w:val="center"/>
          </w:tcPr>
          <w:p w14:paraId="07DD2CBB" w14:textId="77777777" w:rsidR="00384F12" w:rsidRDefault="00000000">
            <w:proofErr w:type="spellStart"/>
            <w:r>
              <w:rPr>
                <w:rFonts w:eastAsia="Calibri"/>
                <w:sz w:val="19"/>
                <w:szCs w:val="19"/>
              </w:rPr>
              <w:t>Radiologue</w:t>
            </w:r>
            <w:proofErr w:type="spellEnd"/>
          </w:p>
        </w:tc>
        <w:tc>
          <w:tcPr>
            <w:tcW w:w="5000" w:type="dxa"/>
            <w:shd w:val="clear" w:color="auto" w:fill="EEF3F6"/>
            <w:tcMar>
              <w:top w:w="60" w:type="dxa"/>
              <w:left w:w="100" w:type="dxa"/>
              <w:bottom w:w="60" w:type="dxa"/>
              <w:right w:w="100" w:type="dxa"/>
            </w:tcMar>
            <w:vAlign w:val="center"/>
          </w:tcPr>
          <w:p w14:paraId="4B09BB1B" w14:textId="77777777" w:rsidR="00384F12" w:rsidRPr="00632F0F" w:rsidRDefault="00000000">
            <w:pPr>
              <w:rPr>
                <w:lang w:val="fr-FR"/>
              </w:rPr>
            </w:pPr>
            <w:r w:rsidRPr="00632F0F">
              <w:rPr>
                <w:rFonts w:eastAsia="Calibri"/>
                <w:sz w:val="19"/>
                <w:szCs w:val="19"/>
                <w:lang w:val="fr-FR"/>
              </w:rPr>
              <w:t>Uploader les DICOM sans installation logicielle</w:t>
            </w:r>
          </w:p>
        </w:tc>
        <w:tc>
          <w:tcPr>
            <w:tcW w:w="1400" w:type="dxa"/>
            <w:shd w:val="clear" w:color="auto" w:fill="EEF3F6"/>
            <w:tcMar>
              <w:top w:w="60" w:type="dxa"/>
              <w:left w:w="100" w:type="dxa"/>
              <w:bottom w:w="60" w:type="dxa"/>
              <w:right w:w="100" w:type="dxa"/>
            </w:tcMar>
            <w:vAlign w:val="center"/>
          </w:tcPr>
          <w:p w14:paraId="4F5BC4FD" w14:textId="77777777" w:rsidR="00384F12" w:rsidRDefault="00000000">
            <w:r>
              <w:rPr>
                <w:rFonts w:eastAsia="Calibri"/>
                <w:sz w:val="19"/>
                <w:szCs w:val="19"/>
              </w:rPr>
              <w:t>4.4</w:t>
            </w:r>
          </w:p>
        </w:tc>
      </w:tr>
    </w:tbl>
    <w:p w14:paraId="4F4A9E10" w14:textId="77777777" w:rsidR="00384F12" w:rsidRPr="00632F0F" w:rsidRDefault="00000000">
      <w:pPr>
        <w:pStyle w:val="Heading2"/>
        <w:rPr>
          <w:lang w:val="fr-FR"/>
        </w:rPr>
      </w:pPr>
      <w:r w:rsidRPr="00632F0F">
        <w:rPr>
          <w:lang w:val="fr-FR"/>
        </w:rPr>
        <w:t>4.5 Bilan d'avancement, limites et travail restant</w:t>
      </w:r>
    </w:p>
    <w:p w14:paraId="7C9E9876" w14:textId="77777777" w:rsidR="00384F12" w:rsidRPr="00632F0F" w:rsidRDefault="00000000">
      <w:pPr>
        <w:spacing w:after="200" w:line="360" w:lineRule="auto"/>
        <w:jc w:val="both"/>
        <w:rPr>
          <w:lang w:val="fr-FR"/>
        </w:rPr>
      </w:pPr>
      <w:r w:rsidRPr="00632F0F">
        <w:rPr>
          <w:rFonts w:eastAsia="Calibri"/>
          <w:lang w:val="fr-FR"/>
        </w:rPr>
        <w:t xml:space="preserve">Le calendrier initial, présenté dans le tableau 3 en section 2.3, et les sections précédentes convergent vers un même constat : seules les Couches 1 et 2 du pipeline de données ont été exécutées sur données réelles, et tout le reste (annotation, entraînement </w:t>
      </w:r>
      <w:proofErr w:type="spellStart"/>
      <w:r w:rsidRPr="00632F0F">
        <w:rPr>
          <w:rFonts w:eastAsia="Calibri"/>
          <w:lang w:val="fr-FR"/>
        </w:rPr>
        <w:t>nnU</w:t>
      </w:r>
      <w:proofErr w:type="spellEnd"/>
      <w:r w:rsidRPr="00632F0F">
        <w:rPr>
          <w:rFonts w:eastAsia="Calibri"/>
          <w:lang w:val="fr-FR"/>
        </w:rPr>
        <w:t>-Net, pipeline géométrique, volet clinique, application web) demeure au stade de la conception. Le principal facteur limitant n'est pas d'ordre technique mais organisationnel : la production de masques de référence nécessite qu'un radiologue du CHU annote un sous-ensemble de volumes normalisés dans 3D Slicer, une ressource experte externe à l'équipe.</w:t>
      </w:r>
    </w:p>
    <w:p w14:paraId="6B4BE019" w14:textId="77777777" w:rsidR="00384F12" w:rsidRPr="00632F0F" w:rsidRDefault="00000000">
      <w:pPr>
        <w:spacing w:after="200" w:line="360" w:lineRule="auto"/>
        <w:jc w:val="both"/>
        <w:rPr>
          <w:lang w:val="fr-FR"/>
        </w:rPr>
      </w:pPr>
      <w:r w:rsidRPr="00632F0F">
        <w:rPr>
          <w:rFonts w:eastAsia="Calibri"/>
          <w:lang w:val="fr-FR"/>
        </w:rPr>
        <w:t xml:space="preserve">Plusieurs questions restent ouvertes. Les seuils de validate_dataset.py, à savoir 50 coupes et 1,5 mm, n'ont pas encore été validés par l'encadrement médical. Le </w:t>
      </w:r>
      <w:proofErr w:type="spellStart"/>
      <w:r w:rsidRPr="00632F0F">
        <w:rPr>
          <w:rFonts w:eastAsia="Calibri"/>
          <w:lang w:val="fr-FR"/>
        </w:rPr>
        <w:t>dataset</w:t>
      </w:r>
      <w:proofErr w:type="spellEnd"/>
      <w:r w:rsidRPr="00632F0F">
        <w:rPr>
          <w:rFonts w:eastAsia="Calibri"/>
          <w:lang w:val="fr-FR"/>
        </w:rPr>
        <w:t xml:space="preserve"> ne contient aucune mesure NASCET de référence, ce qui imposera une validation indirecte, par annotation manuelle d'un sous-ensemble ou par corrélation avec les complications observées. Le jeu de données est probablement biaisé vers des sténoses sévères, puisque seuls les patients opérés y figurent. Enfin, les modèles hérités des promotions précédentes, notamment le U-Net vraisemblablement entraîné sur de l'</w:t>
      </w:r>
      <w:proofErr w:type="spellStart"/>
      <w:r w:rsidRPr="00632F0F">
        <w:rPr>
          <w:rFonts w:eastAsia="Calibri"/>
          <w:lang w:val="fr-FR"/>
        </w:rPr>
        <w:t>écho-doppler</w:t>
      </w:r>
      <w:proofErr w:type="spellEnd"/>
      <w:r w:rsidRPr="00632F0F">
        <w:rPr>
          <w:rFonts w:eastAsia="Calibri"/>
          <w:lang w:val="fr-FR"/>
        </w:rPr>
        <w:t xml:space="preserve"> 2D, présentent un risque de décalage de domaine par rapport aux scanners CT 3D du CHU, ce qui justifie le choix de </w:t>
      </w:r>
      <w:proofErr w:type="spellStart"/>
      <w:r w:rsidRPr="00632F0F">
        <w:rPr>
          <w:rFonts w:eastAsia="Calibri"/>
          <w:lang w:val="fr-FR"/>
        </w:rPr>
        <w:t>ré-entraîner</w:t>
      </w:r>
      <w:proofErr w:type="spellEnd"/>
      <w:r w:rsidRPr="00632F0F">
        <w:rPr>
          <w:rFonts w:eastAsia="Calibri"/>
          <w:lang w:val="fr-FR"/>
        </w:rPr>
        <w:t xml:space="preserve"> un modèle dédié. L'accès à une ressource GPU pour l'entraînement </w:t>
      </w:r>
      <w:proofErr w:type="spellStart"/>
      <w:r w:rsidRPr="00632F0F">
        <w:rPr>
          <w:rFonts w:eastAsia="Calibri"/>
          <w:lang w:val="fr-FR"/>
        </w:rPr>
        <w:t>nnU</w:t>
      </w:r>
      <w:proofErr w:type="spellEnd"/>
      <w:r w:rsidRPr="00632F0F">
        <w:rPr>
          <w:rFonts w:eastAsia="Calibri"/>
          <w:lang w:val="fr-FR"/>
        </w:rPr>
        <w:t>-Net reste également une question en attente de réponse.</w:t>
      </w:r>
    </w:p>
    <w:p w14:paraId="58E11B63" w14:textId="77777777" w:rsidR="00384F12" w:rsidRPr="00632F0F" w:rsidRDefault="00000000">
      <w:pPr>
        <w:spacing w:after="200" w:line="360" w:lineRule="auto"/>
        <w:jc w:val="both"/>
        <w:rPr>
          <w:lang w:val="fr-FR"/>
        </w:rPr>
      </w:pPr>
      <w:r w:rsidRPr="00632F0F">
        <w:rPr>
          <w:rFonts w:eastAsia="Calibri"/>
          <w:lang w:val="fr-FR"/>
        </w:rPr>
        <w:t xml:space="preserve">Dans l'ordre logique retenu par l'équipe, les prochaines étapes consistent à relancer dicom_csv_matcher.py sur l'arborescence réactualisée, puis à enchaîner hu_converter.py, resampler.py et normalizer.py sur les données appariées, avant de transmettre un lot de volumes normalisés au médecin référent pour annotation. Une fois les masques reçus, l'équipe pourra enchaîner augmentor.py, dataset_builder.py et l'entraînement </w:t>
      </w:r>
      <w:proofErr w:type="spellStart"/>
      <w:r w:rsidRPr="00632F0F">
        <w:rPr>
          <w:rFonts w:eastAsia="Calibri"/>
          <w:lang w:val="fr-FR"/>
        </w:rPr>
        <w:t>nnU</w:t>
      </w:r>
      <w:proofErr w:type="spellEnd"/>
      <w:r w:rsidRPr="00632F0F">
        <w:rPr>
          <w:rFonts w:eastAsia="Calibri"/>
          <w:lang w:val="fr-FR"/>
        </w:rPr>
        <w:t>-Net, avant d'implémenter le pipeline géométrique, le volet clinique et l'application web.</w:t>
      </w:r>
    </w:p>
    <w:p w14:paraId="4EE48BFE" w14:textId="77777777" w:rsidR="00384F12" w:rsidRPr="00632F0F" w:rsidRDefault="00000000">
      <w:pPr>
        <w:pStyle w:val="Heading1"/>
        <w:pageBreakBefore/>
        <w:rPr>
          <w:lang w:val="fr-FR"/>
        </w:rPr>
      </w:pPr>
      <w:r w:rsidRPr="00632F0F">
        <w:rPr>
          <w:lang w:val="fr-FR"/>
        </w:rPr>
        <w:lastRenderedPageBreak/>
        <w:t>Conclusion et perspectives</w:t>
      </w:r>
    </w:p>
    <w:p w14:paraId="30DB5FBF" w14:textId="77777777" w:rsidR="00384F12" w:rsidRPr="00632F0F" w:rsidRDefault="00000000">
      <w:pPr>
        <w:spacing w:after="200" w:line="360" w:lineRule="auto"/>
        <w:jc w:val="both"/>
        <w:rPr>
          <w:lang w:val="fr-FR"/>
        </w:rPr>
      </w:pPr>
      <w:r w:rsidRPr="00632F0F">
        <w:rPr>
          <w:rFonts w:eastAsia="Calibri"/>
          <w:lang w:val="fr-FR"/>
        </w:rPr>
        <w:t xml:space="preserve">Ce rapport a présenté le sujet du projet </w:t>
      </w:r>
      <w:proofErr w:type="spellStart"/>
      <w:r w:rsidRPr="00632F0F">
        <w:rPr>
          <w:rFonts w:eastAsia="Calibri"/>
          <w:lang w:val="fr-FR"/>
        </w:rPr>
        <w:t>DeepBridge</w:t>
      </w:r>
      <w:proofErr w:type="spellEnd"/>
      <w:r w:rsidRPr="00632F0F">
        <w:rPr>
          <w:rFonts w:eastAsia="Calibri"/>
          <w:lang w:val="fr-FR"/>
        </w:rPr>
        <w:t xml:space="preserve">, l'organisation retenue par le Groupe 6 et l'état de l'art mobilisé, qu'il s'agisse des critères NASCET et ECST, de la segmentation par </w:t>
      </w:r>
      <w:proofErr w:type="spellStart"/>
      <w:r w:rsidRPr="00632F0F">
        <w:rPr>
          <w:rFonts w:eastAsia="Calibri"/>
          <w:lang w:val="fr-FR"/>
        </w:rPr>
        <w:t>deep</w:t>
      </w:r>
      <w:proofErr w:type="spellEnd"/>
      <w:r w:rsidRPr="00632F0F">
        <w:rPr>
          <w:rFonts w:eastAsia="Calibri"/>
          <w:lang w:val="fr-FR"/>
        </w:rPr>
        <w:t xml:space="preserve"> </w:t>
      </w:r>
      <w:proofErr w:type="spellStart"/>
      <w:r w:rsidRPr="00632F0F">
        <w:rPr>
          <w:rFonts w:eastAsia="Calibri"/>
          <w:lang w:val="fr-FR"/>
        </w:rPr>
        <w:t>learning</w:t>
      </w:r>
      <w:proofErr w:type="spellEnd"/>
      <w:r w:rsidRPr="00632F0F">
        <w:rPr>
          <w:rFonts w:eastAsia="Calibri"/>
          <w:lang w:val="fr-FR"/>
        </w:rPr>
        <w:t>, de la prédiction du risque, du Big Data en imagerie médicale, de l'aide à la décision clinique ou des cinq années de contributions internes antérieures, ainsi que les réalisations effectives à la date de rédaction.</w:t>
      </w:r>
    </w:p>
    <w:p w14:paraId="6AF4FF5F" w14:textId="77777777" w:rsidR="00384F12" w:rsidRPr="00632F0F" w:rsidRDefault="00000000">
      <w:pPr>
        <w:spacing w:after="200" w:line="360" w:lineRule="auto"/>
        <w:jc w:val="both"/>
        <w:rPr>
          <w:lang w:val="fr-FR"/>
        </w:rPr>
      </w:pPr>
      <w:r w:rsidRPr="00632F0F">
        <w:rPr>
          <w:rFonts w:eastAsia="Calibri"/>
          <w:lang w:val="fr-FR"/>
        </w:rPr>
        <w:t xml:space="preserve">Le bilan de cette promotion se distingue de celui des groupes précédents par le choix assumé de prioriser la construction d'un pipeline de données complet, robuste et reproductible, la lacune L6 identifiée en section 3.6, plutôt que de se précipiter sur l'entraînement d'un modèle de segmentation sur des données non consolidées. Ce choix a permis de livrer, sur la base réelle du CHU de Nice 2020-2021, une Couche 1 d'ingestion entièrement fonctionnelle et testée, ainsi qu'une Couche 2 de </w:t>
      </w:r>
      <w:proofErr w:type="gramStart"/>
      <w:r w:rsidRPr="00632F0F">
        <w:rPr>
          <w:rFonts w:eastAsia="Calibri"/>
          <w:lang w:val="fr-FR"/>
        </w:rPr>
        <w:t>prétraitement quasi complète</w:t>
      </w:r>
      <w:proofErr w:type="gramEnd"/>
      <w:r w:rsidRPr="00632F0F">
        <w:rPr>
          <w:rFonts w:eastAsia="Calibri"/>
          <w:lang w:val="fr-FR"/>
        </w:rPr>
        <w:t>, avec une architecture logicielle centralisée, versionnée et couverte par des tests unitaires.</w:t>
      </w:r>
    </w:p>
    <w:p w14:paraId="53F5C94F" w14:textId="77777777" w:rsidR="00384F12" w:rsidRPr="00632F0F" w:rsidRDefault="00000000">
      <w:pPr>
        <w:spacing w:after="200" w:line="360" w:lineRule="auto"/>
        <w:jc w:val="both"/>
        <w:rPr>
          <w:lang w:val="fr-FR"/>
        </w:rPr>
      </w:pPr>
      <w:r w:rsidRPr="00632F0F">
        <w:rPr>
          <w:rFonts w:eastAsia="Calibri"/>
          <w:lang w:val="fr-FR"/>
        </w:rPr>
        <w:t xml:space="preserve">Ce choix a cependant un coût. Aucun masque de segmentation n'existe encore, le modèle </w:t>
      </w:r>
      <w:proofErr w:type="spellStart"/>
      <w:r w:rsidRPr="00632F0F">
        <w:rPr>
          <w:rFonts w:eastAsia="Calibri"/>
          <w:lang w:val="fr-FR"/>
        </w:rPr>
        <w:t>nnU</w:t>
      </w:r>
      <w:proofErr w:type="spellEnd"/>
      <w:r w:rsidRPr="00632F0F">
        <w:rPr>
          <w:rFonts w:eastAsia="Calibri"/>
          <w:lang w:val="fr-FR"/>
        </w:rPr>
        <w:t>-Net n'a pas été entraîné, le pipeline géométrique n'a pas été implémenté, le volet clinique n'a pas démarré, et l'application web reste au stade de la conception. Le principal facteur limitant est organisationnel plus que technique : il tient à la disponibilité d'un temps d'annotation médical suffisant. Les perspectives immédiates sont donc de finaliser l'appariement clinique, d'obtenir un premier lot de volumes annotés, puis d'enchaîner l'entraînement du modèle de segmentation, l'implémentation du pipeline géométrique NASCET/ECST, le volet clinique du modèle de détection d'anomalies et le développement de l'application web. L'objectif reste de délivrer, après six années de contributions successives, un système intégré capable d'assister effectivement un médecin face à un patient présentant une sténose carotidienne.</w:t>
      </w:r>
    </w:p>
    <w:p w14:paraId="1738C7D3" w14:textId="77777777" w:rsidR="00384F12" w:rsidRPr="00632F0F" w:rsidRDefault="00000000">
      <w:pPr>
        <w:rPr>
          <w:lang w:val="fr-FR"/>
        </w:rPr>
      </w:pPr>
      <w:r w:rsidRPr="00632F0F">
        <w:rPr>
          <w:lang w:val="fr-FR"/>
        </w:rPr>
        <w:br w:type="page"/>
      </w:r>
    </w:p>
    <w:p w14:paraId="7856A13F" w14:textId="77777777" w:rsidR="00384F12" w:rsidRDefault="00000000">
      <w:pPr>
        <w:pStyle w:val="Heading1"/>
        <w:pageBreakBefore/>
      </w:pPr>
      <w:proofErr w:type="spellStart"/>
      <w:r>
        <w:lastRenderedPageBreak/>
        <w:t>Bibliographie</w:t>
      </w:r>
      <w:proofErr w:type="spellEnd"/>
    </w:p>
    <w:p w14:paraId="2E74E58C" w14:textId="77777777" w:rsidR="00384F12" w:rsidRDefault="00000000">
      <w:pPr>
        <w:spacing w:after="160" w:line="340" w:lineRule="auto"/>
      </w:pPr>
      <w:r>
        <w:rPr>
          <w:rFonts w:eastAsia="Calibri"/>
          <w:sz w:val="21"/>
          <w:szCs w:val="21"/>
        </w:rPr>
        <w:t>[1</w:t>
      </w:r>
      <w:proofErr w:type="gramStart"/>
      <w:r>
        <w:rPr>
          <w:rFonts w:eastAsia="Calibri"/>
          <w:sz w:val="21"/>
          <w:szCs w:val="21"/>
        </w:rPr>
        <w:t>]  O.</w:t>
      </w:r>
      <w:proofErr w:type="gramEnd"/>
      <w:r>
        <w:rPr>
          <w:rFonts w:eastAsia="Calibri"/>
          <w:sz w:val="21"/>
          <w:szCs w:val="21"/>
        </w:rPr>
        <w:t xml:space="preserve"> RONNEBERGER, P. FISCHER, and T. </w:t>
      </w:r>
      <w:proofErr w:type="gramStart"/>
      <w:r>
        <w:rPr>
          <w:rFonts w:eastAsia="Calibri"/>
          <w:sz w:val="21"/>
          <w:szCs w:val="21"/>
        </w:rPr>
        <w:t>BROX, «</w:t>
      </w:r>
      <w:proofErr w:type="gramEnd"/>
      <w:r>
        <w:rPr>
          <w:rFonts w:eastAsia="Calibri"/>
          <w:sz w:val="21"/>
          <w:szCs w:val="21"/>
        </w:rPr>
        <w:t xml:space="preserve">U-Net: Convolutional Networks for Biomedical Image </w:t>
      </w:r>
      <w:proofErr w:type="gramStart"/>
      <w:r>
        <w:rPr>
          <w:rFonts w:eastAsia="Calibri"/>
          <w:sz w:val="21"/>
          <w:szCs w:val="21"/>
        </w:rPr>
        <w:t>Segmentation,»</w:t>
      </w:r>
      <w:proofErr w:type="gramEnd"/>
      <w:r>
        <w:rPr>
          <w:rFonts w:eastAsia="Calibri"/>
          <w:sz w:val="21"/>
          <w:szCs w:val="21"/>
        </w:rPr>
        <w:t xml:space="preserve"> in Medical Image Computing and Computer-Assisted Intervention, MICCAI 2015, Lecture Notes in Computer Science, vol. 9351, Springer, Cham, 2015, pp. 234-241.</w:t>
      </w:r>
    </w:p>
    <w:p w14:paraId="559708D8" w14:textId="77777777" w:rsidR="00384F12" w:rsidRDefault="00000000">
      <w:pPr>
        <w:spacing w:after="160" w:line="340" w:lineRule="auto"/>
      </w:pPr>
      <w:r>
        <w:rPr>
          <w:rFonts w:eastAsia="Calibri"/>
          <w:sz w:val="21"/>
          <w:szCs w:val="21"/>
        </w:rPr>
        <w:t>[2</w:t>
      </w:r>
      <w:proofErr w:type="gramStart"/>
      <w:r>
        <w:rPr>
          <w:rFonts w:eastAsia="Calibri"/>
          <w:sz w:val="21"/>
          <w:szCs w:val="21"/>
        </w:rPr>
        <w:t>]  F.</w:t>
      </w:r>
      <w:proofErr w:type="gramEnd"/>
      <w:r>
        <w:rPr>
          <w:rFonts w:eastAsia="Calibri"/>
          <w:sz w:val="21"/>
          <w:szCs w:val="21"/>
        </w:rPr>
        <w:t xml:space="preserve"> ISENSEE, P. F. JAEGER, S. A. A. KOHL, J. PETERSEN, and K. H. MAIER-HEIN, «</w:t>
      </w:r>
      <w:proofErr w:type="spellStart"/>
      <w:r>
        <w:rPr>
          <w:rFonts w:eastAsia="Calibri"/>
          <w:sz w:val="21"/>
          <w:szCs w:val="21"/>
        </w:rPr>
        <w:t>nnU</w:t>
      </w:r>
      <w:proofErr w:type="spellEnd"/>
      <w:r>
        <w:rPr>
          <w:rFonts w:eastAsia="Calibri"/>
          <w:sz w:val="21"/>
          <w:szCs w:val="21"/>
        </w:rPr>
        <w:t xml:space="preserve">-Net: a self-configuring method for deep learning-based biomedical image </w:t>
      </w:r>
      <w:proofErr w:type="gramStart"/>
      <w:r>
        <w:rPr>
          <w:rFonts w:eastAsia="Calibri"/>
          <w:sz w:val="21"/>
          <w:szCs w:val="21"/>
        </w:rPr>
        <w:t>segmentation,»</w:t>
      </w:r>
      <w:proofErr w:type="gramEnd"/>
      <w:r>
        <w:rPr>
          <w:rFonts w:eastAsia="Calibri"/>
          <w:sz w:val="21"/>
          <w:szCs w:val="21"/>
        </w:rPr>
        <w:t xml:space="preserve"> Nature Methods, vol. 18, no. 2, pp. 203-211, 2021.</w:t>
      </w:r>
    </w:p>
    <w:p w14:paraId="1E3B3045" w14:textId="77777777" w:rsidR="00384F12" w:rsidRDefault="00000000">
      <w:pPr>
        <w:spacing w:after="160" w:line="340" w:lineRule="auto"/>
      </w:pPr>
      <w:r>
        <w:rPr>
          <w:rFonts w:eastAsia="Calibri"/>
          <w:sz w:val="21"/>
          <w:szCs w:val="21"/>
        </w:rPr>
        <w:t>[3</w:t>
      </w:r>
      <w:proofErr w:type="gramStart"/>
      <w:r>
        <w:rPr>
          <w:rFonts w:eastAsia="Calibri"/>
          <w:sz w:val="21"/>
          <w:szCs w:val="21"/>
        </w:rPr>
        <w:t>]  J.</w:t>
      </w:r>
      <w:proofErr w:type="gramEnd"/>
      <w:r>
        <w:rPr>
          <w:rFonts w:eastAsia="Calibri"/>
          <w:sz w:val="21"/>
          <w:szCs w:val="21"/>
        </w:rPr>
        <w:t xml:space="preserve"> WASSERTHAL et al</w:t>
      </w:r>
      <w:proofErr w:type="gramStart"/>
      <w:r>
        <w:rPr>
          <w:rFonts w:eastAsia="Calibri"/>
          <w:sz w:val="21"/>
          <w:szCs w:val="21"/>
        </w:rPr>
        <w:t>., «</w:t>
      </w:r>
      <w:proofErr w:type="spellStart"/>
      <w:proofErr w:type="gramEnd"/>
      <w:r>
        <w:rPr>
          <w:rFonts w:eastAsia="Calibri"/>
          <w:sz w:val="21"/>
          <w:szCs w:val="21"/>
        </w:rPr>
        <w:t>TotalSegmentator</w:t>
      </w:r>
      <w:proofErr w:type="spellEnd"/>
      <w:r>
        <w:rPr>
          <w:rFonts w:eastAsia="Calibri"/>
          <w:sz w:val="21"/>
          <w:szCs w:val="21"/>
        </w:rPr>
        <w:t xml:space="preserve">: Robust Segmentation of 104 Anatomic Structures in CT </w:t>
      </w:r>
      <w:proofErr w:type="gramStart"/>
      <w:r>
        <w:rPr>
          <w:rFonts w:eastAsia="Calibri"/>
          <w:sz w:val="21"/>
          <w:szCs w:val="21"/>
        </w:rPr>
        <w:t>Images,»</w:t>
      </w:r>
      <w:proofErr w:type="gramEnd"/>
      <w:r>
        <w:rPr>
          <w:rFonts w:eastAsia="Calibri"/>
          <w:sz w:val="21"/>
          <w:szCs w:val="21"/>
        </w:rPr>
        <w:t xml:space="preserve"> Radiology: Artificial Intelligence, vol. 5, no. 5, e230024, 2023.</w:t>
      </w:r>
    </w:p>
    <w:p w14:paraId="5FB78CD3" w14:textId="77777777" w:rsidR="00384F12" w:rsidRDefault="00000000">
      <w:pPr>
        <w:spacing w:after="160" w:line="340" w:lineRule="auto"/>
      </w:pPr>
      <w:r>
        <w:rPr>
          <w:rFonts w:eastAsia="Calibri"/>
          <w:sz w:val="21"/>
          <w:szCs w:val="21"/>
        </w:rPr>
        <w:t>[4</w:t>
      </w:r>
      <w:proofErr w:type="gramStart"/>
      <w:r>
        <w:rPr>
          <w:rFonts w:eastAsia="Calibri"/>
          <w:sz w:val="21"/>
          <w:szCs w:val="21"/>
        </w:rPr>
        <w:t>]  L.</w:t>
      </w:r>
      <w:proofErr w:type="gramEnd"/>
      <w:r>
        <w:rPr>
          <w:rFonts w:eastAsia="Calibri"/>
          <w:sz w:val="21"/>
          <w:szCs w:val="21"/>
        </w:rPr>
        <w:t xml:space="preserve"> </w:t>
      </w:r>
      <w:proofErr w:type="gramStart"/>
      <w:r>
        <w:rPr>
          <w:rFonts w:eastAsia="Calibri"/>
          <w:sz w:val="21"/>
          <w:szCs w:val="21"/>
        </w:rPr>
        <w:t>BREIMAN, «</w:t>
      </w:r>
      <w:proofErr w:type="gramEnd"/>
      <w:r>
        <w:rPr>
          <w:rFonts w:eastAsia="Calibri"/>
          <w:sz w:val="21"/>
          <w:szCs w:val="21"/>
        </w:rPr>
        <w:t xml:space="preserve">Random </w:t>
      </w:r>
      <w:proofErr w:type="gramStart"/>
      <w:r>
        <w:rPr>
          <w:rFonts w:eastAsia="Calibri"/>
          <w:sz w:val="21"/>
          <w:szCs w:val="21"/>
        </w:rPr>
        <w:t>Forests,»</w:t>
      </w:r>
      <w:proofErr w:type="gramEnd"/>
      <w:r>
        <w:rPr>
          <w:rFonts w:eastAsia="Calibri"/>
          <w:sz w:val="21"/>
          <w:szCs w:val="21"/>
        </w:rPr>
        <w:t xml:space="preserve"> Machine Learning, vol. 45, no. 1, pp. 5-32, 2001.</w:t>
      </w:r>
    </w:p>
    <w:p w14:paraId="1FA2589D" w14:textId="77777777" w:rsidR="00384F12" w:rsidRDefault="00000000">
      <w:pPr>
        <w:spacing w:after="160" w:line="340" w:lineRule="auto"/>
      </w:pPr>
      <w:r>
        <w:rPr>
          <w:rFonts w:eastAsia="Calibri"/>
          <w:sz w:val="21"/>
          <w:szCs w:val="21"/>
        </w:rPr>
        <w:t>[5</w:t>
      </w:r>
      <w:proofErr w:type="gramStart"/>
      <w:r>
        <w:rPr>
          <w:rFonts w:eastAsia="Calibri"/>
          <w:sz w:val="21"/>
          <w:szCs w:val="21"/>
        </w:rPr>
        <w:t>]  North</w:t>
      </w:r>
      <w:proofErr w:type="gramEnd"/>
      <w:r>
        <w:rPr>
          <w:rFonts w:eastAsia="Calibri"/>
          <w:sz w:val="21"/>
          <w:szCs w:val="21"/>
        </w:rPr>
        <w:t xml:space="preserve"> American Symptomatic Carotid Endarterectomy Trial Collaborators, «Beneficial effect of carotid endarterectomy in symptomatic patients with high-grade carotid </w:t>
      </w:r>
      <w:proofErr w:type="gramStart"/>
      <w:r>
        <w:rPr>
          <w:rFonts w:eastAsia="Calibri"/>
          <w:sz w:val="21"/>
          <w:szCs w:val="21"/>
        </w:rPr>
        <w:t>stenosis,»</w:t>
      </w:r>
      <w:proofErr w:type="gramEnd"/>
      <w:r>
        <w:rPr>
          <w:rFonts w:eastAsia="Calibri"/>
          <w:sz w:val="21"/>
          <w:szCs w:val="21"/>
        </w:rPr>
        <w:t xml:space="preserve"> New England Journal of Medicine, vol. 325, no. 7, pp. 445-453, 1991.</w:t>
      </w:r>
    </w:p>
    <w:p w14:paraId="322E5055" w14:textId="77777777" w:rsidR="00384F12" w:rsidRDefault="00000000">
      <w:pPr>
        <w:spacing w:after="160" w:line="340" w:lineRule="auto"/>
      </w:pPr>
      <w:r>
        <w:rPr>
          <w:rFonts w:eastAsia="Calibri"/>
          <w:sz w:val="21"/>
          <w:szCs w:val="21"/>
        </w:rPr>
        <w:t>[6</w:t>
      </w:r>
      <w:proofErr w:type="gramStart"/>
      <w:r>
        <w:rPr>
          <w:rFonts w:eastAsia="Calibri"/>
          <w:sz w:val="21"/>
          <w:szCs w:val="21"/>
        </w:rPr>
        <w:t>]  European</w:t>
      </w:r>
      <w:proofErr w:type="gramEnd"/>
      <w:r>
        <w:rPr>
          <w:rFonts w:eastAsia="Calibri"/>
          <w:sz w:val="21"/>
          <w:szCs w:val="21"/>
        </w:rPr>
        <w:t xml:space="preserve"> Carotid Surgery Trialists' Collaborative </w:t>
      </w:r>
      <w:proofErr w:type="gramStart"/>
      <w:r>
        <w:rPr>
          <w:rFonts w:eastAsia="Calibri"/>
          <w:sz w:val="21"/>
          <w:szCs w:val="21"/>
        </w:rPr>
        <w:t>Group, «</w:t>
      </w:r>
      <w:proofErr w:type="spellStart"/>
      <w:proofErr w:type="gramEnd"/>
      <w:r>
        <w:rPr>
          <w:rFonts w:eastAsia="Calibri"/>
          <w:sz w:val="21"/>
          <w:szCs w:val="21"/>
        </w:rPr>
        <w:t>Randomised</w:t>
      </w:r>
      <w:proofErr w:type="spellEnd"/>
      <w:r>
        <w:rPr>
          <w:rFonts w:eastAsia="Calibri"/>
          <w:sz w:val="21"/>
          <w:szCs w:val="21"/>
        </w:rPr>
        <w:t xml:space="preserve"> trial of endarterectomy for recently symptomatic carotid stenosis: final results of the MRC European Carotid Surgery Trial (ECST</w:t>
      </w:r>
      <w:proofErr w:type="gramStart"/>
      <w:r>
        <w:rPr>
          <w:rFonts w:eastAsia="Calibri"/>
          <w:sz w:val="21"/>
          <w:szCs w:val="21"/>
        </w:rPr>
        <w:t>),»</w:t>
      </w:r>
      <w:proofErr w:type="gramEnd"/>
      <w:r>
        <w:rPr>
          <w:rFonts w:eastAsia="Calibri"/>
          <w:sz w:val="21"/>
          <w:szCs w:val="21"/>
        </w:rPr>
        <w:t xml:space="preserve"> The Lancet, vol. 351, no. 9113, pp. 1379-1387, 1998.</w:t>
      </w:r>
    </w:p>
    <w:p w14:paraId="35CCA9CA" w14:textId="77777777" w:rsidR="00384F12" w:rsidRDefault="00000000">
      <w:pPr>
        <w:spacing w:after="160" w:line="340" w:lineRule="auto"/>
      </w:pPr>
      <w:r>
        <w:rPr>
          <w:rFonts w:eastAsia="Calibri"/>
          <w:sz w:val="21"/>
          <w:szCs w:val="21"/>
        </w:rPr>
        <w:t>[7</w:t>
      </w:r>
      <w:proofErr w:type="gramStart"/>
      <w:r>
        <w:rPr>
          <w:rFonts w:eastAsia="Calibri"/>
          <w:sz w:val="21"/>
          <w:szCs w:val="21"/>
        </w:rPr>
        <w:t>]  R.</w:t>
      </w:r>
      <w:proofErr w:type="gramEnd"/>
      <w:r>
        <w:rPr>
          <w:rFonts w:eastAsia="Calibri"/>
          <w:sz w:val="21"/>
          <w:szCs w:val="21"/>
        </w:rPr>
        <w:t xml:space="preserve"> NAYLOR et al., «European Society for Vascular Surgery (ESVS) 2023 Clinical Practice Guidelines on the Management of Atherosclerotic Carotid and Vertebral Artery </w:t>
      </w:r>
      <w:proofErr w:type="gramStart"/>
      <w:r>
        <w:rPr>
          <w:rFonts w:eastAsia="Calibri"/>
          <w:sz w:val="21"/>
          <w:szCs w:val="21"/>
        </w:rPr>
        <w:t>Disease,»</w:t>
      </w:r>
      <w:proofErr w:type="gramEnd"/>
      <w:r>
        <w:rPr>
          <w:rFonts w:eastAsia="Calibri"/>
          <w:sz w:val="21"/>
          <w:szCs w:val="21"/>
        </w:rPr>
        <w:t xml:space="preserve"> European Journal of Vascular and Endovascular Surgery, vol. 65, no. 1, pp. 7-111, 2023.</w:t>
      </w:r>
    </w:p>
    <w:p w14:paraId="079A8D38" w14:textId="77777777" w:rsidR="00384F12" w:rsidRDefault="00000000">
      <w:pPr>
        <w:spacing w:after="160" w:line="340" w:lineRule="auto"/>
      </w:pPr>
      <w:r>
        <w:rPr>
          <w:rFonts w:eastAsia="Calibri"/>
          <w:sz w:val="21"/>
          <w:szCs w:val="21"/>
        </w:rPr>
        <w:t>[8</w:t>
      </w:r>
      <w:proofErr w:type="gramStart"/>
      <w:r>
        <w:rPr>
          <w:rFonts w:eastAsia="Calibri"/>
          <w:sz w:val="21"/>
          <w:szCs w:val="21"/>
        </w:rPr>
        <w:t>]  R.</w:t>
      </w:r>
      <w:proofErr w:type="gramEnd"/>
      <w:r>
        <w:rPr>
          <w:rFonts w:eastAsia="Calibri"/>
          <w:sz w:val="21"/>
          <w:szCs w:val="21"/>
        </w:rPr>
        <w:t xml:space="preserve"> T. SUTTON, D. PINCOCK, D. C. BAUMGART, D. C. SADOWSKI, R. N. FEDORAK, and K. I. </w:t>
      </w:r>
      <w:proofErr w:type="gramStart"/>
      <w:r>
        <w:rPr>
          <w:rFonts w:eastAsia="Calibri"/>
          <w:sz w:val="21"/>
          <w:szCs w:val="21"/>
        </w:rPr>
        <w:t>KROEKER, «</w:t>
      </w:r>
      <w:proofErr w:type="gramEnd"/>
      <w:r>
        <w:rPr>
          <w:rFonts w:eastAsia="Calibri"/>
          <w:sz w:val="21"/>
          <w:szCs w:val="21"/>
        </w:rPr>
        <w:t xml:space="preserve">An overview of clinical decision support systems: benefits, risks, and strategies for </w:t>
      </w:r>
      <w:proofErr w:type="gramStart"/>
      <w:r>
        <w:rPr>
          <w:rFonts w:eastAsia="Calibri"/>
          <w:sz w:val="21"/>
          <w:szCs w:val="21"/>
        </w:rPr>
        <w:t>success,»</w:t>
      </w:r>
      <w:proofErr w:type="gramEnd"/>
      <w:r>
        <w:rPr>
          <w:rFonts w:eastAsia="Calibri"/>
          <w:sz w:val="21"/>
          <w:szCs w:val="21"/>
        </w:rPr>
        <w:t xml:space="preserve"> </w:t>
      </w:r>
      <w:proofErr w:type="spellStart"/>
      <w:r>
        <w:rPr>
          <w:rFonts w:eastAsia="Calibri"/>
          <w:sz w:val="21"/>
          <w:szCs w:val="21"/>
        </w:rPr>
        <w:t>npj</w:t>
      </w:r>
      <w:proofErr w:type="spellEnd"/>
      <w:r>
        <w:rPr>
          <w:rFonts w:eastAsia="Calibri"/>
          <w:sz w:val="21"/>
          <w:szCs w:val="21"/>
        </w:rPr>
        <w:t xml:space="preserve"> Digital Medicine, vol. 3, no. 17, 2020.</w:t>
      </w:r>
    </w:p>
    <w:p w14:paraId="4F2840DC" w14:textId="77777777" w:rsidR="00384F12" w:rsidRDefault="00000000">
      <w:pPr>
        <w:spacing w:after="160" w:line="340" w:lineRule="auto"/>
      </w:pPr>
      <w:r>
        <w:rPr>
          <w:rFonts w:eastAsia="Calibri"/>
          <w:sz w:val="21"/>
          <w:szCs w:val="21"/>
        </w:rPr>
        <w:t>[9</w:t>
      </w:r>
      <w:proofErr w:type="gramStart"/>
      <w:r>
        <w:rPr>
          <w:rFonts w:eastAsia="Calibri"/>
          <w:sz w:val="21"/>
          <w:szCs w:val="21"/>
        </w:rPr>
        <w:t>]  M.</w:t>
      </w:r>
      <w:proofErr w:type="gramEnd"/>
      <w:r>
        <w:rPr>
          <w:rFonts w:eastAsia="Calibri"/>
          <w:sz w:val="21"/>
          <w:szCs w:val="21"/>
        </w:rPr>
        <w:t xml:space="preserve"> AIELLO, C. CAVALIERE, A. D'ALBORE, and M. </w:t>
      </w:r>
      <w:proofErr w:type="gramStart"/>
      <w:r>
        <w:rPr>
          <w:rFonts w:eastAsia="Calibri"/>
          <w:sz w:val="21"/>
          <w:szCs w:val="21"/>
        </w:rPr>
        <w:t>SALVATORE, «</w:t>
      </w:r>
      <w:proofErr w:type="gramEnd"/>
      <w:r>
        <w:rPr>
          <w:rFonts w:eastAsia="Calibri"/>
          <w:sz w:val="21"/>
          <w:szCs w:val="21"/>
        </w:rPr>
        <w:t xml:space="preserve">The Challenges of Diagnostic Imaging in the Era of Big </w:t>
      </w:r>
      <w:proofErr w:type="gramStart"/>
      <w:r>
        <w:rPr>
          <w:rFonts w:eastAsia="Calibri"/>
          <w:sz w:val="21"/>
          <w:szCs w:val="21"/>
        </w:rPr>
        <w:t>Data,»</w:t>
      </w:r>
      <w:proofErr w:type="gramEnd"/>
      <w:r>
        <w:rPr>
          <w:rFonts w:eastAsia="Calibri"/>
          <w:sz w:val="21"/>
          <w:szCs w:val="21"/>
        </w:rPr>
        <w:t xml:space="preserve"> Journal of Clinical Medicine, vol. 8, no. 3, p. 316, 2019.</w:t>
      </w:r>
    </w:p>
    <w:p w14:paraId="564D1582" w14:textId="77777777" w:rsidR="00384F12" w:rsidRDefault="00000000">
      <w:pPr>
        <w:spacing w:after="160" w:line="340" w:lineRule="auto"/>
      </w:pPr>
      <w:r>
        <w:rPr>
          <w:rFonts w:eastAsia="Calibri"/>
          <w:sz w:val="21"/>
          <w:szCs w:val="21"/>
        </w:rPr>
        <w:t>[10</w:t>
      </w:r>
      <w:proofErr w:type="gramStart"/>
      <w:r>
        <w:rPr>
          <w:rFonts w:eastAsia="Calibri"/>
          <w:sz w:val="21"/>
          <w:szCs w:val="21"/>
        </w:rPr>
        <w:t>]  F.</w:t>
      </w:r>
      <w:proofErr w:type="gramEnd"/>
      <w:r>
        <w:rPr>
          <w:rFonts w:eastAsia="Calibri"/>
          <w:sz w:val="21"/>
          <w:szCs w:val="21"/>
        </w:rPr>
        <w:t xml:space="preserve"> PÉREZ-GARCÍA, R. SPARKS, and S. OURSELIN, «</w:t>
      </w:r>
      <w:proofErr w:type="spellStart"/>
      <w:r>
        <w:rPr>
          <w:rFonts w:eastAsia="Calibri"/>
          <w:sz w:val="21"/>
          <w:szCs w:val="21"/>
        </w:rPr>
        <w:t>TorchIO</w:t>
      </w:r>
      <w:proofErr w:type="spellEnd"/>
      <w:r>
        <w:rPr>
          <w:rFonts w:eastAsia="Calibri"/>
          <w:sz w:val="21"/>
          <w:szCs w:val="21"/>
        </w:rPr>
        <w:t xml:space="preserve">: A Python library for efficient loading, preprocessing, augmentation and patch-based sampling of medical images in deep </w:t>
      </w:r>
      <w:proofErr w:type="gramStart"/>
      <w:r>
        <w:rPr>
          <w:rFonts w:eastAsia="Calibri"/>
          <w:sz w:val="21"/>
          <w:szCs w:val="21"/>
        </w:rPr>
        <w:t>learning,»</w:t>
      </w:r>
      <w:proofErr w:type="gramEnd"/>
      <w:r>
        <w:rPr>
          <w:rFonts w:eastAsia="Calibri"/>
          <w:sz w:val="21"/>
          <w:szCs w:val="21"/>
        </w:rPr>
        <w:t xml:space="preserve"> Computer Methods and Programs in Biomedicine, vol. 208, p. 106236, 2021.</w:t>
      </w:r>
    </w:p>
    <w:p w14:paraId="663EF10B" w14:textId="77777777" w:rsidR="00384F12" w:rsidRPr="00632F0F" w:rsidRDefault="00000000">
      <w:pPr>
        <w:spacing w:after="160" w:line="340" w:lineRule="auto"/>
        <w:rPr>
          <w:lang w:val="fr-FR"/>
        </w:rPr>
      </w:pPr>
      <w:r w:rsidRPr="00632F0F">
        <w:rPr>
          <w:rFonts w:eastAsia="Calibri"/>
          <w:sz w:val="21"/>
          <w:szCs w:val="21"/>
          <w:lang w:val="fr-FR"/>
        </w:rPr>
        <w:t>[11</w:t>
      </w:r>
      <w:proofErr w:type="gramStart"/>
      <w:r w:rsidRPr="00632F0F">
        <w:rPr>
          <w:rFonts w:eastAsia="Calibri"/>
          <w:sz w:val="21"/>
          <w:szCs w:val="21"/>
          <w:lang w:val="fr-FR"/>
        </w:rPr>
        <w:t>]  Groupe</w:t>
      </w:r>
      <w:proofErr w:type="gramEnd"/>
      <w:r w:rsidRPr="00632F0F">
        <w:rPr>
          <w:rFonts w:eastAsia="Calibri"/>
          <w:sz w:val="21"/>
          <w:szCs w:val="21"/>
          <w:lang w:val="fr-FR"/>
        </w:rPr>
        <w:t xml:space="preserve"> 6 (T. ALFRED, R. S. JEUDY, D. H. PIERRE, C. TOUSSAINT),</w:t>
      </w:r>
      <w:proofErr w:type="gramStart"/>
      <w:r w:rsidRPr="00632F0F">
        <w:rPr>
          <w:rFonts w:eastAsia="Calibri"/>
          <w:sz w:val="21"/>
          <w:szCs w:val="21"/>
          <w:lang w:val="fr-FR"/>
        </w:rPr>
        <w:t xml:space="preserve"> «</w:t>
      </w:r>
      <w:proofErr w:type="spellStart"/>
      <w:r w:rsidRPr="00632F0F">
        <w:rPr>
          <w:rFonts w:eastAsia="Calibri"/>
          <w:sz w:val="21"/>
          <w:szCs w:val="21"/>
          <w:lang w:val="fr-FR"/>
        </w:rPr>
        <w:t>DeepBridge</w:t>
      </w:r>
      <w:proofErr w:type="spellEnd"/>
      <w:proofErr w:type="gramEnd"/>
      <w:r w:rsidRPr="00632F0F">
        <w:rPr>
          <w:rFonts w:eastAsia="Calibri"/>
          <w:sz w:val="21"/>
          <w:szCs w:val="21"/>
          <w:lang w:val="fr-FR"/>
        </w:rPr>
        <w:t>, Cahier des charges : Aide au diagnostic et à la décision chirurgicale pour la sténose carotidienne</w:t>
      </w:r>
      <w:proofErr w:type="gramStart"/>
      <w:r w:rsidRPr="00632F0F">
        <w:rPr>
          <w:rFonts w:eastAsia="Calibri"/>
          <w:sz w:val="21"/>
          <w:szCs w:val="21"/>
          <w:lang w:val="fr-FR"/>
        </w:rPr>
        <w:t>,»</w:t>
      </w:r>
      <w:proofErr w:type="gramEnd"/>
      <w:r w:rsidRPr="00632F0F">
        <w:rPr>
          <w:rFonts w:eastAsia="Calibri"/>
          <w:sz w:val="21"/>
          <w:szCs w:val="21"/>
          <w:lang w:val="fr-FR"/>
        </w:rPr>
        <w:t xml:space="preserve"> Master 2 MIAGE MBDS, Université Côte d'Azur, document interne non publié, juin 2026.</w:t>
      </w:r>
    </w:p>
    <w:p w14:paraId="17B22484" w14:textId="77777777" w:rsidR="00384F12" w:rsidRPr="00632F0F" w:rsidRDefault="00000000">
      <w:pPr>
        <w:spacing w:after="160" w:line="340" w:lineRule="auto"/>
        <w:rPr>
          <w:lang w:val="fr-FR"/>
        </w:rPr>
      </w:pPr>
      <w:r w:rsidRPr="00632F0F">
        <w:rPr>
          <w:rFonts w:eastAsia="Calibri"/>
          <w:sz w:val="21"/>
          <w:szCs w:val="21"/>
          <w:lang w:val="fr-FR"/>
        </w:rPr>
        <w:t>[12</w:t>
      </w:r>
      <w:proofErr w:type="gramStart"/>
      <w:r w:rsidRPr="00632F0F">
        <w:rPr>
          <w:rFonts w:eastAsia="Calibri"/>
          <w:sz w:val="21"/>
          <w:szCs w:val="21"/>
          <w:lang w:val="fr-FR"/>
        </w:rPr>
        <w:t>]  Groupe</w:t>
      </w:r>
      <w:proofErr w:type="gramEnd"/>
      <w:r w:rsidRPr="00632F0F">
        <w:rPr>
          <w:rFonts w:eastAsia="Calibri"/>
          <w:sz w:val="21"/>
          <w:szCs w:val="21"/>
          <w:lang w:val="fr-FR"/>
        </w:rPr>
        <w:t xml:space="preserve"> 6,</w:t>
      </w:r>
      <w:proofErr w:type="gramStart"/>
      <w:r w:rsidRPr="00632F0F">
        <w:rPr>
          <w:rFonts w:eastAsia="Calibri"/>
          <w:sz w:val="21"/>
          <w:szCs w:val="21"/>
          <w:lang w:val="fr-FR"/>
        </w:rPr>
        <w:t xml:space="preserve"> «</w:t>
      </w:r>
      <w:proofErr w:type="spellStart"/>
      <w:r w:rsidRPr="00632F0F">
        <w:rPr>
          <w:rFonts w:eastAsia="Calibri"/>
          <w:sz w:val="21"/>
          <w:szCs w:val="21"/>
          <w:lang w:val="fr-FR"/>
        </w:rPr>
        <w:t>DeepBridge</w:t>
      </w:r>
      <w:proofErr w:type="spellEnd"/>
      <w:proofErr w:type="gramEnd"/>
      <w:r w:rsidRPr="00632F0F">
        <w:rPr>
          <w:rFonts w:eastAsia="Calibri"/>
          <w:sz w:val="21"/>
          <w:szCs w:val="21"/>
          <w:lang w:val="fr-FR"/>
        </w:rPr>
        <w:t>, Document de conception : spécifications techniques détaillées du système d'aide au diagnostic de la sténose carotidienne</w:t>
      </w:r>
      <w:proofErr w:type="gramStart"/>
      <w:r w:rsidRPr="00632F0F">
        <w:rPr>
          <w:rFonts w:eastAsia="Calibri"/>
          <w:sz w:val="21"/>
          <w:szCs w:val="21"/>
          <w:lang w:val="fr-FR"/>
        </w:rPr>
        <w:t>,»</w:t>
      </w:r>
      <w:proofErr w:type="gramEnd"/>
      <w:r w:rsidRPr="00632F0F">
        <w:rPr>
          <w:rFonts w:eastAsia="Calibri"/>
          <w:sz w:val="21"/>
          <w:szCs w:val="21"/>
          <w:lang w:val="fr-FR"/>
        </w:rPr>
        <w:t xml:space="preserve"> Master 2 MIAGE MBDS, Université Côte d'Azur, document interne non publié, juin 2026.</w:t>
      </w:r>
    </w:p>
    <w:p w14:paraId="282F968D" w14:textId="77777777" w:rsidR="00384F12" w:rsidRPr="00632F0F" w:rsidRDefault="00000000">
      <w:pPr>
        <w:spacing w:after="160" w:line="340" w:lineRule="auto"/>
        <w:rPr>
          <w:lang w:val="fr-FR"/>
        </w:rPr>
      </w:pPr>
      <w:r w:rsidRPr="00632F0F">
        <w:rPr>
          <w:rFonts w:eastAsia="Calibri"/>
          <w:sz w:val="21"/>
          <w:szCs w:val="21"/>
          <w:lang w:val="fr-FR"/>
        </w:rPr>
        <w:lastRenderedPageBreak/>
        <w:t>[13</w:t>
      </w:r>
      <w:proofErr w:type="gramStart"/>
      <w:r w:rsidRPr="00632F0F">
        <w:rPr>
          <w:rFonts w:eastAsia="Calibri"/>
          <w:sz w:val="21"/>
          <w:szCs w:val="21"/>
          <w:lang w:val="fr-FR"/>
        </w:rPr>
        <w:t>]  D.</w:t>
      </w:r>
      <w:proofErr w:type="gramEnd"/>
      <w:r w:rsidRPr="00632F0F">
        <w:rPr>
          <w:rFonts w:eastAsia="Calibri"/>
          <w:sz w:val="21"/>
          <w:szCs w:val="21"/>
          <w:lang w:val="fr-FR"/>
        </w:rPr>
        <w:t xml:space="preserve"> H. PIERRE et al.,</w:t>
      </w:r>
      <w:proofErr w:type="gramStart"/>
      <w:r w:rsidRPr="00632F0F">
        <w:rPr>
          <w:rFonts w:eastAsia="Calibri"/>
          <w:sz w:val="21"/>
          <w:szCs w:val="21"/>
          <w:lang w:val="fr-FR"/>
        </w:rPr>
        <w:t xml:space="preserve"> «</w:t>
      </w:r>
      <w:proofErr w:type="spellStart"/>
      <w:r w:rsidRPr="00632F0F">
        <w:rPr>
          <w:rFonts w:eastAsia="Calibri"/>
          <w:sz w:val="21"/>
          <w:szCs w:val="21"/>
          <w:lang w:val="fr-FR"/>
        </w:rPr>
        <w:t>DeepBridge</w:t>
      </w:r>
      <w:proofErr w:type="spellEnd"/>
      <w:proofErr w:type="gramEnd"/>
      <w:r w:rsidRPr="00632F0F">
        <w:rPr>
          <w:rFonts w:eastAsia="Calibri"/>
          <w:sz w:val="21"/>
          <w:szCs w:val="21"/>
          <w:lang w:val="fr-FR"/>
        </w:rPr>
        <w:t>, Pipeline de traitement d'images médicales DICOM : rapport de consolidation, Couche 1 (Ingestion) et Couche 2 (Prétraitement)</w:t>
      </w:r>
      <w:proofErr w:type="gramStart"/>
      <w:r w:rsidRPr="00632F0F">
        <w:rPr>
          <w:rFonts w:eastAsia="Calibri"/>
          <w:sz w:val="21"/>
          <w:szCs w:val="21"/>
          <w:lang w:val="fr-FR"/>
        </w:rPr>
        <w:t>,»</w:t>
      </w:r>
      <w:proofErr w:type="gramEnd"/>
      <w:r w:rsidRPr="00632F0F">
        <w:rPr>
          <w:rFonts w:eastAsia="Calibri"/>
          <w:sz w:val="21"/>
          <w:szCs w:val="21"/>
          <w:lang w:val="fr-FR"/>
        </w:rPr>
        <w:t xml:space="preserve"> Master 2 MIAGE MBDS, Université Côte d'Azur, document interne non publié, 2026.</w:t>
      </w:r>
    </w:p>
    <w:p w14:paraId="44AF5459" w14:textId="77777777" w:rsidR="00384F12" w:rsidRDefault="00000000">
      <w:pPr>
        <w:spacing w:after="160" w:line="340" w:lineRule="auto"/>
      </w:pPr>
      <w:r>
        <w:rPr>
          <w:rFonts w:eastAsia="Calibri"/>
          <w:sz w:val="21"/>
          <w:szCs w:val="21"/>
        </w:rPr>
        <w:t>[14</w:t>
      </w:r>
      <w:proofErr w:type="gramStart"/>
      <w:r>
        <w:rPr>
          <w:rFonts w:eastAsia="Calibri"/>
          <w:sz w:val="21"/>
          <w:szCs w:val="21"/>
        </w:rPr>
        <w:t>]  A.</w:t>
      </w:r>
      <w:proofErr w:type="gramEnd"/>
      <w:r>
        <w:rPr>
          <w:rFonts w:eastAsia="Calibri"/>
          <w:sz w:val="21"/>
          <w:szCs w:val="21"/>
        </w:rPr>
        <w:t xml:space="preserve"> FEDOROV et al</w:t>
      </w:r>
      <w:proofErr w:type="gramStart"/>
      <w:r>
        <w:rPr>
          <w:rFonts w:eastAsia="Calibri"/>
          <w:sz w:val="21"/>
          <w:szCs w:val="21"/>
        </w:rPr>
        <w:t>., «</w:t>
      </w:r>
      <w:proofErr w:type="gramEnd"/>
      <w:r>
        <w:rPr>
          <w:rFonts w:eastAsia="Calibri"/>
          <w:sz w:val="21"/>
          <w:szCs w:val="21"/>
        </w:rPr>
        <w:t xml:space="preserve">3D Slicer as an Image Computing Platform for the Quantitative Imaging </w:t>
      </w:r>
      <w:proofErr w:type="gramStart"/>
      <w:r>
        <w:rPr>
          <w:rFonts w:eastAsia="Calibri"/>
          <w:sz w:val="21"/>
          <w:szCs w:val="21"/>
        </w:rPr>
        <w:t>Network,»</w:t>
      </w:r>
      <w:proofErr w:type="gramEnd"/>
      <w:r>
        <w:rPr>
          <w:rFonts w:eastAsia="Calibri"/>
          <w:sz w:val="21"/>
          <w:szCs w:val="21"/>
        </w:rPr>
        <w:t xml:space="preserve"> Magnetic Resonance Imaging, vol. 30, no. 9, pp. 1323-1341, 2012.</w:t>
      </w:r>
    </w:p>
    <w:sectPr w:rsidR="00384F12">
      <w:headerReference w:type="default" r:id="rId11"/>
      <w:footerReference w:type="defaul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8A4F8" w14:textId="77777777" w:rsidR="00FD1F6F" w:rsidRDefault="00FD1F6F">
      <w:r>
        <w:separator/>
      </w:r>
    </w:p>
  </w:endnote>
  <w:endnote w:type="continuationSeparator" w:id="0">
    <w:p w14:paraId="04B9429A" w14:textId="77777777" w:rsidR="00FD1F6F" w:rsidRDefault="00FD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8760" w14:textId="77777777" w:rsidR="00384F12" w:rsidRDefault="00000000">
    <w:pPr>
      <w:jc w:val="center"/>
    </w:pPr>
    <w:r>
      <w:rPr>
        <w:rFonts w:eastAsia="Calibri"/>
        <w:color w:val="888888"/>
        <w:sz w:val="16"/>
        <w:szCs w:val="16"/>
      </w:rPr>
      <w:t xml:space="preserve">Page </w:t>
    </w:r>
    <w:r>
      <w:rPr>
        <w:color w:val="888888"/>
        <w:sz w:val="16"/>
        <w:szCs w:val="16"/>
      </w:rPr>
      <w:fldChar w:fldCharType="begin"/>
    </w:r>
    <w:r>
      <w:rPr>
        <w:rFonts w:eastAsia="Calibri"/>
        <w:color w:val="888888"/>
        <w:sz w:val="16"/>
        <w:szCs w:val="16"/>
      </w:rPr>
      <w:instrText>PAGE</w:instrText>
    </w:r>
    <w:r>
      <w:rPr>
        <w:color w:val="888888"/>
        <w:sz w:val="16"/>
        <w:szCs w:val="16"/>
      </w:rPr>
      <w:fldChar w:fldCharType="separate"/>
    </w:r>
    <w:r w:rsidR="00632F0F">
      <w:rPr>
        <w:noProof/>
        <w:color w:val="888888"/>
        <w:sz w:val="16"/>
        <w:szCs w:val="16"/>
      </w:rPr>
      <w:t>1</w:t>
    </w:r>
    <w:r>
      <w:rPr>
        <w:color w:val="888888"/>
        <w:sz w:val="16"/>
        <w:szCs w:val="16"/>
      </w:rPr>
      <w:fldChar w:fldCharType="end"/>
    </w:r>
    <w:r>
      <w:rPr>
        <w:rFonts w:eastAsia="Calibri"/>
        <w:color w:val="888888"/>
        <w:sz w:val="16"/>
        <w:szCs w:val="16"/>
      </w:rPr>
      <w:t xml:space="preserve"> / </w:t>
    </w:r>
    <w:r>
      <w:rPr>
        <w:color w:val="888888"/>
        <w:sz w:val="16"/>
        <w:szCs w:val="16"/>
      </w:rPr>
      <w:fldChar w:fldCharType="begin"/>
    </w:r>
    <w:r>
      <w:rPr>
        <w:rFonts w:eastAsia="Calibri"/>
        <w:color w:val="888888"/>
        <w:sz w:val="16"/>
        <w:szCs w:val="16"/>
      </w:rPr>
      <w:instrText>NUMPAGES</w:instrText>
    </w:r>
    <w:r>
      <w:rPr>
        <w:color w:val="888888"/>
        <w:sz w:val="16"/>
        <w:szCs w:val="16"/>
      </w:rPr>
      <w:fldChar w:fldCharType="separate"/>
    </w:r>
    <w:r w:rsidR="00632F0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38A0" w14:textId="77777777" w:rsidR="00FD1F6F" w:rsidRDefault="00FD1F6F">
      <w:r>
        <w:separator/>
      </w:r>
    </w:p>
  </w:footnote>
  <w:footnote w:type="continuationSeparator" w:id="0">
    <w:p w14:paraId="18D0248B" w14:textId="77777777" w:rsidR="00FD1F6F" w:rsidRDefault="00FD1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37DF" w14:textId="77777777" w:rsidR="00384F12" w:rsidRPr="00632F0F" w:rsidRDefault="00000000">
    <w:pPr>
      <w:jc w:val="right"/>
      <w:rPr>
        <w:lang w:val="fr-FR"/>
      </w:rPr>
    </w:pPr>
    <w:proofErr w:type="spellStart"/>
    <w:r w:rsidRPr="00632F0F">
      <w:rPr>
        <w:rFonts w:eastAsia="Calibri"/>
        <w:color w:val="888888"/>
        <w:sz w:val="16"/>
        <w:szCs w:val="16"/>
        <w:lang w:val="fr-FR"/>
      </w:rPr>
      <w:t>DeepBridge</w:t>
    </w:r>
    <w:proofErr w:type="spellEnd"/>
    <w:r w:rsidRPr="00632F0F">
      <w:rPr>
        <w:rFonts w:eastAsia="Calibri"/>
        <w:color w:val="888888"/>
        <w:sz w:val="16"/>
        <w:szCs w:val="16"/>
        <w:lang w:val="fr-FR"/>
      </w:rPr>
      <w:t xml:space="preserve"> · Rapport de projet · Groupe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B176E"/>
    <w:multiLevelType w:val="hybridMultilevel"/>
    <w:tmpl w:val="14A2E5E4"/>
    <w:lvl w:ilvl="0" w:tplc="FC7CAA60">
      <w:start w:val="1"/>
      <w:numFmt w:val="bullet"/>
      <w:lvlText w:val="●"/>
      <w:lvlJc w:val="left"/>
      <w:pPr>
        <w:ind w:left="720" w:hanging="360"/>
      </w:pPr>
    </w:lvl>
    <w:lvl w:ilvl="1" w:tplc="C5AA9BC4">
      <w:start w:val="1"/>
      <w:numFmt w:val="bullet"/>
      <w:lvlText w:val="○"/>
      <w:lvlJc w:val="left"/>
      <w:pPr>
        <w:ind w:left="1440" w:hanging="360"/>
      </w:pPr>
    </w:lvl>
    <w:lvl w:ilvl="2" w:tplc="277E6CAC">
      <w:start w:val="1"/>
      <w:numFmt w:val="bullet"/>
      <w:lvlText w:val="■"/>
      <w:lvlJc w:val="left"/>
      <w:pPr>
        <w:ind w:left="2160" w:hanging="360"/>
      </w:pPr>
    </w:lvl>
    <w:lvl w:ilvl="3" w:tplc="A1221CDA">
      <w:start w:val="1"/>
      <w:numFmt w:val="bullet"/>
      <w:lvlText w:val="●"/>
      <w:lvlJc w:val="left"/>
      <w:pPr>
        <w:ind w:left="2880" w:hanging="360"/>
      </w:pPr>
    </w:lvl>
    <w:lvl w:ilvl="4" w:tplc="349C8AC0">
      <w:start w:val="1"/>
      <w:numFmt w:val="bullet"/>
      <w:lvlText w:val="○"/>
      <w:lvlJc w:val="left"/>
      <w:pPr>
        <w:ind w:left="3600" w:hanging="360"/>
      </w:pPr>
    </w:lvl>
    <w:lvl w:ilvl="5" w:tplc="5AD64326">
      <w:start w:val="1"/>
      <w:numFmt w:val="bullet"/>
      <w:lvlText w:val="■"/>
      <w:lvlJc w:val="left"/>
      <w:pPr>
        <w:ind w:left="4320" w:hanging="360"/>
      </w:pPr>
    </w:lvl>
    <w:lvl w:ilvl="6" w:tplc="59522B8C">
      <w:start w:val="1"/>
      <w:numFmt w:val="bullet"/>
      <w:lvlText w:val="●"/>
      <w:lvlJc w:val="left"/>
      <w:pPr>
        <w:ind w:left="5040" w:hanging="360"/>
      </w:pPr>
    </w:lvl>
    <w:lvl w:ilvl="7" w:tplc="E8C2EBDC">
      <w:start w:val="1"/>
      <w:numFmt w:val="bullet"/>
      <w:lvlText w:val="●"/>
      <w:lvlJc w:val="left"/>
      <w:pPr>
        <w:ind w:left="5760" w:hanging="360"/>
      </w:pPr>
    </w:lvl>
    <w:lvl w:ilvl="8" w:tplc="ECEE139A">
      <w:start w:val="1"/>
      <w:numFmt w:val="bullet"/>
      <w:lvlText w:val="●"/>
      <w:lvlJc w:val="left"/>
      <w:pPr>
        <w:ind w:left="6480" w:hanging="360"/>
      </w:pPr>
    </w:lvl>
  </w:abstractNum>
  <w:num w:numId="1" w16cid:durableId="1420905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2"/>
    <w:rsid w:val="00384F12"/>
    <w:rsid w:val="00632F0F"/>
    <w:rsid w:val="008E7CD9"/>
    <w:rsid w:val="00FD1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C7D5"/>
  <w15:docId w15:val="{21A0B309-51C9-4584-9456-A3FC5A9F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rFonts w:eastAsia="Calibri"/>
      <w:b/>
      <w:bCs/>
      <w:color w:val="1F4E5F"/>
      <w:sz w:val="30"/>
      <w:szCs w:val="30"/>
    </w:rPr>
  </w:style>
  <w:style w:type="paragraph" w:styleId="Heading2">
    <w:name w:val="heading 2"/>
    <w:uiPriority w:val="9"/>
    <w:unhideWhenUsed/>
    <w:qFormat/>
    <w:pPr>
      <w:keepNext/>
      <w:spacing w:before="320" w:after="160"/>
      <w:outlineLvl w:val="1"/>
    </w:pPr>
    <w:rPr>
      <w:rFonts w:eastAsia="Calibri"/>
      <w:b/>
      <w:bCs/>
      <w:color w:val="2C5F7C"/>
      <w:sz w:val="25"/>
      <w:szCs w:val="25"/>
    </w:rPr>
  </w:style>
  <w:style w:type="paragraph" w:styleId="Heading3">
    <w:name w:val="heading 3"/>
    <w:uiPriority w:val="9"/>
    <w:semiHidden/>
    <w:unhideWhenUsed/>
    <w:qFormat/>
    <w:pPr>
      <w:keepNext/>
      <w:spacing w:before="240" w:after="120"/>
      <w:outlineLvl w:val="2"/>
    </w:pPr>
    <w:rPr>
      <w:rFonts w:eastAsia="Calibri"/>
      <w:b/>
      <w:bCs/>
      <w:i/>
      <w:iCs/>
      <w:color w:val="2C5F7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6771</Words>
  <Characters>38596</Characters>
  <Application>Microsoft Office Word</Application>
  <DocSecurity>0</DocSecurity>
  <Lines>321</Lines>
  <Paragraphs>90</Paragraphs>
  <ScaleCrop>false</ScaleCrop>
  <Company/>
  <LinksUpToDate>false</LinksUpToDate>
  <CharactersWithSpaces>45277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Dawens Pierre</cp:lastModifiedBy>
  <cp:revision>2</cp:revision>
  <dcterms:created xsi:type="dcterms:W3CDTF">2026-08-24T19:07:00Z</dcterms:created>
  <dcterms:modified xsi:type="dcterms:W3CDTF">2026-08-24T19:22:00Z</dcterms:modified>
</cp:coreProperties>
</file>