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98D" w:rsidRDefault="00FF798D">
      <w:pPr>
        <w:pStyle w:val="Title"/>
      </w:pPr>
    </w:p>
    <w:p w:rsidR="00FF798D" w:rsidRDefault="00FF798D">
      <w:pPr>
        <w:pStyle w:val="Title"/>
      </w:pPr>
    </w:p>
    <w:p w:rsidR="00FF798D" w:rsidRDefault="00DA0477">
      <w:pPr>
        <w:pStyle w:val="Title"/>
      </w:pPr>
      <w:r>
        <w:t>EE463 Hardware Project</w:t>
      </w:r>
    </w:p>
    <w:p w:rsidR="00FF798D" w:rsidRDefault="00DA0477">
      <w:pPr>
        <w:pStyle w:val="Title"/>
      </w:pPr>
      <w:r>
        <w:t>Simulation Report</w:t>
      </w:r>
    </w:p>
    <w:p w:rsidR="00FF798D" w:rsidRDefault="00FF798D">
      <w:pPr>
        <w:pStyle w:val="Subtitle"/>
      </w:pPr>
    </w:p>
    <w:p w:rsidR="00FF798D" w:rsidRDefault="00DA0477">
      <w:pPr>
        <w:pStyle w:val="Subtitle"/>
      </w:pPr>
      <w:r>
        <w:t>4 December, 2019</w:t>
      </w:r>
    </w:p>
    <w:p w:rsidR="00FF798D" w:rsidRDefault="00FF798D">
      <w:pPr>
        <w:pStyle w:val="BodyText"/>
        <w:jc w:val="center"/>
      </w:pPr>
    </w:p>
    <w:p w:rsidR="00FF798D" w:rsidRDefault="00FF798D">
      <w:pPr>
        <w:pStyle w:val="BodyText"/>
        <w:jc w:val="center"/>
      </w:pPr>
    </w:p>
    <w:p w:rsidR="00FF798D" w:rsidRDefault="00FF798D">
      <w:pPr>
        <w:pStyle w:val="BodyText"/>
        <w:jc w:val="center"/>
      </w:pPr>
    </w:p>
    <w:p w:rsidR="00FF798D" w:rsidRDefault="00DA0477">
      <w:pPr>
        <w:pStyle w:val="BodyText"/>
        <w:jc w:val="center"/>
        <w:rPr>
          <w:u w:val="single"/>
        </w:rPr>
      </w:pPr>
      <w:r>
        <w:rPr>
          <w:u w:val="single"/>
        </w:rPr>
        <w:t>Team “Blue Smoke”</w:t>
      </w:r>
    </w:p>
    <w:p w:rsidR="00FF798D" w:rsidRDefault="00DA0477">
      <w:pPr>
        <w:pStyle w:val="BodyText"/>
        <w:jc w:val="center"/>
      </w:pPr>
      <w:r>
        <w:t xml:space="preserve">Paul </w:t>
      </w:r>
      <w:proofErr w:type="gramStart"/>
      <w:r>
        <w:t>Brown  –</w:t>
      </w:r>
      <w:proofErr w:type="gramEnd"/>
      <w:r>
        <w:t xml:space="preserve"> 2463461</w:t>
      </w:r>
    </w:p>
    <w:p w:rsidR="00FF798D" w:rsidRDefault="00DA0477">
      <w:pPr>
        <w:pStyle w:val="BodyText"/>
        <w:jc w:val="center"/>
      </w:pPr>
      <w:r>
        <w:t xml:space="preserve">İbrahim </w:t>
      </w:r>
      <w:proofErr w:type="spellStart"/>
      <w:r>
        <w:t>Duru</w:t>
      </w:r>
      <w:proofErr w:type="spellEnd"/>
      <w:r>
        <w:t xml:space="preserve"> – 2166304</w:t>
      </w:r>
    </w:p>
    <w:p w:rsidR="00FF798D" w:rsidRDefault="00DA0477">
      <w:pPr>
        <w:pStyle w:val="BodyText"/>
        <w:jc w:val="center"/>
      </w:pPr>
      <w:r>
        <w:t xml:space="preserve">Mustafa </w:t>
      </w:r>
      <w:proofErr w:type="spellStart"/>
      <w:r>
        <w:t>Şahin</w:t>
      </w:r>
      <w:proofErr w:type="spellEnd"/>
      <w:r>
        <w:br w:type="page"/>
      </w:r>
    </w:p>
    <w:p w:rsidR="00A620F7" w:rsidRPr="00A620F7" w:rsidRDefault="00A620F7">
      <w:pPr>
        <w:pStyle w:val="Heading1"/>
        <w:numPr>
          <w:ilvl w:val="0"/>
          <w:numId w:val="5"/>
        </w:numPr>
        <w:rPr>
          <w:highlight w:val="yellow"/>
        </w:rPr>
      </w:pPr>
      <w:r w:rsidRPr="00A620F7">
        <w:rPr>
          <w:highlight w:val="yellow"/>
        </w:rPr>
        <w:lastRenderedPageBreak/>
        <w:t>Table of contents will be added</w:t>
      </w: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A620F7" w:rsidRDefault="00A620F7">
      <w:pPr>
        <w:pStyle w:val="Heading1"/>
        <w:numPr>
          <w:ilvl w:val="0"/>
          <w:numId w:val="5"/>
        </w:numPr>
      </w:pPr>
    </w:p>
    <w:p w:rsidR="00B7280D" w:rsidRDefault="00B7280D" w:rsidP="00A620F7">
      <w:pPr>
        <w:pStyle w:val="Heading1"/>
        <w:numPr>
          <w:ilvl w:val="0"/>
          <w:numId w:val="0"/>
        </w:numPr>
      </w:pPr>
      <w:r>
        <w:t>Formula Sheet</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proofErr w:type="gramStart"/>
      <w:r>
        <w:rPr>
          <w:b w:val="0"/>
          <w:sz w:val="32"/>
          <w:szCs w:val="32"/>
        </w:rPr>
        <w:t xml:space="preserve">   </w:t>
      </w:r>
      <w:r w:rsidRPr="00B7280D">
        <w:rPr>
          <w:b w:val="0"/>
          <w:sz w:val="32"/>
          <w:szCs w:val="32"/>
        </w:rPr>
        <w:t>(</w:t>
      </w:r>
      <w:proofErr w:type="gramEnd"/>
      <w:r w:rsidRPr="00B7280D">
        <w:rPr>
          <w:b w:val="0"/>
          <w:sz w:val="32"/>
          <w:szCs w:val="32"/>
        </w:rPr>
        <w:t>1)</w:t>
      </w:r>
    </w:p>
    <w:p w:rsidR="00B7280D" w:rsidRPr="00B7280D" w:rsidRDefault="00B7280D" w:rsidP="00B7280D">
      <w:pPr>
        <w:pStyle w:val="Heading1"/>
        <w:numPr>
          <w:ilvl w:val="0"/>
          <w:numId w:val="5"/>
        </w:numPr>
        <w:spacing w:line="480" w:lineRule="auto"/>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w:t>
      </w:r>
      <w:proofErr w:type="gramStart"/>
      <w:r w:rsidRPr="00B7280D">
        <w:rPr>
          <w:b w:val="0"/>
          <w:sz w:val="32"/>
          <w:szCs w:val="32"/>
        </w:rPr>
        <w:t>I</w:t>
      </w:r>
      <w:r w:rsidRPr="00B7280D">
        <w:rPr>
          <w:b w:val="0"/>
          <w:sz w:val="32"/>
          <w:szCs w:val="32"/>
          <w:vertAlign w:val="subscript"/>
        </w:rPr>
        <w:t>f</w:t>
      </w:r>
      <w:r w:rsidRPr="00B7280D">
        <w:rPr>
          <w:b w:val="0"/>
          <w:sz w:val="32"/>
          <w:szCs w:val="32"/>
        </w:rPr>
        <w:t xml:space="preserve">  x</w:t>
      </w:r>
      <w:proofErr w:type="gramEnd"/>
      <w:r w:rsidRPr="00B7280D">
        <w:rPr>
          <w:b w:val="0"/>
          <w:sz w:val="32"/>
          <w:szCs w:val="32"/>
        </w:rPr>
        <w:t xml:space="preserve"> </w:t>
      </w:r>
      <w:proofErr w:type="spellStart"/>
      <w:r w:rsidRPr="00B7280D">
        <w:rPr>
          <w:b w:val="0"/>
          <w:sz w:val="32"/>
          <w:szCs w:val="32"/>
        </w:rPr>
        <w:t>w</w:t>
      </w:r>
      <w:r w:rsidRPr="00B7280D">
        <w:rPr>
          <w:b w:val="0"/>
          <w:sz w:val="32"/>
          <w:szCs w:val="32"/>
          <w:vertAlign w:val="subscript"/>
        </w:rPr>
        <w:t>m</w:t>
      </w:r>
      <w:proofErr w:type="spellEnd"/>
      <w:r>
        <w:rPr>
          <w:b w:val="0"/>
          <w:sz w:val="32"/>
          <w:szCs w:val="32"/>
          <w:vertAlign w:val="subscript"/>
        </w:rPr>
        <w:t xml:space="preserve">   </w:t>
      </w:r>
      <w:r w:rsidRPr="00B7280D">
        <w:rPr>
          <w:b w:val="0"/>
          <w:sz w:val="32"/>
          <w:szCs w:val="32"/>
        </w:rPr>
        <w:t xml:space="preserve"> (2) </w:t>
      </w:r>
    </w:p>
    <w:p w:rsidR="00B7280D" w:rsidRPr="00B7280D" w:rsidRDefault="00B7280D" w:rsidP="00B7280D">
      <w:pPr>
        <w:pStyle w:val="Heading1"/>
        <w:numPr>
          <w:ilvl w:val="0"/>
          <w:numId w:val="5"/>
        </w:numPr>
        <w:spacing w:line="480" w:lineRule="auto"/>
        <w:rPr>
          <w:b w:val="0"/>
          <w:sz w:val="32"/>
          <w:szCs w:val="32"/>
        </w:rPr>
      </w:pPr>
      <w:r w:rsidRPr="00B7280D">
        <w:rPr>
          <w:b w:val="0"/>
          <w:sz w:val="32"/>
          <w:szCs w:val="32"/>
        </w:rPr>
        <w:t xml:space="preserve">T = </w:t>
      </w:r>
      <w:proofErr w:type="spellStart"/>
      <w:r w:rsidRPr="00B7280D">
        <w:rPr>
          <w:b w:val="0"/>
          <w:sz w:val="32"/>
          <w:szCs w:val="32"/>
        </w:rPr>
        <w:t>L</w:t>
      </w:r>
      <w:r w:rsidRPr="00B7280D">
        <w:rPr>
          <w:b w:val="0"/>
          <w:sz w:val="32"/>
          <w:szCs w:val="32"/>
          <w:vertAlign w:val="subscript"/>
        </w:rPr>
        <w:t>af</w:t>
      </w:r>
      <w:proofErr w:type="spellEnd"/>
      <w:r w:rsidRPr="00B7280D">
        <w:rPr>
          <w:b w:val="0"/>
          <w:sz w:val="32"/>
          <w:szCs w:val="32"/>
        </w:rPr>
        <w:t xml:space="preserve"> x I</w:t>
      </w:r>
      <w:r w:rsidRPr="00B7280D">
        <w:rPr>
          <w:b w:val="0"/>
          <w:sz w:val="32"/>
          <w:szCs w:val="32"/>
          <w:vertAlign w:val="subscript"/>
        </w:rPr>
        <w:t>f</w:t>
      </w:r>
      <w:r w:rsidRPr="00B7280D">
        <w:rPr>
          <w:b w:val="0"/>
          <w:sz w:val="32"/>
          <w:szCs w:val="32"/>
        </w:rPr>
        <w:t xml:space="preserve"> x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w:t>
      </w:r>
      <w:r>
        <w:rPr>
          <w:b w:val="0"/>
          <w:sz w:val="32"/>
          <w:szCs w:val="32"/>
        </w:rPr>
        <w:t xml:space="preserve">  </w:t>
      </w:r>
      <w:r w:rsidRPr="00B7280D">
        <w:rPr>
          <w:b w:val="0"/>
          <w:sz w:val="32"/>
          <w:szCs w:val="32"/>
        </w:rPr>
        <w:t>(3)</w:t>
      </w:r>
      <w:r w:rsidRPr="00B7280D">
        <w:rPr>
          <w:b w:val="0"/>
          <w:sz w:val="32"/>
          <w:szCs w:val="32"/>
        </w:rPr>
        <w:br/>
      </w: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 </w:t>
      </w:r>
      <w:proofErr w:type="spellStart"/>
      <w:r w:rsidRPr="00B7280D">
        <w:rPr>
          <w:b w:val="0"/>
          <w:sz w:val="32"/>
          <w:szCs w:val="32"/>
        </w:rPr>
        <w:t>V</w:t>
      </w:r>
      <w:r w:rsidRPr="00B7280D">
        <w:rPr>
          <w:b w:val="0"/>
          <w:sz w:val="32"/>
          <w:szCs w:val="32"/>
          <w:vertAlign w:val="subscript"/>
        </w:rPr>
        <w:t>t</w:t>
      </w:r>
      <w:proofErr w:type="spellEnd"/>
      <w:r w:rsidRPr="00B7280D">
        <w:rPr>
          <w:b w:val="0"/>
          <w:sz w:val="32"/>
          <w:szCs w:val="32"/>
        </w:rPr>
        <w:t xml:space="preserve"> - </w:t>
      </w:r>
      <w:proofErr w:type="spellStart"/>
      <w:r w:rsidRPr="00B7280D">
        <w:rPr>
          <w:b w:val="0"/>
          <w:sz w:val="32"/>
          <w:szCs w:val="32"/>
        </w:rPr>
        <w:t>I</w:t>
      </w:r>
      <w:r w:rsidRPr="00B7280D">
        <w:rPr>
          <w:b w:val="0"/>
          <w:sz w:val="32"/>
          <w:szCs w:val="32"/>
          <w:vertAlign w:val="subscript"/>
        </w:rPr>
        <w:t>a</w:t>
      </w:r>
      <w:proofErr w:type="spellEnd"/>
      <w:r w:rsidRPr="00B7280D">
        <w:rPr>
          <w:b w:val="0"/>
          <w:sz w:val="32"/>
          <w:szCs w:val="32"/>
        </w:rPr>
        <w:t xml:space="preserve">  x  R</w:t>
      </w:r>
      <w:r w:rsidRPr="00B7280D">
        <w:rPr>
          <w:b w:val="0"/>
          <w:sz w:val="32"/>
          <w:szCs w:val="32"/>
          <w:vertAlign w:val="subscript"/>
        </w:rPr>
        <w:t>a</w:t>
      </w:r>
      <w:r w:rsidRPr="00B7280D">
        <w:rPr>
          <w:b w:val="0"/>
          <w:sz w:val="32"/>
          <w:szCs w:val="32"/>
        </w:rPr>
        <w:t xml:space="preserve"> </w:t>
      </w:r>
      <w:r>
        <w:rPr>
          <w:b w:val="0"/>
          <w:sz w:val="32"/>
          <w:szCs w:val="32"/>
        </w:rPr>
        <w:t xml:space="preserve">  </w:t>
      </w:r>
      <w:r w:rsidRPr="00B7280D">
        <w:rPr>
          <w:b w:val="0"/>
          <w:sz w:val="32"/>
          <w:szCs w:val="32"/>
        </w:rPr>
        <w:t>(4)</w:t>
      </w:r>
    </w:p>
    <w:p w:rsidR="00B7280D" w:rsidRPr="00B7280D" w:rsidRDefault="00B7280D">
      <w:pPr>
        <w:pStyle w:val="Heading1"/>
        <w:numPr>
          <w:ilvl w:val="0"/>
          <w:numId w:val="5"/>
        </w:numPr>
        <w:rPr>
          <w:b w:val="0"/>
          <w:sz w:val="32"/>
          <w:szCs w:val="32"/>
        </w:rPr>
      </w:pPr>
      <w:proofErr w:type="spellStart"/>
      <w:r w:rsidRPr="00B7280D">
        <w:rPr>
          <w:b w:val="0"/>
          <w:sz w:val="32"/>
          <w:szCs w:val="32"/>
        </w:rPr>
        <w:t>E</w:t>
      </w:r>
      <w:r w:rsidRPr="00B7280D">
        <w:rPr>
          <w:b w:val="0"/>
          <w:sz w:val="32"/>
          <w:szCs w:val="32"/>
          <w:vertAlign w:val="subscript"/>
        </w:rPr>
        <w:t>a</w:t>
      </w:r>
      <w:proofErr w:type="spellEnd"/>
      <w:r w:rsidRPr="00B7280D">
        <w:rPr>
          <w:b w:val="0"/>
          <w:sz w:val="32"/>
          <w:szCs w:val="32"/>
        </w:rPr>
        <w:t xml:space="preserve"> x </w:t>
      </w:r>
      <m:oMath>
        <m:f>
          <m:fPr>
            <m:ctrlPr>
              <w:rPr>
                <w:rFonts w:ascii="Cambria Math" w:hAnsi="Cambria Math"/>
                <w:b w:val="0"/>
                <w:sz w:val="32"/>
                <w:szCs w:val="32"/>
              </w:rPr>
            </m:ctrlPr>
          </m:fPr>
          <m:num>
            <m:sSub>
              <m:sSubPr>
                <m:ctrlPr>
                  <w:rPr>
                    <w:rFonts w:ascii="Cambria Math" w:hAnsi="Cambria Math"/>
                    <w:b w:val="0"/>
                    <w:sz w:val="32"/>
                    <w:szCs w:val="32"/>
                  </w:rPr>
                </m:ctrlPr>
              </m:sSubPr>
              <m:e>
                <m:r>
                  <m:rPr>
                    <m:sty m:val="bi"/>
                  </m:rPr>
                  <w:rPr>
                    <w:rFonts w:ascii="Cambria Math" w:hAnsi="Cambria Math"/>
                    <w:sz w:val="32"/>
                    <w:szCs w:val="32"/>
                  </w:rPr>
                  <m:t>I</m:t>
                </m:r>
              </m:e>
              <m:sub>
                <m:r>
                  <m:rPr>
                    <m:sty m:val="bi"/>
                  </m:rPr>
                  <w:rPr>
                    <w:rFonts w:ascii="Cambria Math" w:hAnsi="Cambria Math"/>
                    <w:sz w:val="32"/>
                    <w:szCs w:val="32"/>
                  </w:rPr>
                  <m:t>a</m:t>
                </m:r>
              </m:sub>
            </m:sSub>
          </m:num>
          <m:den>
            <m:sSub>
              <m:sSubPr>
                <m:ctrlPr>
                  <w:rPr>
                    <w:rFonts w:ascii="Cambria Math" w:hAnsi="Cambria Math"/>
                    <w:b w:val="0"/>
                    <w:sz w:val="32"/>
                    <w:szCs w:val="32"/>
                  </w:rPr>
                </m:ctrlPr>
              </m:sSubPr>
              <m:e>
                <m:r>
                  <m:rPr>
                    <m:sty m:val="bi"/>
                  </m:rPr>
                  <w:rPr>
                    <w:rFonts w:ascii="Cambria Math" w:hAnsi="Cambria Math"/>
                    <w:sz w:val="32"/>
                    <w:szCs w:val="32"/>
                  </w:rPr>
                  <m:t>ω</m:t>
                </m:r>
              </m:e>
              <m:sub>
                <m:r>
                  <m:rPr>
                    <m:sty m:val="bi"/>
                  </m:rPr>
                  <w:rPr>
                    <w:rFonts w:ascii="Cambria Math" w:hAnsi="Cambria Math"/>
                    <w:sz w:val="32"/>
                    <w:szCs w:val="32"/>
                  </w:rPr>
                  <m:t>m</m:t>
                </m:r>
              </m:sub>
            </m:sSub>
          </m:den>
        </m:f>
      </m:oMath>
      <w:r w:rsidRPr="00B7280D">
        <w:rPr>
          <w:b w:val="0"/>
          <w:sz w:val="32"/>
          <w:szCs w:val="32"/>
        </w:rPr>
        <w:t xml:space="preserve"> = </w:t>
      </w:r>
      <m:oMath>
        <m:r>
          <m:rPr>
            <m:sty m:val="b"/>
          </m:rPr>
          <w:rPr>
            <w:rFonts w:ascii="Cambria Math" w:hAnsi="Cambria Math"/>
            <w:sz w:val="32"/>
            <w:szCs w:val="32"/>
          </w:rPr>
          <m:t>T</m:t>
        </m:r>
      </m:oMath>
      <w:r w:rsidRPr="00B7280D">
        <w:rPr>
          <w:b w:val="0"/>
          <w:sz w:val="32"/>
          <w:szCs w:val="32"/>
        </w:rPr>
        <w:t xml:space="preserve">     (5)</w:t>
      </w:r>
    </w:p>
    <w:p w:rsidR="00B7280D" w:rsidRPr="00B7280D" w:rsidRDefault="00B7280D">
      <w:pPr>
        <w:pStyle w:val="Heading1"/>
        <w:numPr>
          <w:ilvl w:val="0"/>
          <w:numId w:val="5"/>
        </w:numPr>
        <w:rPr>
          <w:b w:val="0"/>
          <w:sz w:val="32"/>
          <w:szCs w:val="32"/>
        </w:rPr>
      </w:pPr>
      <w:r w:rsidRPr="00B7280D">
        <w:rPr>
          <w:b w:val="0"/>
          <w:sz w:val="32"/>
          <w:szCs w:val="32"/>
        </w:rPr>
        <w:t>T = P/</w:t>
      </w:r>
      <w:proofErr w:type="spellStart"/>
      <w:r w:rsidRPr="00B7280D">
        <w:rPr>
          <w:b w:val="0"/>
          <w:sz w:val="32"/>
          <w:szCs w:val="32"/>
        </w:rPr>
        <w:t>ω</w:t>
      </w:r>
      <w:r w:rsidRPr="00B7280D">
        <w:rPr>
          <w:b w:val="0"/>
          <w:sz w:val="32"/>
          <w:szCs w:val="32"/>
          <w:vertAlign w:val="subscript"/>
        </w:rPr>
        <w:t>m</w:t>
      </w:r>
      <w:proofErr w:type="spellEnd"/>
      <w:r w:rsidRPr="00B7280D">
        <w:rPr>
          <w:b w:val="0"/>
          <w:sz w:val="32"/>
          <w:szCs w:val="32"/>
        </w:rPr>
        <w:t xml:space="preserve">    </w:t>
      </w:r>
      <w:proofErr w:type="gramStart"/>
      <w:r w:rsidRPr="00B7280D">
        <w:rPr>
          <w:b w:val="0"/>
          <w:sz w:val="32"/>
          <w:szCs w:val="32"/>
        </w:rPr>
        <w:t xml:space="preserve">   (</w:t>
      </w:r>
      <w:proofErr w:type="gramEnd"/>
      <w:r w:rsidRPr="00B7280D">
        <w:rPr>
          <w:b w:val="0"/>
          <w:sz w:val="32"/>
          <w:szCs w:val="32"/>
        </w:rPr>
        <w:t>6)</w:t>
      </w: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B7280D" w:rsidRDefault="00B7280D">
      <w:pPr>
        <w:pStyle w:val="Heading1"/>
        <w:numPr>
          <w:ilvl w:val="0"/>
          <w:numId w:val="5"/>
        </w:numPr>
      </w:pPr>
    </w:p>
    <w:p w:rsidR="00A620F7" w:rsidRDefault="00A620F7" w:rsidP="00A620F7">
      <w:pPr>
        <w:pStyle w:val="Heading1"/>
        <w:numPr>
          <w:ilvl w:val="0"/>
          <w:numId w:val="5"/>
        </w:numPr>
      </w:pPr>
    </w:p>
    <w:p w:rsidR="00FF798D" w:rsidRDefault="00DA0477" w:rsidP="00B7280D">
      <w:pPr>
        <w:pStyle w:val="Heading1"/>
        <w:numPr>
          <w:ilvl w:val="0"/>
          <w:numId w:val="0"/>
        </w:numPr>
      </w:pPr>
      <w:r>
        <w:lastRenderedPageBreak/>
        <w:t>Introduction</w:t>
      </w:r>
    </w:p>
    <w:p w:rsidR="00FF798D" w:rsidRDefault="00DA0477">
      <w:pPr>
        <w:pStyle w:val="BodyText"/>
      </w:pPr>
      <w:r>
        <w:t>This report presents the designing a rectifier circuit that will be used to operate a DC motor in three possible alternatives ways such that single or three phase thyristor rectifier or diode rectifier with buck convertor.</w:t>
      </w:r>
    </w:p>
    <w:p w:rsidR="00FF798D" w:rsidRDefault="00DA0477">
      <w:pPr>
        <w:pStyle w:val="Heading1"/>
        <w:numPr>
          <w:ilvl w:val="0"/>
          <w:numId w:val="5"/>
        </w:numPr>
      </w:pPr>
      <w:r>
        <w:t>Simulations</w:t>
      </w:r>
    </w:p>
    <w:p w:rsidR="00FF798D" w:rsidRDefault="00DA0477">
      <w:pPr>
        <w:pStyle w:val="BodyText"/>
      </w:pPr>
      <w: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rsidR="00FF798D" w:rsidRDefault="00DA0477">
      <w:pPr>
        <w:pStyle w:val="Heading2"/>
        <w:numPr>
          <w:ilvl w:val="1"/>
          <w:numId w:val="4"/>
        </w:numPr>
      </w:pPr>
      <w:r>
        <w:t>Voltage Source Model</w:t>
      </w:r>
    </w:p>
    <w:p w:rsidR="00FF798D" w:rsidRDefault="00DA0477">
      <w:pPr>
        <w:pStyle w:val="BodyText"/>
      </w:pPr>
      <w:r>
        <w:t>The converter designed in this project will be fed from a variable transformer (</w:t>
      </w:r>
      <w:proofErr w:type="spellStart"/>
      <w:r>
        <w:t>variac</w:t>
      </w:r>
      <w:proofErr w:type="spellEnd"/>
      <w:r>
        <w:t xml:space="preserve">) adjusted to give the desired output voltage. It is assumed that the </w:t>
      </w:r>
      <w:proofErr w:type="spellStart"/>
      <w:r>
        <w:t>variac</w:t>
      </w:r>
      <w:proofErr w:type="spellEnd"/>
      <w:r>
        <w:t xml:space="preserve"> output voltage will be adjusted to a desired </w:t>
      </w:r>
      <w:proofErr w:type="spellStart"/>
      <w:r>
        <w:t>setpoint</w:t>
      </w:r>
      <w:proofErr w:type="spellEnd"/>
      <w:r>
        <w:t xml:space="preserve"> prior to connecting load to the output of our converter. For the three-phase rectifier and buck converter models, a </w:t>
      </w:r>
      <w:proofErr w:type="spellStart"/>
      <w:r>
        <w:t>variac</w:t>
      </w:r>
      <w:proofErr w:type="spellEnd"/>
      <w:r>
        <w:t xml:space="preserve"> output voltage of 120 </w:t>
      </w:r>
      <w:proofErr w:type="spellStart"/>
      <w:proofErr w:type="gramStart"/>
      <w:r>
        <w:t>V</w:t>
      </w:r>
      <w:r>
        <w:rPr>
          <w:vertAlign w:val="subscript"/>
        </w:rPr>
        <w:t>rms,l</w:t>
      </w:r>
      <w:proofErr w:type="spellEnd"/>
      <w:proofErr w:type="gramEnd"/>
      <w:r>
        <w:rPr>
          <w:vertAlign w:val="subscript"/>
        </w:rPr>
        <w:t>-n</w:t>
      </w:r>
      <w:r>
        <w:t xml:space="preserve"> was selected. This voltage level allows the converters to be in the middle of their regulating range while providing 175 V</w:t>
      </w:r>
      <w:r>
        <w:rPr>
          <w:vertAlign w:val="subscript"/>
        </w:rPr>
        <w:t>DC</w:t>
      </w:r>
      <w:r>
        <w:t xml:space="preserve"> output.</w:t>
      </w:r>
    </w:p>
    <w:p w:rsidR="00FF798D" w:rsidRDefault="00DA0477">
      <w:pPr>
        <w:pStyle w:val="BodyText"/>
      </w:pPr>
      <w:r>
        <w:t xml:space="preserve">For the </w:t>
      </w:r>
      <w:proofErr w:type="spellStart"/>
      <w:r>
        <w:t>triac</w:t>
      </w:r>
      <w:proofErr w:type="spellEnd"/>
      <w:r>
        <w:t xml:space="preserve">-based model, since it is fed from single-phase voltage source and because the </w:t>
      </w:r>
      <w:proofErr w:type="spellStart"/>
      <w:r>
        <w:t>diac</w:t>
      </w:r>
      <w:proofErr w:type="spellEnd"/>
      <w:r>
        <w:t xml:space="preserve"> circuit needs a substantial voltage headroom over the motor back EMF in order to charge, the </w:t>
      </w:r>
      <w:proofErr w:type="spellStart"/>
      <w:r>
        <w:t>variac</w:t>
      </w:r>
      <w:proofErr w:type="spellEnd"/>
      <w:r>
        <w:t xml:space="preserve"> is simulated as set to 220 </w:t>
      </w:r>
      <w:proofErr w:type="spellStart"/>
      <w:proofErr w:type="gramStart"/>
      <w:r>
        <w:t>V</w:t>
      </w:r>
      <w:r>
        <w:rPr>
          <w:vertAlign w:val="subscript"/>
        </w:rPr>
        <w:t>rms,l</w:t>
      </w:r>
      <w:proofErr w:type="spellEnd"/>
      <w:proofErr w:type="gramEnd"/>
      <w:r>
        <w:rPr>
          <w:vertAlign w:val="subscript"/>
        </w:rPr>
        <w:t>-n</w:t>
      </w:r>
      <w:r>
        <w:t>. Based on simulations, this voltage allows the circuit to achieve 175 V</w:t>
      </w:r>
      <w:r>
        <w:rPr>
          <w:vertAlign w:val="subscript"/>
        </w:rPr>
        <w:t>DC</w:t>
      </w:r>
      <w:r>
        <w:t xml:space="preserve"> (average) output to the motor.</w:t>
      </w:r>
    </w:p>
    <w:p w:rsidR="00FF798D" w:rsidRDefault="00DA0477">
      <w:pPr>
        <w:pStyle w:val="BodyText"/>
      </w:pPr>
      <w:r>
        <w:t xml:space="preserve">The source impedance of the lab AC power supply and </w:t>
      </w:r>
      <w:proofErr w:type="spellStart"/>
      <w:r>
        <w:t>variac</w:t>
      </w:r>
      <w:proofErr w:type="spellEnd"/>
      <w:r>
        <w:t xml:space="preserve"> is not known, but for modeling purposes, it was represented with </w:t>
      </w:r>
      <w:proofErr w:type="gramStart"/>
      <w:r>
        <w:t>an</w:t>
      </w:r>
      <w:proofErr w:type="gramEnd"/>
      <w:r>
        <w:t xml:space="preserve"> resistance of 50 </w:t>
      </w:r>
      <w:proofErr w:type="spellStart"/>
      <w:r>
        <w:t>mΩ</w:t>
      </w:r>
      <w:proofErr w:type="spellEnd"/>
      <w:r>
        <w:t xml:space="preserve"> and an inductance of 180 </w:t>
      </w:r>
      <w:proofErr w:type="spellStart"/>
      <w:r>
        <w:t>μH</w:t>
      </w:r>
      <w:proofErr w:type="spellEnd"/>
      <w:r>
        <w:t>. This works out to an available short-circuit current at 120 V of 1590 A.</w:t>
      </w:r>
    </w:p>
    <w:p w:rsidR="00FF798D" w:rsidRDefault="00DA0477">
      <w:pPr>
        <w:pStyle w:val="Heading2"/>
        <w:numPr>
          <w:ilvl w:val="1"/>
          <w:numId w:val="4"/>
        </w:numPr>
      </w:pPr>
      <w:r>
        <w:t>Motor Calculations and Modeling</w:t>
      </w:r>
    </w:p>
    <w:p w:rsidR="00FF798D" w:rsidRDefault="00DA0477">
      <w:pPr>
        <w:pStyle w:val="BodyText"/>
      </w:pPr>
      <w:r>
        <w:t xml:space="preserve">In this project, the DC motor load to be driven by the electronic power converter should be represented in the simulations. In Simulink, it is possible to represent the DC motor load as a motor with a torque load or using the </w:t>
      </w:r>
      <w:proofErr w:type="spellStart"/>
      <w:r>
        <w:t>Ea</w:t>
      </w:r>
      <w:proofErr w:type="spellEnd"/>
      <w:r>
        <w:t xml:space="preserve">, Ra, La equivalent circuit elements. Both representations were developed for our Simulink model, but for the simulation results, the </w:t>
      </w:r>
      <w:proofErr w:type="spellStart"/>
      <w:r>
        <w:t>Ea</w:t>
      </w:r>
      <w:proofErr w:type="spellEnd"/>
      <w:r>
        <w:t>, Ra, La equivalent circuit elements were used.</w:t>
      </w:r>
    </w:p>
    <w:p w:rsidR="00FF798D" w:rsidRDefault="00DA0477">
      <w:pPr>
        <w:pStyle w:val="BodyText"/>
      </w:pPr>
      <w:r>
        <w:lastRenderedPageBreak/>
        <w:t>The parameters for the DC motor model were calculated based on the nameplate data of the motor and parameters provided with the project assignment.</w:t>
      </w:r>
    </w:p>
    <w:p w:rsidR="00FF798D" w:rsidRDefault="00DA0477">
      <w:pPr>
        <w:pStyle w:val="BodyText"/>
      </w:pPr>
      <w:r>
        <w:t xml:space="preserve">The nameplate is shown in </w:t>
      </w:r>
      <w:r>
        <w:fldChar w:fldCharType="begin"/>
      </w:r>
      <w:r>
        <w:instrText>REF _Ref26306961 \h</w:instrText>
      </w:r>
      <w:r>
        <w:fldChar w:fldCharType="separate"/>
      </w:r>
      <w:r>
        <w:t>Figure 1</w:t>
      </w:r>
      <w:r>
        <w:fldChar w:fldCharType="end"/>
      </w:r>
      <w:r>
        <w:t xml:space="preserve"> below.</w:t>
      </w:r>
    </w:p>
    <w:p w:rsidR="00FF798D" w:rsidRDefault="00DA0477">
      <w:pPr>
        <w:pStyle w:val="BodyText"/>
        <w:keepNext/>
        <w:jc w:val="center"/>
      </w:pPr>
      <w:r>
        <w:rPr>
          <w:noProof/>
          <w:lang w:val="tr-TR" w:eastAsia="tr-TR" w:bidi="ar-SA"/>
        </w:rPr>
        <w:drawing>
          <wp:inline distT="0" distB="0" distL="0" distR="0">
            <wp:extent cx="3657600" cy="24599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657600" cy="2459990"/>
                    </a:xfrm>
                    <a:prstGeom prst="rect">
                      <a:avLst/>
                    </a:prstGeom>
                  </pic:spPr>
                </pic:pic>
              </a:graphicData>
            </a:graphic>
          </wp:inline>
        </w:drawing>
      </w:r>
    </w:p>
    <w:p w:rsidR="00FF798D" w:rsidRDefault="00DA0477">
      <w:pPr>
        <w:pStyle w:val="Caption"/>
        <w:jc w:val="center"/>
      </w:pPr>
      <w:bookmarkStart w:id="0" w:name="_Ref26306961"/>
      <w:r>
        <w:t xml:space="preserve">Figure </w:t>
      </w:r>
      <w:r>
        <w:fldChar w:fldCharType="begin"/>
      </w:r>
      <w:r>
        <w:instrText>SEQ Figure \* ARABIC</w:instrText>
      </w:r>
      <w:r>
        <w:fldChar w:fldCharType="separate"/>
      </w:r>
      <w:r>
        <w:t>1</w:t>
      </w:r>
      <w:r>
        <w:fldChar w:fldCharType="end"/>
      </w:r>
      <w:bookmarkEnd w:id="0"/>
      <w:r>
        <w:t>: DC Motor Nameplate</w:t>
      </w:r>
    </w:p>
    <w:p w:rsidR="00FF798D" w:rsidRDefault="00DA0477">
      <w:pPr>
        <w:pStyle w:val="BodyText"/>
      </w:pPr>
      <w:r>
        <w:t xml:space="preserve">Additional motor parameters were provided with the project assignment. The motor data taken from this information is summarized in </w:t>
      </w:r>
      <w:r>
        <w:fldChar w:fldCharType="begin"/>
      </w:r>
      <w:r>
        <w:instrText>REF Ref_Table0_label_and_number \h</w:instrText>
      </w:r>
      <w:r>
        <w:fldChar w:fldCharType="separate"/>
      </w:r>
      <w:r>
        <w:t>Table 1</w:t>
      </w:r>
      <w:r>
        <w:fldChar w:fldCharType="end"/>
      </w:r>
      <w:r>
        <w:t>.</w:t>
      </w:r>
      <w:r>
        <w:rPr>
          <w:vanish/>
        </w:rPr>
        <w:br/>
      </w:r>
    </w:p>
    <w:p w:rsidR="00FF798D" w:rsidRDefault="00DA0477">
      <w:pPr>
        <w:pStyle w:val="Table"/>
        <w:keepNext/>
      </w:pPr>
      <w:bookmarkStart w:id="1" w:name="Ref_Table0_label_and_number"/>
      <w:r>
        <w:t xml:space="preserve">Table </w:t>
      </w:r>
      <w:r>
        <w:fldChar w:fldCharType="begin"/>
      </w:r>
      <w:r>
        <w:instrText>SEQ Table \* ARABIC</w:instrText>
      </w:r>
      <w:r>
        <w:fldChar w:fldCharType="separate"/>
      </w:r>
      <w:r>
        <w:t>1</w:t>
      </w:r>
      <w:r>
        <w:fldChar w:fldCharType="end"/>
      </w:r>
      <w:bookmarkEnd w:id="1"/>
      <w:r>
        <w:t>: DC Motor Provided Parameters</w:t>
      </w:r>
    </w:p>
    <w:tbl>
      <w:tblPr>
        <w:tblW w:w="4954" w:type="dxa"/>
        <w:jc w:val="center"/>
        <w:tblCellMar>
          <w:top w:w="55" w:type="dxa"/>
          <w:left w:w="55" w:type="dxa"/>
          <w:bottom w:w="55" w:type="dxa"/>
          <w:right w:w="55" w:type="dxa"/>
        </w:tblCellMar>
        <w:tblLook w:val="04A0" w:firstRow="1" w:lastRow="0" w:firstColumn="1" w:lastColumn="0" w:noHBand="0" w:noVBand="1"/>
      </w:tblPr>
      <w:tblGrid>
        <w:gridCol w:w="2430"/>
        <w:gridCol w:w="2524"/>
      </w:tblGrid>
      <w:tr w:rsidR="00FF798D">
        <w:trPr>
          <w:tblHeader/>
          <w:jc w:val="center"/>
        </w:trPr>
        <w:tc>
          <w:tcPr>
            <w:tcW w:w="2430" w:type="dxa"/>
            <w:tcBorders>
              <w:top w:val="single" w:sz="12" w:space="0" w:color="000000"/>
              <w:bottom w:val="single" w:sz="2" w:space="0" w:color="000000"/>
            </w:tcBorders>
            <w:shd w:val="clear" w:color="auto" w:fill="auto"/>
          </w:tcPr>
          <w:p w:rsidR="00FF798D" w:rsidRDefault="00DA0477">
            <w:pPr>
              <w:pStyle w:val="TableHeading"/>
              <w:keepNext/>
            </w:pPr>
            <w:r>
              <w:t>Parameter</w:t>
            </w:r>
          </w:p>
        </w:tc>
        <w:tc>
          <w:tcPr>
            <w:tcW w:w="2523" w:type="dxa"/>
            <w:tcBorders>
              <w:top w:val="single" w:sz="12" w:space="0" w:color="000000"/>
              <w:bottom w:val="single" w:sz="2" w:space="0" w:color="000000"/>
            </w:tcBorders>
            <w:shd w:val="clear" w:color="auto" w:fill="auto"/>
          </w:tcPr>
          <w:p w:rsidR="00FF798D" w:rsidRDefault="00DA0477">
            <w:pPr>
              <w:pStyle w:val="TableHeading"/>
            </w:pPr>
            <w:r>
              <w:t>Value</w:t>
            </w:r>
          </w:p>
        </w:tc>
      </w:tr>
      <w:tr w:rsidR="00FF798D">
        <w:trPr>
          <w:jc w:val="center"/>
        </w:trPr>
        <w:tc>
          <w:tcPr>
            <w:tcW w:w="2430" w:type="dxa"/>
            <w:shd w:val="clear" w:color="auto" w:fill="auto"/>
          </w:tcPr>
          <w:p w:rsidR="00FF798D" w:rsidRDefault="00DA0477">
            <w:pPr>
              <w:pStyle w:val="TableContents"/>
              <w:keepNext/>
              <w:jc w:val="center"/>
            </w:pPr>
            <w:proofErr w:type="spellStart"/>
            <w:r>
              <w:t>Pmec</w:t>
            </w:r>
            <w:proofErr w:type="spellEnd"/>
          </w:p>
        </w:tc>
        <w:tc>
          <w:tcPr>
            <w:tcW w:w="2523" w:type="dxa"/>
            <w:shd w:val="clear" w:color="auto" w:fill="auto"/>
          </w:tcPr>
          <w:p w:rsidR="00FF798D" w:rsidRDefault="00DA0477">
            <w:pPr>
              <w:pStyle w:val="TableContents"/>
              <w:jc w:val="center"/>
            </w:pPr>
            <w:r>
              <w:t>5.5 HP</w:t>
            </w:r>
          </w:p>
        </w:tc>
      </w:tr>
      <w:tr w:rsidR="00FF798D">
        <w:trPr>
          <w:jc w:val="center"/>
        </w:trPr>
        <w:tc>
          <w:tcPr>
            <w:tcW w:w="2430" w:type="dxa"/>
            <w:shd w:val="clear" w:color="auto" w:fill="auto"/>
          </w:tcPr>
          <w:p w:rsidR="00FF798D" w:rsidRDefault="00DA0477">
            <w:pPr>
              <w:pStyle w:val="TableContents"/>
              <w:keepNext/>
              <w:jc w:val="center"/>
            </w:pPr>
            <w:r>
              <w:t>RPM</w:t>
            </w:r>
          </w:p>
        </w:tc>
        <w:tc>
          <w:tcPr>
            <w:tcW w:w="2523" w:type="dxa"/>
            <w:shd w:val="clear" w:color="auto" w:fill="auto"/>
          </w:tcPr>
          <w:p w:rsidR="00FF798D" w:rsidRDefault="00DA0477">
            <w:pPr>
              <w:pStyle w:val="TableContents"/>
              <w:jc w:val="center"/>
            </w:pPr>
            <w:r>
              <w:t>1500</w:t>
            </w:r>
          </w:p>
        </w:tc>
      </w:tr>
      <w:tr w:rsidR="00FF798D">
        <w:trPr>
          <w:jc w:val="center"/>
        </w:trPr>
        <w:tc>
          <w:tcPr>
            <w:tcW w:w="2430" w:type="dxa"/>
            <w:shd w:val="clear" w:color="auto" w:fill="auto"/>
          </w:tcPr>
          <w:p w:rsidR="00FF798D" w:rsidRDefault="00DA0477">
            <w:pPr>
              <w:pStyle w:val="TableContents"/>
              <w:keepNext/>
              <w:jc w:val="center"/>
            </w:pPr>
            <w:r>
              <w:t>VS</w:t>
            </w:r>
          </w:p>
        </w:tc>
        <w:tc>
          <w:tcPr>
            <w:tcW w:w="2523" w:type="dxa"/>
            <w:shd w:val="clear" w:color="auto" w:fill="auto"/>
          </w:tcPr>
          <w:p w:rsidR="00FF798D" w:rsidRDefault="00DA0477">
            <w:pPr>
              <w:pStyle w:val="TableContents"/>
              <w:jc w:val="center"/>
            </w:pPr>
            <w:r>
              <w:t>220 V</w:t>
            </w:r>
          </w:p>
        </w:tc>
      </w:tr>
      <w:tr w:rsidR="00FF798D">
        <w:trPr>
          <w:jc w:val="center"/>
        </w:trPr>
        <w:tc>
          <w:tcPr>
            <w:tcW w:w="2430" w:type="dxa"/>
            <w:shd w:val="clear" w:color="auto" w:fill="auto"/>
          </w:tcPr>
          <w:p w:rsidR="00FF798D" w:rsidRDefault="00DA0477">
            <w:pPr>
              <w:pStyle w:val="TableContents"/>
              <w:keepNext/>
              <w:jc w:val="center"/>
            </w:pPr>
            <w:r>
              <w:t>IS</w:t>
            </w:r>
          </w:p>
        </w:tc>
        <w:tc>
          <w:tcPr>
            <w:tcW w:w="2523" w:type="dxa"/>
            <w:shd w:val="clear" w:color="auto" w:fill="auto"/>
          </w:tcPr>
          <w:p w:rsidR="00FF798D" w:rsidRDefault="00DA0477">
            <w:pPr>
              <w:pStyle w:val="TableContents"/>
              <w:jc w:val="center"/>
            </w:pPr>
            <w:r>
              <w:t>23.4 A</w:t>
            </w:r>
          </w:p>
        </w:tc>
      </w:tr>
      <w:tr w:rsidR="00FF798D">
        <w:trPr>
          <w:jc w:val="center"/>
        </w:trPr>
        <w:tc>
          <w:tcPr>
            <w:tcW w:w="2430" w:type="dxa"/>
            <w:shd w:val="clear" w:color="auto" w:fill="auto"/>
          </w:tcPr>
          <w:p w:rsidR="00FF798D" w:rsidRDefault="00DA0477">
            <w:pPr>
              <w:pStyle w:val="TableContents"/>
              <w:keepNext/>
              <w:jc w:val="center"/>
            </w:pPr>
            <w:r>
              <w:t>Armature Winding</w:t>
            </w:r>
          </w:p>
        </w:tc>
        <w:tc>
          <w:tcPr>
            <w:tcW w:w="2523" w:type="dxa"/>
            <w:shd w:val="clear" w:color="auto" w:fill="auto"/>
          </w:tcPr>
          <w:p w:rsidR="00FF798D" w:rsidRDefault="00DA0477">
            <w:pPr>
              <w:pStyle w:val="TableContents"/>
              <w:jc w:val="center"/>
            </w:pPr>
            <w:r>
              <w:t xml:space="preserve">0.8 Ω, 12.5 </w:t>
            </w:r>
            <w:proofErr w:type="spellStart"/>
            <w:r>
              <w:t>mH</w:t>
            </w:r>
            <w:proofErr w:type="spellEnd"/>
          </w:p>
        </w:tc>
      </w:tr>
      <w:tr w:rsidR="00FF798D">
        <w:trPr>
          <w:jc w:val="center"/>
        </w:trPr>
        <w:tc>
          <w:tcPr>
            <w:tcW w:w="2430" w:type="dxa"/>
            <w:shd w:val="clear" w:color="auto" w:fill="auto"/>
          </w:tcPr>
          <w:p w:rsidR="00FF798D" w:rsidRDefault="00DA0477">
            <w:pPr>
              <w:pStyle w:val="TableContents"/>
              <w:keepNext/>
              <w:jc w:val="center"/>
            </w:pPr>
            <w:r>
              <w:t>Shunt Winding</w:t>
            </w:r>
          </w:p>
        </w:tc>
        <w:tc>
          <w:tcPr>
            <w:tcW w:w="2523" w:type="dxa"/>
            <w:shd w:val="clear" w:color="auto" w:fill="auto"/>
          </w:tcPr>
          <w:p w:rsidR="00FF798D" w:rsidRDefault="00DA0477">
            <w:pPr>
              <w:pStyle w:val="TableContents"/>
              <w:jc w:val="center"/>
            </w:pPr>
            <w:r>
              <w:t>210 Ω, 23 H</w:t>
            </w:r>
          </w:p>
        </w:tc>
      </w:tr>
      <w:tr w:rsidR="00FF798D">
        <w:trPr>
          <w:jc w:val="center"/>
        </w:trPr>
        <w:tc>
          <w:tcPr>
            <w:tcW w:w="2430" w:type="dxa"/>
            <w:tcBorders>
              <w:bottom w:val="single" w:sz="12" w:space="0" w:color="000000"/>
            </w:tcBorders>
            <w:shd w:val="clear" w:color="auto" w:fill="auto"/>
          </w:tcPr>
          <w:p w:rsidR="00FF798D" w:rsidRDefault="00DA0477">
            <w:pPr>
              <w:pStyle w:val="TableContents"/>
              <w:jc w:val="center"/>
            </w:pPr>
            <w:proofErr w:type="spellStart"/>
            <w:r>
              <w:t>Interpoles</w:t>
            </w:r>
            <w:proofErr w:type="spellEnd"/>
            <w:r>
              <w:t xml:space="preserve"> Winding</w:t>
            </w:r>
          </w:p>
        </w:tc>
        <w:tc>
          <w:tcPr>
            <w:tcW w:w="2523" w:type="dxa"/>
            <w:tcBorders>
              <w:bottom w:val="single" w:sz="12" w:space="0" w:color="000000"/>
            </w:tcBorders>
            <w:shd w:val="clear" w:color="auto" w:fill="auto"/>
          </w:tcPr>
          <w:p w:rsidR="00FF798D" w:rsidRDefault="00DA0477">
            <w:pPr>
              <w:pStyle w:val="TableContents"/>
              <w:jc w:val="center"/>
            </w:pPr>
            <w:r>
              <w:t xml:space="preserve">0.27 Ω, 12 </w:t>
            </w:r>
            <w:proofErr w:type="spellStart"/>
            <w:r>
              <w:t>mH</w:t>
            </w:r>
            <w:proofErr w:type="spellEnd"/>
          </w:p>
        </w:tc>
      </w:tr>
    </w:tbl>
    <w:p w:rsidR="00FF798D" w:rsidRDefault="00DA0477">
      <w:pPr>
        <w:pStyle w:val="BodyText"/>
      </w:pPr>
      <w:r>
        <w:t>The DC motor model in Simulink takes some additional parameters that were not provided, but which can be calculated from the available information.</w:t>
      </w:r>
    </w:p>
    <w:p w:rsidR="00FF798D" w:rsidRDefault="00DA0477">
      <w:pPr>
        <w:pStyle w:val="BodyText"/>
      </w:pPr>
      <w:r>
        <w:t xml:space="preserve">Rated speed (rad/s) = </w:t>
      </w:r>
      <m:oMath>
        <m:f>
          <m:fPr>
            <m:ctrlPr>
              <w:rPr>
                <w:rFonts w:ascii="Cambria Math" w:hAnsi="Cambria Math"/>
              </w:rPr>
            </m:ctrlPr>
          </m:fPr>
          <m:num>
            <m:r>
              <w:rPr>
                <w:rFonts w:ascii="Cambria Math" w:hAnsi="Cambria Math"/>
              </w:rPr>
              <m:t>1500x2xπ</m:t>
            </m:r>
          </m:num>
          <m:den>
            <m:r>
              <w:rPr>
                <w:rFonts w:ascii="Cambria Math" w:hAnsi="Cambria Math"/>
              </w:rPr>
              <m:t>60</m:t>
            </m:r>
          </m:den>
        </m:f>
      </m:oMath>
      <w:r>
        <w:t xml:space="preserve"> = 157 rad/s</w:t>
      </w:r>
      <w:r w:rsidR="00646F12">
        <w:t xml:space="preserve">  </w:t>
      </w:r>
    </w:p>
    <w:p w:rsidR="00FF798D" w:rsidRDefault="00DA0477">
      <w:pPr>
        <w:pStyle w:val="BodyText"/>
      </w:pPr>
      <w:r>
        <w:t>Rated field current (A) =</w:t>
      </w:r>
      <m:oMath>
        <m:f>
          <m:fPr>
            <m:ctrlPr>
              <w:rPr>
                <w:rFonts w:ascii="Cambria Math" w:hAnsi="Cambria Math"/>
              </w:rPr>
            </m:ctrlPr>
          </m:fPr>
          <m:num>
            <m:r>
              <w:rPr>
                <w:rFonts w:ascii="Cambria Math" w:hAnsi="Cambria Math"/>
              </w:rPr>
              <m:t>220V</m:t>
            </m:r>
          </m:num>
          <m:den>
            <m:r>
              <w:rPr>
                <w:rFonts w:ascii="Cambria Math" w:hAnsi="Cambria Math"/>
              </w:rPr>
              <m:t>208Ω</m:t>
            </m:r>
          </m:den>
        </m:f>
      </m:oMath>
      <w:r>
        <w:t xml:space="preserve"> = 1.06 A</w:t>
      </w:r>
      <w:r w:rsidR="00646F12">
        <w:t xml:space="preserve">           </w:t>
      </w:r>
    </w:p>
    <w:p w:rsidR="00FF798D" w:rsidRDefault="00DA0477">
      <w:pPr>
        <w:pStyle w:val="BodyText"/>
      </w:pPr>
      <w:r>
        <w:t xml:space="preserve">Simulink also takes parameters for armature-field mutual inductance </w:t>
      </w:r>
      <w:proofErr w:type="spellStart"/>
      <w:r>
        <w:t>Laf</w:t>
      </w:r>
      <w:proofErr w:type="spellEnd"/>
      <w:r>
        <w:t xml:space="preserve"> as well as a friction coefficient. These can be calculated from the provided values for motor </w:t>
      </w:r>
      <w:r>
        <w:lastRenderedPageBreak/>
        <w:t>operation at rated speed, power, voltage, and current, as is shown in the following subsection.</w:t>
      </w:r>
    </w:p>
    <w:p w:rsidR="00FF798D" w:rsidRDefault="00DA0477">
      <w:pPr>
        <w:pStyle w:val="Heading3"/>
        <w:numPr>
          <w:ilvl w:val="2"/>
          <w:numId w:val="4"/>
        </w:numPr>
      </w:pPr>
      <w:r>
        <w:t>Motor Operation at Rated Load</w:t>
      </w:r>
    </w:p>
    <w:p w:rsidR="00FF798D" w:rsidRDefault="00DA0477">
      <w:pPr>
        <w:pStyle w:val="BodyText"/>
      </w:pPr>
      <w:r>
        <w:t>The equivalent circuit parameters for a DC motor are the following:</w:t>
      </w:r>
    </w:p>
    <w:p w:rsidR="00FF798D" w:rsidRPr="00646F12" w:rsidRDefault="00646F12">
      <w:pPr>
        <w:pStyle w:val="BodyText"/>
        <w:jc w:val="center"/>
        <w:rPr>
          <w:sz w:val="32"/>
          <w:szCs w:val="32"/>
        </w:rPr>
      </w:pPr>
      <w:proofErr w:type="spellStart"/>
      <w:r w:rsidRPr="00646F12">
        <w:rPr>
          <w:sz w:val="32"/>
          <w:szCs w:val="32"/>
        </w:rPr>
        <w:t>V</w:t>
      </w:r>
      <w:r w:rsidRPr="00646F12">
        <w:rPr>
          <w:sz w:val="32"/>
          <w:szCs w:val="32"/>
          <w:vertAlign w:val="subscript"/>
        </w:rPr>
        <w:t>t</w:t>
      </w:r>
      <w:proofErr w:type="spellEnd"/>
      <w:r w:rsidRPr="00646F12">
        <w:rPr>
          <w:sz w:val="32"/>
          <w:szCs w:val="32"/>
        </w:rPr>
        <w:t xml:space="preserve"> = </w:t>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I</w:t>
      </w:r>
      <w:r w:rsidRPr="00646F12">
        <w:rPr>
          <w:sz w:val="32"/>
          <w:szCs w:val="32"/>
          <w:vertAlign w:val="subscript"/>
        </w:rPr>
        <w:t>a</w:t>
      </w:r>
      <w:proofErr w:type="spellEnd"/>
      <w:r w:rsidRPr="00646F12">
        <w:rPr>
          <w:sz w:val="32"/>
          <w:szCs w:val="32"/>
        </w:rPr>
        <w:t xml:space="preserve"> x R</w:t>
      </w:r>
      <w:r>
        <w:rPr>
          <w:sz w:val="32"/>
          <w:szCs w:val="32"/>
          <w:vertAlign w:val="subscript"/>
        </w:rPr>
        <w:t>a</w:t>
      </w:r>
      <w:r>
        <w:rPr>
          <w:sz w:val="32"/>
          <w:szCs w:val="32"/>
        </w:rPr>
        <w:t xml:space="preserve">  (1)</w:t>
      </w:r>
      <w:r w:rsidRPr="00646F12">
        <w:rPr>
          <w:sz w:val="32"/>
          <w:szCs w:val="32"/>
        </w:rPr>
        <w:t xml:space="preserve"> </w:t>
      </w:r>
      <w:r w:rsidR="00DA0477" w:rsidRPr="00646F12">
        <w:rPr>
          <w:sz w:val="32"/>
          <w:szCs w:val="32"/>
        </w:rPr>
        <w:br/>
      </w:r>
      <w:proofErr w:type="spellStart"/>
      <w:r w:rsidRPr="00646F12">
        <w:rPr>
          <w:sz w:val="32"/>
          <w:szCs w:val="32"/>
        </w:rPr>
        <w:t>E</w:t>
      </w:r>
      <w:r w:rsidRPr="00646F12">
        <w:rPr>
          <w:sz w:val="32"/>
          <w:szCs w:val="32"/>
          <w:vertAlign w:val="subscript"/>
        </w:rPr>
        <w:t>a</w:t>
      </w:r>
      <w:proofErr w:type="spellEnd"/>
      <w:r w:rsidRPr="00646F12">
        <w:rPr>
          <w:sz w:val="32"/>
          <w:szCs w:val="32"/>
        </w:rPr>
        <w:t xml:space="preserve">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w</w:t>
      </w:r>
      <w:r w:rsidRPr="00646F12">
        <w:rPr>
          <w:sz w:val="32"/>
          <w:szCs w:val="32"/>
          <w:vertAlign w:val="subscript"/>
        </w:rPr>
        <w:t>m</w:t>
      </w:r>
      <w:proofErr w:type="spellEnd"/>
      <w:r>
        <w:rPr>
          <w:sz w:val="32"/>
          <w:szCs w:val="32"/>
        </w:rPr>
        <w:t xml:space="preserve"> (2) </w:t>
      </w:r>
      <w:r w:rsidR="00DA0477" w:rsidRPr="00646F12">
        <w:rPr>
          <w:sz w:val="32"/>
          <w:szCs w:val="32"/>
        </w:rPr>
        <w:br/>
      </w:r>
      <w:r w:rsidRPr="00646F12">
        <w:rPr>
          <w:sz w:val="32"/>
          <w:szCs w:val="32"/>
        </w:rPr>
        <w:t xml:space="preserve">T = </w:t>
      </w:r>
      <w:proofErr w:type="spellStart"/>
      <w:r w:rsidRPr="00646F12">
        <w:rPr>
          <w:sz w:val="32"/>
          <w:szCs w:val="32"/>
        </w:rPr>
        <w:t>L</w:t>
      </w:r>
      <w:r w:rsidRPr="00646F12">
        <w:rPr>
          <w:sz w:val="32"/>
          <w:szCs w:val="32"/>
          <w:vertAlign w:val="subscript"/>
        </w:rPr>
        <w:t>af</w:t>
      </w:r>
      <w:proofErr w:type="spellEnd"/>
      <w:r w:rsidRPr="00646F12">
        <w:rPr>
          <w:sz w:val="32"/>
          <w:szCs w:val="32"/>
        </w:rPr>
        <w:t xml:space="preserve"> x I</w:t>
      </w:r>
      <w:r w:rsidRPr="00646F12">
        <w:rPr>
          <w:sz w:val="32"/>
          <w:szCs w:val="32"/>
          <w:vertAlign w:val="subscript"/>
        </w:rPr>
        <w:t>f</w:t>
      </w:r>
      <w:r w:rsidRPr="00646F12">
        <w:rPr>
          <w:sz w:val="32"/>
          <w:szCs w:val="32"/>
        </w:rPr>
        <w:t xml:space="preserve"> x  </w:t>
      </w:r>
      <w:proofErr w:type="spellStart"/>
      <w:r w:rsidRPr="00646F12">
        <w:rPr>
          <w:sz w:val="32"/>
          <w:szCs w:val="32"/>
        </w:rPr>
        <w:t>I</w:t>
      </w:r>
      <w:r w:rsidRPr="00646F12">
        <w:rPr>
          <w:sz w:val="32"/>
          <w:szCs w:val="32"/>
          <w:vertAlign w:val="subscript"/>
        </w:rPr>
        <w:t>a</w:t>
      </w:r>
      <w:proofErr w:type="spellEnd"/>
      <w:r>
        <w:rPr>
          <w:sz w:val="32"/>
          <w:szCs w:val="32"/>
        </w:rPr>
        <w:t xml:space="preserve">     (3)</w:t>
      </w:r>
    </w:p>
    <w:p w:rsidR="00FF798D" w:rsidRDefault="00DA0477">
      <w:pPr>
        <w:pStyle w:val="BodyText"/>
      </w:pPr>
      <w:r>
        <w:t xml:space="preserve">(In many formulations, </w:t>
      </w:r>
      <w:proofErr w:type="spellStart"/>
      <w:r>
        <w:t>Ka</w:t>
      </w:r>
      <w:proofErr w:type="spellEnd"/>
      <w:r>
        <w:t xml:space="preserve">*Φ is used instead of </w:t>
      </w:r>
      <w:proofErr w:type="spellStart"/>
      <w:r>
        <w:t>L</w:t>
      </w:r>
      <w:r>
        <w:rPr>
          <w:vertAlign w:val="subscript"/>
        </w:rPr>
        <w:t>af</w:t>
      </w:r>
      <w:proofErr w:type="spellEnd"/>
      <w:r>
        <w:t>*I</w:t>
      </w:r>
      <w:r>
        <w:rPr>
          <w:vertAlign w:val="subscript"/>
        </w:rPr>
        <w:t>f</w:t>
      </w:r>
      <w:r>
        <w:t xml:space="preserve">, but since Simulink will use </w:t>
      </w:r>
      <w:proofErr w:type="spellStart"/>
      <w:r>
        <w:t>L</w:t>
      </w:r>
      <w:r>
        <w:rPr>
          <w:vertAlign w:val="subscript"/>
        </w:rPr>
        <w:t>af</w:t>
      </w:r>
      <w:proofErr w:type="spellEnd"/>
      <w:r>
        <w:t>, it is convenient that we use this formulation.)</w:t>
      </w:r>
    </w:p>
    <w:p w:rsidR="00FF798D" w:rsidRDefault="00DA0477">
      <w:pPr>
        <w:pStyle w:val="BodyText"/>
      </w:pPr>
      <w:r>
        <w:t>P</w:t>
      </w:r>
      <w:r>
        <w:rPr>
          <w:vertAlign w:val="subscript"/>
        </w:rPr>
        <w:t>rated</w:t>
      </w:r>
      <w:r w:rsidR="00646F12">
        <w:t xml:space="preserve"> = (5.5 HP) x </w:t>
      </w:r>
      <w:r>
        <w:t xml:space="preserve">(746 </w:t>
      </w:r>
      <m:oMath>
        <m:f>
          <m:fPr>
            <m:ctrlPr>
              <w:rPr>
                <w:rFonts w:ascii="Cambria Math" w:hAnsi="Cambria Math"/>
              </w:rPr>
            </m:ctrlPr>
          </m:fPr>
          <m:num>
            <m:r>
              <w:rPr>
                <w:rFonts w:ascii="Cambria Math" w:hAnsi="Cambria Math"/>
              </w:rPr>
              <m:t>W</m:t>
            </m:r>
          </m:num>
          <m:den>
            <m:r>
              <w:rPr>
                <w:rFonts w:ascii="Cambria Math" w:hAnsi="Cambria Math"/>
              </w:rPr>
              <m:t>HP</m:t>
            </m:r>
          </m:den>
        </m:f>
      </m:oMath>
      <w:r>
        <w:t>) = 4103 W. This power is mechanical output.</w:t>
      </w:r>
    </w:p>
    <w:p w:rsidR="00FF798D" w:rsidRDefault="00DA0477">
      <w:pPr>
        <w:pStyle w:val="BodyText"/>
      </w:pPr>
      <w:r>
        <w:t xml:space="preserve">At rated speed of 157 rad/s, rated mechanical torque is </w:t>
      </w:r>
      <w:r>
        <w:br/>
        <w:t>(4103 W)/(157 rad/s) = 26.12 N-m.</w:t>
      </w:r>
    </w:p>
    <w:p w:rsidR="00FF798D" w:rsidRDefault="00DA0477">
      <w:pPr>
        <w:pStyle w:val="BodyText"/>
      </w:pPr>
      <w:r>
        <w:t>Since the motor is rated for a shunt configuration,</w:t>
      </w:r>
      <w:r>
        <w:br/>
        <w:t>I</w:t>
      </w:r>
      <w:r>
        <w:rPr>
          <w:vertAlign w:val="subscript"/>
        </w:rPr>
        <w:t>f</w:t>
      </w:r>
      <w:r>
        <w:t xml:space="preserve"> = </w:t>
      </w:r>
      <m:oMath>
        <m:f>
          <m:fPr>
            <m:ctrlPr>
              <w:rPr>
                <w:rFonts w:ascii="Cambria Math" w:hAnsi="Cambria Math"/>
                <w:sz w:val="32"/>
                <w:szCs w:val="32"/>
              </w:rPr>
            </m:ctrlPr>
          </m:fPr>
          <m:num>
            <m:r>
              <w:rPr>
                <w:rFonts w:ascii="Cambria Math" w:hAnsi="Cambria Math"/>
                <w:sz w:val="32"/>
                <w:szCs w:val="32"/>
              </w:rPr>
              <m:t>220V</m:t>
            </m:r>
          </m:num>
          <m:den>
            <m:r>
              <w:rPr>
                <w:rFonts w:ascii="Cambria Math" w:hAnsi="Cambria Math"/>
                <w:sz w:val="32"/>
                <w:szCs w:val="32"/>
              </w:rPr>
              <m:t>210Ω</m:t>
            </m:r>
          </m:den>
        </m:f>
      </m:oMath>
      <w:r>
        <w:t xml:space="preserve"> = 1.05 A</w:t>
      </w:r>
    </w:p>
    <w:p w:rsidR="00FF798D" w:rsidRDefault="00DA0477">
      <w:pPr>
        <w:pStyle w:val="BodyText"/>
      </w:pPr>
      <w:r>
        <w:t>Rated electrical input is (220 V)</w:t>
      </w:r>
      <w:r w:rsidR="00DA38D0">
        <w:t xml:space="preserve"> </w:t>
      </w:r>
      <w:r>
        <w:t>x</w:t>
      </w:r>
      <w:r w:rsidR="00DA38D0">
        <w:t xml:space="preserve"> </w:t>
      </w:r>
      <w:r>
        <w:t>(23.4 A) = 5148 W (neglecting any reactive power). So rated efficiency is approximately 0.80.</w:t>
      </w:r>
    </w:p>
    <w:p w:rsidR="00FF798D" w:rsidRDefault="00DA0477">
      <w:pPr>
        <w:pStyle w:val="BodyText"/>
      </w:pPr>
      <w:r>
        <w:t>Resistive losses in armature = (22.4 A)</w:t>
      </w:r>
      <w:proofErr w:type="gramStart"/>
      <w:r>
        <w:rPr>
          <w:vertAlign w:val="superscript"/>
        </w:rPr>
        <w:t xml:space="preserve">2  </w:t>
      </w:r>
      <w:r>
        <w:t>x</w:t>
      </w:r>
      <w:proofErr w:type="gramEnd"/>
      <w:r>
        <w:t xml:space="preserve"> (0.8 Ω) = 401 W. Remaining losses are in the field resistance and friction.</w:t>
      </w:r>
    </w:p>
    <w:p w:rsidR="00FF798D" w:rsidRDefault="00DA0477">
      <w:pPr>
        <w:pStyle w:val="BodyText"/>
      </w:pPr>
      <w:r>
        <w:t xml:space="preserve">At full load </w:t>
      </w:r>
      <w:proofErr w:type="spellStart"/>
      <w:r>
        <w:t>V</w:t>
      </w:r>
      <w:r>
        <w:rPr>
          <w:vertAlign w:val="subscript"/>
        </w:rPr>
        <w:t>t</w:t>
      </w:r>
      <w:proofErr w:type="spellEnd"/>
      <w:r>
        <w:rPr>
          <w:vertAlign w:val="subscript"/>
        </w:rPr>
        <w:t xml:space="preserve"> </w:t>
      </w:r>
      <w:r>
        <w:t xml:space="preserve">= 220 V and </w:t>
      </w:r>
      <w:proofErr w:type="spellStart"/>
      <w:r>
        <w:t>E</w:t>
      </w:r>
      <w:r>
        <w:rPr>
          <w:vertAlign w:val="subscript"/>
        </w:rPr>
        <w:t>a</w:t>
      </w:r>
      <w:proofErr w:type="spellEnd"/>
      <w:r>
        <w:t xml:space="preserve"> = </w:t>
      </w:r>
      <w:proofErr w:type="spellStart"/>
      <w:r>
        <w:t>V</w:t>
      </w:r>
      <w:r>
        <w:rPr>
          <w:vertAlign w:val="subscript"/>
        </w:rPr>
        <w:t>t</w:t>
      </w:r>
      <w:proofErr w:type="spellEnd"/>
      <w:r>
        <w:t xml:space="preserve"> - </w:t>
      </w:r>
      <w:proofErr w:type="spellStart"/>
      <w:proofErr w:type="gramStart"/>
      <w:r>
        <w:t>I</w:t>
      </w:r>
      <w:r>
        <w:rPr>
          <w:vertAlign w:val="subscript"/>
        </w:rPr>
        <w:t>a</w:t>
      </w:r>
      <w:proofErr w:type="spellEnd"/>
      <w:r w:rsidR="00A620F7">
        <w:t xml:space="preserve">  x</w:t>
      </w:r>
      <w:proofErr w:type="gramEnd"/>
      <w:r w:rsidR="00A620F7">
        <w:t xml:space="preserve"> </w:t>
      </w:r>
      <w:r>
        <w:t>R</w:t>
      </w:r>
      <w:r>
        <w:rPr>
          <w:vertAlign w:val="subscript"/>
        </w:rPr>
        <w:t>a</w:t>
      </w:r>
      <w:r>
        <w:t xml:space="preserve"> = 220 V - (0.8 Ω)*(22.4 A) = 202 V.</w:t>
      </w:r>
      <w:r w:rsidR="00DA38D0">
        <w:t xml:space="preserve">   (4)</w:t>
      </w:r>
    </w:p>
    <w:p w:rsidR="00FF798D" w:rsidRDefault="00DA0477">
      <w:pPr>
        <w:pStyle w:val="BodyText"/>
      </w:pPr>
      <w:proofErr w:type="spellStart"/>
      <w:r>
        <w:t>L</w:t>
      </w:r>
      <w:r>
        <w:rPr>
          <w:vertAlign w:val="subscript"/>
        </w:rPr>
        <w:t>af</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m:t>
                </m:r>
              </m:sub>
            </m:sSub>
          </m:den>
        </m:f>
      </m:oMath>
      <w:r>
        <w:t xml:space="preserve"> = </w:t>
      </w:r>
      <m:oMath>
        <m:f>
          <m:fPr>
            <m:ctrlPr>
              <w:rPr>
                <w:rFonts w:ascii="Cambria Math" w:hAnsi="Cambria Math"/>
              </w:rPr>
            </m:ctrlPr>
          </m:fPr>
          <m:num>
            <m:r>
              <w:rPr>
                <w:rFonts w:ascii="Cambria Math" w:hAnsi="Cambria Math"/>
              </w:rPr>
              <m:t>202</m:t>
            </m:r>
          </m:num>
          <m:den>
            <m:r>
              <w:rPr>
                <w:rFonts w:ascii="Cambria Math" w:hAnsi="Cambria Math"/>
              </w:rPr>
              <m:t>1.05x157</m:t>
            </m:r>
          </m:den>
        </m:f>
      </m:oMath>
      <w:r>
        <w:t xml:space="preserve"> = 1.23 H </w:t>
      </w:r>
    </w:p>
    <w:p w:rsidR="00FF798D" w:rsidRDefault="00DA0477">
      <w:pPr>
        <w:pStyle w:val="BodyText"/>
      </w:pPr>
      <w:proofErr w:type="spellStart"/>
      <w:r>
        <w:t>L</w:t>
      </w:r>
      <w:r>
        <w:rPr>
          <w:vertAlign w:val="subscript"/>
        </w:rPr>
        <w:t>af</w:t>
      </w:r>
      <w:proofErr w:type="spellEnd"/>
      <w:r>
        <w:t>*I</w:t>
      </w:r>
      <w:r>
        <w:rPr>
          <w:vertAlign w:val="subscript"/>
        </w:rPr>
        <w:t>f</w:t>
      </w:r>
      <w:r>
        <w:t xml:space="preserve"> = 1.05 A * 1.23 H = 1.29</w:t>
      </w:r>
    </w:p>
    <w:p w:rsidR="00FF798D" w:rsidRDefault="00DA0477">
      <w:pPr>
        <w:pStyle w:val="BodyText"/>
      </w:pPr>
      <w:r>
        <w:t>The electrical torque can be calculated as</w:t>
      </w:r>
      <w:r>
        <w:br/>
      </w:r>
      <w:proofErr w:type="spellStart"/>
      <w:r>
        <w:t>E</w:t>
      </w:r>
      <w:r>
        <w:rPr>
          <w:vertAlign w:val="subscript"/>
        </w:rPr>
        <w:t>a</w:t>
      </w:r>
      <w:proofErr w:type="spellEnd"/>
      <w:r>
        <w:t xml:space="preserve"> x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ω</m:t>
                </m:r>
              </m:e>
              <m:sub>
                <m:r>
                  <w:rPr>
                    <w:rFonts w:ascii="Cambria Math" w:hAnsi="Cambria Math"/>
                    <w:sz w:val="32"/>
                    <w:szCs w:val="32"/>
                  </w:rPr>
                  <m:t>m</m:t>
                </m:r>
              </m:sub>
            </m:sSub>
          </m:den>
        </m:f>
      </m:oMath>
      <w:r>
        <w:t xml:space="preserve"> = </w:t>
      </w:r>
      <m:oMath>
        <m:f>
          <m:fPr>
            <m:ctrlPr>
              <w:rPr>
                <w:rFonts w:ascii="Cambria Math" w:hAnsi="Cambria Math"/>
                <w:sz w:val="32"/>
                <w:szCs w:val="32"/>
              </w:rPr>
            </m:ctrlPr>
          </m:fPr>
          <m:num>
            <m:d>
              <m:dPr>
                <m:ctrlPr>
                  <w:rPr>
                    <w:rFonts w:ascii="Cambria Math" w:hAnsi="Cambria Math"/>
                    <w:sz w:val="32"/>
                    <w:szCs w:val="32"/>
                  </w:rPr>
                </m:ctrlPr>
              </m:dPr>
              <m:e>
                <m:r>
                  <w:rPr>
                    <w:rFonts w:ascii="Cambria Math" w:hAnsi="Cambria Math"/>
                    <w:sz w:val="32"/>
                    <w:szCs w:val="32"/>
                  </w:rPr>
                  <m:t>202V</m:t>
                </m:r>
              </m:e>
            </m:d>
            <m:r>
              <w:rPr>
                <w:rFonts w:ascii="Cambria Math" w:hAnsi="Cambria Math"/>
                <w:sz w:val="32"/>
                <w:szCs w:val="32"/>
              </w:rPr>
              <m:t>x</m:t>
            </m:r>
            <m:d>
              <m:dPr>
                <m:ctrlPr>
                  <w:rPr>
                    <w:rFonts w:ascii="Cambria Math" w:hAnsi="Cambria Math"/>
                    <w:sz w:val="32"/>
                    <w:szCs w:val="32"/>
                  </w:rPr>
                </m:ctrlPr>
              </m:dPr>
              <m:e>
                <m:r>
                  <w:rPr>
                    <w:rFonts w:ascii="Cambria Math" w:hAnsi="Cambria Math"/>
                    <w:sz w:val="32"/>
                    <w:szCs w:val="32"/>
                  </w:rPr>
                  <m:t>22.4A</m:t>
                </m:r>
              </m:e>
            </m:d>
          </m:num>
          <m:den>
            <m:r>
              <w:rPr>
                <w:rFonts w:ascii="Cambria Math" w:hAnsi="Cambria Math"/>
                <w:sz w:val="32"/>
                <w:szCs w:val="32"/>
              </w:rPr>
              <m:t>157</m:t>
            </m:r>
          </m:den>
        </m:f>
      </m:oMath>
      <w:r>
        <w:t xml:space="preserve"> = 28.76 N-m.</w:t>
      </w:r>
      <w:r w:rsidR="00DA38D0">
        <w:t xml:space="preserve">      (5)</w:t>
      </w:r>
    </w:p>
    <w:p w:rsidR="00FF798D" w:rsidRDefault="00DA0477">
      <w:pPr>
        <w:pStyle w:val="BodyText"/>
      </w:pPr>
      <w:r>
        <w:t>Since the rated output mechanical torque is 26.1 N-m, apparently there are additional mechanical torque losses. The simplest is to model them as Coulomb friction losses (i.e. constant torque):</w:t>
      </w:r>
      <w:r>
        <w:br/>
      </w:r>
      <w:proofErr w:type="spellStart"/>
      <w:r>
        <w:t>T</w:t>
      </w:r>
      <w:r>
        <w:rPr>
          <w:vertAlign w:val="subscript"/>
        </w:rPr>
        <w:t>e</w:t>
      </w:r>
      <w:proofErr w:type="spellEnd"/>
      <w:r>
        <w:t xml:space="preserve"> - T = 28.76 N-m - 26.12 N-m = 2.64 N-m</w:t>
      </w:r>
    </w:p>
    <w:p w:rsidR="00FF798D" w:rsidRDefault="00DA0477">
      <w:pPr>
        <w:pStyle w:val="BodyText"/>
      </w:pPr>
      <w:r>
        <w:lastRenderedPageBreak/>
        <w:t>At rated speed, this works out to friction loss of</w:t>
      </w:r>
      <w:r>
        <w:br/>
        <w:t>2.64 N-m * 157 rad/s = 415 W.</w:t>
      </w:r>
    </w:p>
    <w:p w:rsidR="00FF798D" w:rsidRDefault="00DA0477">
      <w:pPr>
        <w:pStyle w:val="Heading3"/>
        <w:numPr>
          <w:ilvl w:val="2"/>
          <w:numId w:val="4"/>
        </w:numPr>
      </w:pPr>
      <w:r>
        <w:t>Simulink Parameters</w:t>
      </w:r>
    </w:p>
    <w:p w:rsidR="00FF798D" w:rsidRDefault="00DA0477">
      <w:pPr>
        <w:pStyle w:val="BodyText"/>
      </w:pPr>
      <w:r>
        <w:t xml:space="preserve">When modeled as a DC motor in Simulink, the parameters entered are as shown in </w:t>
      </w:r>
      <w:r>
        <w:fldChar w:fldCharType="begin"/>
      </w:r>
      <w:r>
        <w:instrText>REF Ref_Figure1_label_and_number \h</w:instrText>
      </w:r>
      <w:r>
        <w:fldChar w:fldCharType="separate"/>
      </w:r>
      <w:r>
        <w:t>Figure 2</w:t>
      </w:r>
      <w:r>
        <w:fldChar w:fldCharType="end"/>
      </w:r>
      <w:r>
        <w:t>.</w:t>
      </w:r>
    </w:p>
    <w:p w:rsidR="00FF798D" w:rsidRDefault="00DA0477">
      <w:pPr>
        <w:pStyle w:val="Figure"/>
      </w:pPr>
      <w:r>
        <w:rPr>
          <w:noProof/>
          <w:lang w:val="tr-TR" w:eastAsia="tr-TR" w:bidi="ar-SA"/>
        </w:rPr>
        <w:drawing>
          <wp:inline distT="0" distB="0" distL="0" distR="0">
            <wp:extent cx="5159375" cy="246888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t="30631" r="2437" b="10011"/>
                    <a:stretch>
                      <a:fillRect/>
                    </a:stretch>
                  </pic:blipFill>
                  <pic:spPr bwMode="auto">
                    <a:xfrm>
                      <a:off x="0" y="0"/>
                      <a:ext cx="5159375" cy="2468880"/>
                    </a:xfrm>
                    <a:prstGeom prst="rect">
                      <a:avLst/>
                    </a:prstGeom>
                  </pic:spPr>
                </pic:pic>
              </a:graphicData>
            </a:graphic>
          </wp:inline>
        </w:drawing>
      </w:r>
    </w:p>
    <w:p w:rsidR="00FF798D" w:rsidRDefault="00DA0477">
      <w:pPr>
        <w:pStyle w:val="Figure"/>
      </w:pPr>
      <w:r>
        <w:rPr>
          <w:vanish/>
        </w:rPr>
        <w:br/>
      </w:r>
      <w:bookmarkStart w:id="2" w:name="Ref_Figure1_label_and_number"/>
      <w:r>
        <w:t xml:space="preserve">Figure </w:t>
      </w:r>
      <w:r>
        <w:fldChar w:fldCharType="begin"/>
      </w:r>
      <w:r>
        <w:instrText>SEQ Figure \* ARABIC</w:instrText>
      </w:r>
      <w:r>
        <w:fldChar w:fldCharType="separate"/>
      </w:r>
      <w:r>
        <w:t>2</w:t>
      </w:r>
      <w:r>
        <w:fldChar w:fldCharType="end"/>
      </w:r>
      <w:bookmarkEnd w:id="2"/>
      <w:r>
        <w:t>: DC Motor Simulink Parameters</w:t>
      </w:r>
    </w:p>
    <w:p w:rsidR="00FF798D" w:rsidRDefault="00DA0477">
      <w:pPr>
        <w:pStyle w:val="BodyText"/>
      </w:pPr>
      <w:r>
        <w:t xml:space="preserve">When modeled using </w:t>
      </w:r>
      <w:proofErr w:type="spellStart"/>
      <w:r>
        <w:t>E</w:t>
      </w:r>
      <w:r>
        <w:rPr>
          <w:vertAlign w:val="subscript"/>
        </w:rPr>
        <w:t>a</w:t>
      </w:r>
      <w:proofErr w:type="spellEnd"/>
      <w:r>
        <w:t>, R</w:t>
      </w:r>
      <w:r>
        <w:rPr>
          <w:vertAlign w:val="subscript"/>
        </w:rPr>
        <w:t>a</w:t>
      </w:r>
      <w:r>
        <w:t>, and L</w:t>
      </w:r>
      <w:r>
        <w:rPr>
          <w:vertAlign w:val="subscript"/>
        </w:rPr>
        <w:t>a</w:t>
      </w:r>
      <w:r>
        <w:t>, R</w:t>
      </w:r>
      <w:r>
        <w:rPr>
          <w:vertAlign w:val="subscript"/>
        </w:rPr>
        <w:t>a</w:t>
      </w:r>
      <w:r>
        <w:t xml:space="preserve"> and La are entered directly as shown in the datasheet, but back EMF </w:t>
      </w:r>
      <w:proofErr w:type="spellStart"/>
      <w:r>
        <w:t>E</w:t>
      </w:r>
      <w:r>
        <w:rPr>
          <w:vertAlign w:val="subscript"/>
        </w:rPr>
        <w:t>a</w:t>
      </w:r>
      <w:proofErr w:type="spellEnd"/>
      <w:r>
        <w:t xml:space="preserve"> should be calculated based on the operating speed. </w:t>
      </w:r>
      <w:proofErr w:type="spellStart"/>
      <w:r>
        <w:t>Ea</w:t>
      </w:r>
      <w:proofErr w:type="spellEnd"/>
      <w:r>
        <w:t xml:space="preserve"> was calculated for rated load above, and is calculated for other load conditions in the following subsections, the results of which are summarized in </w:t>
      </w:r>
      <w:r>
        <w:fldChar w:fldCharType="begin"/>
      </w:r>
      <w:r>
        <w:instrText>REF Ref_Table0_label_and_number \h</w:instrText>
      </w:r>
      <w:r>
        <w:fldChar w:fldCharType="separate"/>
      </w:r>
      <w:r>
        <w:t>Table 1</w:t>
      </w:r>
      <w:r>
        <w:fldChar w:fldCharType="end"/>
      </w:r>
      <w:r>
        <w:t xml:space="preserve">. A terminal voltage of 175 V is chosen since the problem specifies that </w:t>
      </w:r>
      <w:proofErr w:type="spellStart"/>
      <w:r>
        <w:t>V</w:t>
      </w:r>
      <w:r>
        <w:rPr>
          <w:vertAlign w:val="subscript"/>
        </w:rPr>
        <w:t>max</w:t>
      </w:r>
      <w:proofErr w:type="spellEnd"/>
      <w:r>
        <w:t xml:space="preserve"> &lt; 180 V, but lower voltages require higher current to get the same power output.</w:t>
      </w:r>
    </w:p>
    <w:p w:rsidR="00FF798D" w:rsidRDefault="00DA0477">
      <w:pPr>
        <w:pStyle w:val="Table"/>
        <w:keepNext/>
      </w:pPr>
      <w:r>
        <w:t xml:space="preserve">Table </w:t>
      </w:r>
      <w:r>
        <w:fldChar w:fldCharType="begin"/>
      </w:r>
      <w:r>
        <w:instrText>SEQ Table \* ARABIC</w:instrText>
      </w:r>
      <w:r>
        <w:fldChar w:fldCharType="separate"/>
      </w:r>
      <w:r>
        <w:t>2</w:t>
      </w:r>
      <w:r>
        <w:fldChar w:fldCharType="end"/>
      </w:r>
      <w:r>
        <w:t xml:space="preserve">: Equivalent </w:t>
      </w:r>
      <w:proofErr w:type="spellStart"/>
      <w:r>
        <w:t>E</w:t>
      </w:r>
      <w:r>
        <w:rPr>
          <w:vertAlign w:val="subscript"/>
        </w:rPr>
        <w:t>a</w:t>
      </w:r>
      <w:proofErr w:type="spellEnd"/>
      <w:r>
        <w:t xml:space="preserve"> for Various Load Conditions</w:t>
      </w:r>
    </w:p>
    <w:tbl>
      <w:tblPr>
        <w:tblW w:w="7632" w:type="dxa"/>
        <w:jc w:val="center"/>
        <w:tblCellMar>
          <w:top w:w="55" w:type="dxa"/>
          <w:left w:w="55" w:type="dxa"/>
          <w:bottom w:w="55" w:type="dxa"/>
          <w:right w:w="55" w:type="dxa"/>
        </w:tblCellMar>
        <w:tblLook w:val="04A0" w:firstRow="1" w:lastRow="0" w:firstColumn="1" w:lastColumn="0" w:noHBand="0" w:noVBand="1"/>
      </w:tblPr>
      <w:tblGrid>
        <w:gridCol w:w="2428"/>
        <w:gridCol w:w="1171"/>
        <w:gridCol w:w="1172"/>
        <w:gridCol w:w="1304"/>
        <w:gridCol w:w="1557"/>
      </w:tblGrid>
      <w:tr w:rsidR="00FF798D">
        <w:trPr>
          <w:tblHeader/>
          <w:jc w:val="center"/>
        </w:trPr>
        <w:tc>
          <w:tcPr>
            <w:tcW w:w="2428" w:type="dxa"/>
            <w:tcBorders>
              <w:top w:val="single" w:sz="12" w:space="0" w:color="000000"/>
              <w:bottom w:val="single" w:sz="2" w:space="0" w:color="000000"/>
            </w:tcBorders>
            <w:shd w:val="clear" w:color="auto" w:fill="auto"/>
            <w:vAlign w:val="center"/>
          </w:tcPr>
          <w:p w:rsidR="00FF798D" w:rsidRDefault="00DA0477">
            <w:pPr>
              <w:pStyle w:val="TableHeading"/>
              <w:keepNext/>
              <w:rPr>
                <w:color w:val="000000"/>
              </w:rPr>
            </w:pPr>
            <w:r>
              <w:rPr>
                <w:color w:val="000000"/>
              </w:rPr>
              <w:t>Load Condition</w:t>
            </w:r>
          </w:p>
        </w:tc>
        <w:tc>
          <w:tcPr>
            <w:tcW w:w="1171"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V</w:t>
            </w:r>
            <w:r>
              <w:rPr>
                <w:color w:val="000000"/>
                <w:vertAlign w:val="subscript"/>
              </w:rPr>
              <w:t>t</w:t>
            </w:r>
            <w:proofErr w:type="spellEnd"/>
            <w:r>
              <w:rPr>
                <w:color w:val="000000"/>
              </w:rPr>
              <w:t xml:space="preserve"> (V)</w:t>
            </w:r>
          </w:p>
        </w:tc>
        <w:tc>
          <w:tcPr>
            <w:tcW w:w="1172"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E</w:t>
            </w:r>
            <w:r>
              <w:rPr>
                <w:color w:val="000000"/>
                <w:vertAlign w:val="subscript"/>
              </w:rPr>
              <w:t>a</w:t>
            </w:r>
            <w:proofErr w:type="spellEnd"/>
            <w:r>
              <w:rPr>
                <w:color w:val="000000"/>
              </w:rPr>
              <w:t xml:space="preserve"> (V)</w:t>
            </w:r>
          </w:p>
        </w:tc>
        <w:tc>
          <w:tcPr>
            <w:tcW w:w="1304"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proofErr w:type="spellStart"/>
            <w:r>
              <w:rPr>
                <w:color w:val="000000"/>
              </w:rPr>
              <w:t>ω</w:t>
            </w:r>
            <w:r>
              <w:rPr>
                <w:color w:val="000000"/>
                <w:vertAlign w:val="subscript"/>
              </w:rPr>
              <w:t>m</w:t>
            </w:r>
            <w:proofErr w:type="spellEnd"/>
            <w:r>
              <w:rPr>
                <w:color w:val="000000"/>
              </w:rPr>
              <w:t xml:space="preserve"> (rad/s)</w:t>
            </w:r>
          </w:p>
        </w:tc>
        <w:tc>
          <w:tcPr>
            <w:tcW w:w="1557" w:type="dxa"/>
            <w:tcBorders>
              <w:top w:val="single" w:sz="12" w:space="0" w:color="000000"/>
              <w:bottom w:val="single" w:sz="2" w:space="0" w:color="000000"/>
            </w:tcBorders>
            <w:shd w:val="clear" w:color="auto" w:fill="auto"/>
            <w:vAlign w:val="center"/>
          </w:tcPr>
          <w:p w:rsidR="00FF798D" w:rsidRDefault="00DA0477">
            <w:pPr>
              <w:pStyle w:val="TableHeading"/>
              <w:rPr>
                <w:color w:val="000000"/>
              </w:rPr>
            </w:pPr>
            <w:r>
              <w:rPr>
                <w:color w:val="000000"/>
              </w:rPr>
              <w:t>External</w:t>
            </w:r>
          </w:p>
          <w:p w:rsidR="00FF798D" w:rsidRDefault="00DA0477">
            <w:pPr>
              <w:pStyle w:val="TableHeading"/>
              <w:rPr>
                <w:color w:val="000000"/>
              </w:rPr>
            </w:pPr>
            <w:r>
              <w:rPr>
                <w:color w:val="000000"/>
              </w:rPr>
              <w:t>T (N-m)</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Starting</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0</w:t>
            </w:r>
          </w:p>
        </w:tc>
        <w:tc>
          <w:tcPr>
            <w:tcW w:w="1304" w:type="dxa"/>
            <w:shd w:val="clear" w:color="auto" w:fill="auto"/>
          </w:tcPr>
          <w:p w:rsidR="00FF798D" w:rsidRDefault="00DA0477">
            <w:pPr>
              <w:pStyle w:val="TableContents"/>
              <w:jc w:val="center"/>
              <w:rPr>
                <w:color w:val="000000"/>
              </w:rPr>
            </w:pPr>
            <w:r>
              <w:rPr>
                <w:color w:val="000000"/>
              </w:rPr>
              <w:t>0</w:t>
            </w:r>
          </w:p>
        </w:tc>
        <w:tc>
          <w:tcPr>
            <w:tcW w:w="1557" w:type="dxa"/>
            <w:shd w:val="clear" w:color="auto" w:fill="auto"/>
          </w:tcPr>
          <w:p w:rsidR="00FF798D" w:rsidRDefault="00DA0477">
            <w:pPr>
              <w:pStyle w:val="TableContents"/>
              <w:jc w:val="center"/>
              <w:rPr>
                <w:color w:val="000000"/>
              </w:rPr>
            </w:pPr>
            <w:r>
              <w:rPr>
                <w:color w:val="000000"/>
              </w:rPr>
              <w:t>283</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No Load</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171</w:t>
            </w:r>
          </w:p>
        </w:tc>
        <w:tc>
          <w:tcPr>
            <w:tcW w:w="1304" w:type="dxa"/>
            <w:shd w:val="clear" w:color="auto" w:fill="auto"/>
          </w:tcPr>
          <w:p w:rsidR="00FF798D" w:rsidRDefault="00DA0477">
            <w:pPr>
              <w:pStyle w:val="TableContents"/>
              <w:jc w:val="center"/>
              <w:rPr>
                <w:color w:val="000000"/>
              </w:rPr>
            </w:pPr>
            <w:r>
              <w:rPr>
                <w:color w:val="000000"/>
              </w:rPr>
              <w:t>133</w:t>
            </w:r>
          </w:p>
        </w:tc>
        <w:tc>
          <w:tcPr>
            <w:tcW w:w="1557" w:type="dxa"/>
            <w:shd w:val="clear" w:color="auto" w:fill="auto"/>
          </w:tcPr>
          <w:p w:rsidR="00FF798D" w:rsidRDefault="00DA0477">
            <w:pPr>
              <w:pStyle w:val="TableContents"/>
              <w:jc w:val="center"/>
              <w:rPr>
                <w:color w:val="000000"/>
              </w:rPr>
            </w:pPr>
            <w:r>
              <w:rPr>
                <w:color w:val="000000"/>
              </w:rPr>
              <w:t>2.6</w:t>
            </w:r>
          </w:p>
        </w:tc>
      </w:tr>
      <w:tr w:rsidR="00FF798D">
        <w:trPr>
          <w:jc w:val="center"/>
        </w:trPr>
        <w:tc>
          <w:tcPr>
            <w:tcW w:w="2428" w:type="dxa"/>
            <w:shd w:val="clear" w:color="auto" w:fill="auto"/>
          </w:tcPr>
          <w:p w:rsidR="00FF798D" w:rsidRDefault="00DA0477">
            <w:pPr>
              <w:pStyle w:val="TableContents"/>
              <w:keepNext/>
              <w:jc w:val="center"/>
              <w:rPr>
                <w:color w:val="000000"/>
              </w:rPr>
            </w:pPr>
            <w:r>
              <w:rPr>
                <w:color w:val="000000"/>
              </w:rPr>
              <w:t>Kettle Load (1600 W)</w:t>
            </w:r>
          </w:p>
        </w:tc>
        <w:tc>
          <w:tcPr>
            <w:tcW w:w="1171" w:type="dxa"/>
            <w:shd w:val="clear" w:color="auto" w:fill="auto"/>
          </w:tcPr>
          <w:p w:rsidR="00FF798D" w:rsidRDefault="00DA0477">
            <w:pPr>
              <w:pStyle w:val="TableContents"/>
              <w:jc w:val="center"/>
              <w:rPr>
                <w:color w:val="000000"/>
              </w:rPr>
            </w:pPr>
            <w:r>
              <w:rPr>
                <w:color w:val="000000"/>
              </w:rPr>
              <w:t>175</w:t>
            </w:r>
          </w:p>
        </w:tc>
        <w:tc>
          <w:tcPr>
            <w:tcW w:w="1172" w:type="dxa"/>
            <w:shd w:val="clear" w:color="auto" w:fill="auto"/>
          </w:tcPr>
          <w:p w:rsidR="00FF798D" w:rsidRDefault="00DA0477">
            <w:pPr>
              <w:pStyle w:val="TableContents"/>
              <w:jc w:val="center"/>
              <w:rPr>
                <w:color w:val="000000"/>
              </w:rPr>
            </w:pPr>
            <w:r>
              <w:rPr>
                <w:color w:val="000000"/>
              </w:rPr>
              <w:t>164</w:t>
            </w:r>
          </w:p>
        </w:tc>
        <w:tc>
          <w:tcPr>
            <w:tcW w:w="1304" w:type="dxa"/>
            <w:shd w:val="clear" w:color="auto" w:fill="auto"/>
          </w:tcPr>
          <w:p w:rsidR="00FF798D" w:rsidRDefault="00DA0477">
            <w:pPr>
              <w:pStyle w:val="TableContents"/>
              <w:jc w:val="center"/>
              <w:rPr>
                <w:color w:val="000000"/>
              </w:rPr>
            </w:pPr>
            <w:r>
              <w:rPr>
                <w:color w:val="000000"/>
              </w:rPr>
              <w:t>127</w:t>
            </w:r>
          </w:p>
        </w:tc>
        <w:tc>
          <w:tcPr>
            <w:tcW w:w="1557" w:type="dxa"/>
            <w:shd w:val="clear" w:color="auto" w:fill="auto"/>
          </w:tcPr>
          <w:p w:rsidR="00FF798D" w:rsidRDefault="00DA0477">
            <w:pPr>
              <w:pStyle w:val="TableContents"/>
              <w:jc w:val="center"/>
              <w:rPr>
                <w:color w:val="000000"/>
              </w:rPr>
            </w:pPr>
            <w:r>
              <w:rPr>
                <w:color w:val="000000"/>
              </w:rPr>
              <w:t>15.4</w:t>
            </w:r>
          </w:p>
        </w:tc>
      </w:tr>
      <w:tr w:rsidR="00FF798D">
        <w:trPr>
          <w:jc w:val="center"/>
        </w:trPr>
        <w:tc>
          <w:tcPr>
            <w:tcW w:w="2428" w:type="dxa"/>
            <w:tcBorders>
              <w:bottom w:val="single" w:sz="12" w:space="0" w:color="000000"/>
            </w:tcBorders>
            <w:shd w:val="clear" w:color="auto" w:fill="auto"/>
          </w:tcPr>
          <w:p w:rsidR="00FF798D" w:rsidRDefault="00DA0477">
            <w:pPr>
              <w:pStyle w:val="TableContents"/>
              <w:keepNext/>
              <w:jc w:val="center"/>
              <w:rPr>
                <w:color w:val="000000"/>
              </w:rPr>
            </w:pPr>
            <w:r>
              <w:rPr>
                <w:color w:val="000000"/>
              </w:rPr>
              <w:t>Rated Load</w:t>
            </w:r>
          </w:p>
        </w:tc>
        <w:tc>
          <w:tcPr>
            <w:tcW w:w="1171" w:type="dxa"/>
            <w:tcBorders>
              <w:bottom w:val="single" w:sz="12" w:space="0" w:color="000000"/>
            </w:tcBorders>
            <w:shd w:val="clear" w:color="auto" w:fill="auto"/>
          </w:tcPr>
          <w:p w:rsidR="00FF798D" w:rsidRDefault="00DA0477">
            <w:pPr>
              <w:pStyle w:val="TableContents"/>
              <w:jc w:val="center"/>
              <w:rPr>
                <w:color w:val="000000"/>
              </w:rPr>
            </w:pPr>
            <w:r>
              <w:rPr>
                <w:color w:val="000000"/>
              </w:rPr>
              <w:t>220</w:t>
            </w:r>
          </w:p>
        </w:tc>
        <w:tc>
          <w:tcPr>
            <w:tcW w:w="1172" w:type="dxa"/>
            <w:tcBorders>
              <w:bottom w:val="single" w:sz="12" w:space="0" w:color="000000"/>
            </w:tcBorders>
            <w:shd w:val="clear" w:color="auto" w:fill="auto"/>
          </w:tcPr>
          <w:p w:rsidR="00FF798D" w:rsidRDefault="00DA0477">
            <w:pPr>
              <w:pStyle w:val="TableContents"/>
              <w:jc w:val="center"/>
              <w:rPr>
                <w:color w:val="000000"/>
              </w:rPr>
            </w:pPr>
            <w:r>
              <w:rPr>
                <w:color w:val="000000"/>
              </w:rPr>
              <w:t>202</w:t>
            </w:r>
          </w:p>
        </w:tc>
        <w:tc>
          <w:tcPr>
            <w:tcW w:w="1304" w:type="dxa"/>
            <w:tcBorders>
              <w:bottom w:val="single" w:sz="12" w:space="0" w:color="000000"/>
            </w:tcBorders>
            <w:shd w:val="clear" w:color="auto" w:fill="auto"/>
          </w:tcPr>
          <w:p w:rsidR="00FF798D" w:rsidRDefault="00DA0477">
            <w:pPr>
              <w:pStyle w:val="TableContents"/>
              <w:jc w:val="center"/>
              <w:rPr>
                <w:color w:val="000000"/>
              </w:rPr>
            </w:pPr>
            <w:r>
              <w:rPr>
                <w:color w:val="000000"/>
              </w:rPr>
              <w:t>157</w:t>
            </w:r>
          </w:p>
        </w:tc>
        <w:tc>
          <w:tcPr>
            <w:tcW w:w="1557" w:type="dxa"/>
            <w:tcBorders>
              <w:bottom w:val="single" w:sz="12" w:space="0" w:color="000000"/>
            </w:tcBorders>
            <w:shd w:val="clear" w:color="auto" w:fill="auto"/>
          </w:tcPr>
          <w:p w:rsidR="00FF798D" w:rsidRDefault="00DA0477">
            <w:pPr>
              <w:pStyle w:val="TableContents"/>
              <w:jc w:val="center"/>
              <w:rPr>
                <w:color w:val="000000"/>
              </w:rPr>
            </w:pPr>
            <w:r>
              <w:rPr>
                <w:color w:val="000000"/>
              </w:rPr>
              <w:t>26.1</w:t>
            </w:r>
          </w:p>
        </w:tc>
      </w:tr>
    </w:tbl>
    <w:p w:rsidR="00FF798D" w:rsidRDefault="00DA0477">
      <w:pPr>
        <w:pStyle w:val="Heading3"/>
        <w:numPr>
          <w:ilvl w:val="2"/>
          <w:numId w:val="3"/>
        </w:numPr>
      </w:pPr>
      <w:r>
        <w:t>Startup</w:t>
      </w:r>
    </w:p>
    <w:p w:rsidR="00FF798D" w:rsidRDefault="00DA0477">
      <w:pPr>
        <w:pStyle w:val="BodyText"/>
      </w:pPr>
      <w:r>
        <w:t xml:space="preserve">At startup, </w:t>
      </w:r>
      <w:proofErr w:type="spellStart"/>
      <w:r>
        <w:t>ω</w:t>
      </w:r>
      <w:r>
        <w:rPr>
          <w:vertAlign w:val="subscript"/>
        </w:rPr>
        <w:t>m</w:t>
      </w:r>
      <w:proofErr w:type="spellEnd"/>
      <w:r>
        <w:t xml:space="preserve"> = 0, so </w:t>
      </w:r>
      <w:proofErr w:type="spellStart"/>
      <w:r>
        <w:t>E</w:t>
      </w:r>
      <w:r>
        <w:rPr>
          <w:vertAlign w:val="subscript"/>
        </w:rPr>
        <w:t>a</w:t>
      </w:r>
      <w:proofErr w:type="spellEnd"/>
      <w:r>
        <w:t xml:space="preserve"> = 0.</w:t>
      </w:r>
    </w:p>
    <w:p w:rsidR="00FF798D" w:rsidRDefault="00DA0477">
      <w:pPr>
        <w:pStyle w:val="BodyText"/>
      </w:pPr>
      <w:r>
        <w:t>Torque and current at startup will depend on how much voltage is applied. If full rated voltage were applied, startup current would be</w:t>
      </w:r>
      <w:r>
        <w:br/>
      </w:r>
      <w:proofErr w:type="spellStart"/>
      <w:r>
        <w:lastRenderedPageBreak/>
        <w:t>I</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175V</m:t>
            </m:r>
          </m:num>
          <m:den>
            <m:r>
              <w:rPr>
                <w:rFonts w:ascii="Cambria Math" w:hAnsi="Cambria Math"/>
                <w:sz w:val="32"/>
                <w:szCs w:val="32"/>
              </w:rPr>
              <m:t>0.8Ω</m:t>
            </m:r>
          </m:den>
        </m:f>
      </m:oMath>
      <w:r>
        <w:t xml:space="preserve"> = 219 A</w:t>
      </w:r>
      <w:r>
        <w:br/>
        <w:t>T = 219 * 1.29 = 283 N-m</w:t>
      </w:r>
    </w:p>
    <w:p w:rsidR="00FF798D" w:rsidRDefault="00DA0477">
      <w:pPr>
        <w:pStyle w:val="BodyText"/>
      </w:pPr>
      <w:r>
        <w:t>This is too much current and torque, so the applied voltage must be reduced for starting the motor.</w:t>
      </w:r>
      <w:r w:rsidR="006F7D75">
        <w:t xml:space="preserve"> Either soft start algorithms can be developed or one can increase voltage gradually by controlling </w:t>
      </w:r>
      <w:proofErr w:type="spellStart"/>
      <w:r w:rsidR="006F7D75">
        <w:t>variac</w:t>
      </w:r>
      <w:proofErr w:type="spellEnd"/>
      <w:r w:rsidR="006F7D75">
        <w:t>.</w:t>
      </w:r>
    </w:p>
    <w:p w:rsidR="00FF798D" w:rsidRDefault="00DA0477">
      <w:pPr>
        <w:pStyle w:val="Heading3"/>
        <w:numPr>
          <w:ilvl w:val="2"/>
          <w:numId w:val="4"/>
        </w:numPr>
      </w:pPr>
      <w:r>
        <w:t>No Load</w:t>
      </w:r>
    </w:p>
    <w:p w:rsidR="00FF798D" w:rsidRDefault="00DA0477">
      <w:pPr>
        <w:pStyle w:val="BodyText"/>
      </w:pPr>
      <w:r>
        <w:t>The motor running at no load has only to output mechanical power equal to the friction of the running motor and coupled AC synchronous machine.</w:t>
      </w:r>
    </w:p>
    <w:p w:rsidR="00FF798D" w:rsidRDefault="00DA0477">
      <w:pPr>
        <w:pStyle w:val="BodyText"/>
      </w:pPr>
      <w:r>
        <w:t xml:space="preserve">Neglecting voltage drop on the armature winding such that </w:t>
      </w:r>
      <w:proofErr w:type="spellStart"/>
      <w:r>
        <w:t>Ea</w:t>
      </w:r>
      <w:proofErr w:type="spellEnd"/>
      <w:r>
        <w:t xml:space="preserve"> = </w:t>
      </w:r>
      <w:proofErr w:type="spellStart"/>
      <w:r>
        <w:t>Vt</w:t>
      </w:r>
      <w:proofErr w:type="spellEnd"/>
      <w:r>
        <w:t>, speed can be estimated as</w:t>
      </w:r>
      <w:r>
        <w:br/>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af</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ω</m:t>
                </m:r>
              </m:e>
              <m:sub>
                <m:r>
                  <w:rPr>
                    <w:rFonts w:ascii="Cambria Math" w:hAnsi="Cambria Math"/>
                    <w:sz w:val="32"/>
                    <w:szCs w:val="32"/>
                  </w:rPr>
                  <m:t>m</m:t>
                </m:r>
              </m:sub>
            </m:sSub>
          </m:den>
        </m:f>
      </m:oMath>
      <w:r>
        <w:t xml:space="preserve">= </w:t>
      </w:r>
      <m:oMath>
        <m:f>
          <m:fPr>
            <m:ctrlPr>
              <w:rPr>
                <w:rFonts w:ascii="Cambria Math" w:hAnsi="Cambria Math"/>
                <w:sz w:val="32"/>
                <w:szCs w:val="32"/>
              </w:rPr>
            </m:ctrlPr>
          </m:fPr>
          <m:num>
            <m:r>
              <w:rPr>
                <w:rFonts w:ascii="Cambria Math" w:hAnsi="Cambria Math"/>
                <w:sz w:val="32"/>
                <w:szCs w:val="32"/>
              </w:rPr>
              <m:t>175</m:t>
            </m:r>
          </m:num>
          <m:den>
            <m:r>
              <w:rPr>
                <w:rFonts w:ascii="Cambria Math" w:hAnsi="Cambria Math"/>
                <w:sz w:val="32"/>
                <w:szCs w:val="32"/>
              </w:rPr>
              <m:t>1.29</m:t>
            </m:r>
          </m:den>
        </m:f>
      </m:oMath>
      <w:r>
        <w:t xml:space="preserve"> = 136 rad/s</w:t>
      </w:r>
    </w:p>
    <w:p w:rsidR="00FF798D" w:rsidRDefault="00DA0477">
      <w:pPr>
        <w:pStyle w:val="BodyText"/>
      </w:pPr>
      <w:r>
        <w:t>Based on the coefficient of friction calculated in the full load section above, the mechanical power at this speed can be estimated as</w:t>
      </w:r>
      <w:r>
        <w:br/>
        <w:t>2.65 N-m x 136 rad/s = 360 W</w:t>
      </w:r>
    </w:p>
    <w:p w:rsidR="00FF798D" w:rsidRDefault="00DA0477">
      <w:pPr>
        <w:pStyle w:val="BodyText"/>
      </w:pPr>
      <w:r>
        <w:t xml:space="preserve">Estimating additionally that the connected synchronous </w:t>
      </w:r>
      <w:proofErr w:type="spellStart"/>
      <w:r>
        <w:t>maching</w:t>
      </w:r>
      <w:proofErr w:type="spellEnd"/>
      <w:r>
        <w:t xml:space="preserve"> has a similar amount of friction, the total "no load" load is estimated </w:t>
      </w:r>
      <w:proofErr w:type="spellStart"/>
      <w:r>
        <w:t>as</w:t>
      </w:r>
      <w:proofErr w:type="spellEnd"/>
      <w:r>
        <w:t xml:space="preserve"> 700 W.</w:t>
      </w:r>
    </w:p>
    <w:p w:rsidR="00FF798D" w:rsidRDefault="00DA0477">
      <w:pPr>
        <w:pStyle w:val="BodyText"/>
      </w:pPr>
      <w:r>
        <w:t xml:space="preserve">At no-load, this friction loss will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700 W  ⇒  </w:t>
      </w: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700W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t xml:space="preserve">  </w:t>
      </w:r>
    </w:p>
    <w:p w:rsidR="00FF798D" w:rsidRDefault="006F7D75">
      <w:pPr>
        <w:pStyle w:val="BodyText"/>
      </w:pPr>
      <m:oMath>
        <m:f>
          <m:fPr>
            <m:ctrlPr>
              <w:rPr>
                <w:rFonts w:ascii="Cambria Math" w:hAnsi="Cambria Math"/>
                <w:sz w:val="32"/>
                <w:szCs w:val="32"/>
              </w:rPr>
            </m:ctrlPr>
          </m:fPr>
          <m:num>
            <m:r>
              <w:rPr>
                <w:rFonts w:ascii="Cambria Math" w:hAnsi="Cambria Math"/>
                <w:sz w:val="32"/>
                <w:szCs w:val="32"/>
              </w:rPr>
              <m:t>700W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rsidR="00DA0477">
        <w:t xml:space="preserve">  = 175 V - I</w:t>
      </w:r>
      <w:r w:rsidR="00DA0477">
        <w:rPr>
          <w:vertAlign w:val="subscript"/>
        </w:rPr>
        <w:t>a</w:t>
      </w:r>
      <w:r w:rsidR="00DA0477">
        <w:t xml:space="preserve"> x (0.8 Ω)  </w:t>
      </w:r>
    </w:p>
    <w:p w:rsidR="00FF798D" w:rsidRDefault="00DA0477">
      <w:pPr>
        <w:pStyle w:val="BodyText"/>
      </w:pPr>
      <w:r>
        <w:t xml:space="preserve">700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  </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+ 700  </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sz w:val="32"/>
                <w:szCs w:val="32"/>
              </w:rPr>
            </m:ctrlPr>
          </m:fPr>
          <m:num>
            <m:r>
              <w:rPr>
                <w:rFonts w:ascii="Cambria Math" w:hAnsi="Cambria Math"/>
                <w:sz w:val="32"/>
                <w:szCs w:val="32"/>
              </w:rPr>
              <m:t>175-</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sz w:val="32"/>
                        <w:szCs w:val="32"/>
                      </w:rPr>
                      <m:t>175</m:t>
                    </m:r>
                  </m:e>
                  <m:sup>
                    <m:r>
                      <w:rPr>
                        <w:rFonts w:ascii="Cambria Math" w:hAnsi="Cambria Math"/>
                        <w:sz w:val="32"/>
                        <w:szCs w:val="32"/>
                      </w:rPr>
                      <m:t>2</m:t>
                    </m:r>
                  </m:sup>
                </m:sSup>
                <m:r>
                  <w:rPr>
                    <w:rFonts w:ascii="Cambria Math" w:hAnsi="Cambria Math"/>
                    <w:sz w:val="32"/>
                    <w:szCs w:val="32"/>
                  </w:rPr>
                  <m:t>-4x0.8x700</m:t>
                </m:r>
              </m:e>
            </m:rad>
          </m:num>
          <m:den>
            <m:r>
              <w:rPr>
                <w:rFonts w:ascii="Cambria Math" w:hAnsi="Cambria Math"/>
                <w:sz w:val="32"/>
                <w:szCs w:val="32"/>
              </w:rPr>
              <m:t>2x0.8</m:t>
            </m:r>
          </m:den>
        </m:f>
      </m:oMath>
      <w:r>
        <w:t xml:space="preserve"> = 4.1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700W</m:t>
            </m:r>
          </m:num>
          <m:den>
            <m:r>
              <w:rPr>
                <w:rFonts w:ascii="Cambria Math" w:hAnsi="Cambria Math"/>
                <w:sz w:val="32"/>
                <w:szCs w:val="32"/>
              </w:rPr>
              <m:t>4.1A</m:t>
            </m:r>
          </m:den>
        </m:f>
      </m:oMath>
      <w:r>
        <w:t>= 171 V</w:t>
      </w:r>
    </w:p>
    <w:p w:rsidR="00FF798D" w:rsidRDefault="00DA0477">
      <w:pPr>
        <w:pStyle w:val="BodyText"/>
      </w:pPr>
      <w:r>
        <w:t>No-load 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a</m:t>
                </m:r>
              </m:sub>
            </m:sSub>
          </m:num>
          <m:den>
            <m:sSub>
              <m:sSubPr>
                <m:ctrlPr>
                  <w:rPr>
                    <w:rFonts w:ascii="Cambria Math" w:hAnsi="Cambria Math"/>
                  </w:rPr>
                </m:ctrlPr>
              </m:sSubPr>
              <m:e>
                <m:r>
                  <w:rPr>
                    <w:rFonts w:ascii="Cambria Math" w:hAnsi="Cambria Math"/>
                  </w:rPr>
                  <m:t>L</m:t>
                </m:r>
              </m:e>
              <m:sub>
                <m:r>
                  <w:rPr>
                    <w:rFonts w:ascii="Cambria Math" w:hAnsi="Cambria Math"/>
                  </w:rPr>
                  <m:t>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en>
        </m:f>
      </m:oMath>
      <w:r>
        <w:t xml:space="preserve"> = </w:t>
      </w:r>
      <m:oMath>
        <m:f>
          <m:fPr>
            <m:ctrlPr>
              <w:rPr>
                <w:rFonts w:ascii="Cambria Math" w:hAnsi="Cambria Math"/>
              </w:rPr>
            </m:ctrlPr>
          </m:fPr>
          <m:num>
            <m:r>
              <w:rPr>
                <w:rFonts w:ascii="Cambria Math" w:hAnsi="Cambria Math"/>
              </w:rPr>
              <m:t>171V</m:t>
            </m:r>
          </m:num>
          <m:den>
            <m:r>
              <w:rPr>
                <w:rFonts w:ascii="Cambria Math" w:hAnsi="Cambria Math"/>
              </w:rPr>
              <m:t>1.29</m:t>
            </m:r>
          </m:den>
        </m:f>
      </m:oMath>
      <w:r>
        <w:t xml:space="preserve"> = 133 rad/s. </w:t>
      </w:r>
    </w:p>
    <w:p w:rsidR="00FF798D" w:rsidRDefault="00DA0477">
      <w:pPr>
        <w:pStyle w:val="BodyText"/>
      </w:pPr>
      <w:r>
        <w:lastRenderedPageBreak/>
        <w:t>This is 133/157 = 85% of rated speed.</w:t>
      </w:r>
    </w:p>
    <w:p w:rsidR="00FF798D" w:rsidRDefault="00DA0477">
      <w:pPr>
        <w:pStyle w:val="BodyText"/>
      </w:pPr>
      <w:r>
        <w:t xml:space="preserve">The external torque to account for the synchronous generator friction is estimated </w:t>
      </w:r>
      <w:proofErr w:type="spellStart"/>
      <w:r>
        <w:t>as</w:t>
      </w:r>
      <w:proofErr w:type="spellEnd"/>
      <w:r>
        <w:br/>
        <w:t>350 W / 133 rad/s = 2.6 N-m</w:t>
      </w:r>
    </w:p>
    <w:p w:rsidR="00FF798D" w:rsidRDefault="00DA0477">
      <w:pPr>
        <w:pStyle w:val="Heading3"/>
        <w:numPr>
          <w:ilvl w:val="2"/>
          <w:numId w:val="4"/>
        </w:numPr>
      </w:pPr>
      <w:r>
        <w:t>Kettle Load</w:t>
      </w:r>
    </w:p>
    <w:p w:rsidR="00FF798D" w:rsidRDefault="00DA0477">
      <w:pPr>
        <w:pStyle w:val="BodyText"/>
      </w:pPr>
      <w: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rsidR="00FF798D" w:rsidRDefault="00DA0477">
      <w:pPr>
        <w:pStyle w:val="BodyText"/>
      </w:pPr>
      <w:r>
        <w:t xml:space="preserve">The kettle load is calculated to have the following circuit values:  </w:t>
      </w:r>
    </w:p>
    <w:p w:rsidR="00FF798D" w:rsidRDefault="00DA0477">
      <w:pPr>
        <w:pStyle w:val="BodyText"/>
      </w:pPr>
      <w:proofErr w:type="spellStart"/>
      <w:r>
        <w:t>V</w:t>
      </w:r>
      <w:r>
        <w:rPr>
          <w:vertAlign w:val="subscript"/>
        </w:rPr>
        <w:t>t</w:t>
      </w:r>
      <w:proofErr w:type="spellEnd"/>
      <w:r>
        <w:t xml:space="preserve"> = 175 V</w:t>
      </w:r>
      <w:r>
        <w:br/>
      </w:r>
      <w:proofErr w:type="spellStart"/>
      <w:r>
        <w:t>I</w:t>
      </w:r>
      <w:r>
        <w:rPr>
          <w:vertAlign w:val="subscript"/>
        </w:rPr>
        <w:t>a</w:t>
      </w:r>
      <w:proofErr w:type="spellEnd"/>
      <w:r>
        <w:t xml:space="preserve"> x </w:t>
      </w:r>
      <w:proofErr w:type="spellStart"/>
      <w:r>
        <w:t>E</w:t>
      </w:r>
      <w:r>
        <w:rPr>
          <w:vertAlign w:val="subscript"/>
        </w:rPr>
        <w:t>a</w:t>
      </w:r>
      <w:proofErr w:type="spellEnd"/>
      <w:r>
        <w:t xml:space="preserve"> = 2300 W  ⇒  </w:t>
      </w: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2300W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p>
    <w:p w:rsidR="00FF798D" w:rsidRDefault="006F7D75">
      <w:pPr>
        <w:pStyle w:val="BodyText"/>
      </w:pPr>
      <m:oMath>
        <m:f>
          <m:fPr>
            <m:ctrlPr>
              <w:rPr>
                <w:rFonts w:ascii="Cambria Math" w:hAnsi="Cambria Math"/>
                <w:sz w:val="32"/>
                <w:szCs w:val="32"/>
              </w:rPr>
            </m:ctrlPr>
          </m:fPr>
          <m:num>
            <m:r>
              <w:rPr>
                <w:rFonts w:ascii="Cambria Math" w:hAnsi="Cambria Math"/>
                <w:sz w:val="32"/>
                <w:szCs w:val="32"/>
              </w:rPr>
              <m:t>2300W</m:t>
            </m:r>
          </m:num>
          <m:den>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a</m:t>
                </m:r>
              </m:sub>
            </m:sSub>
          </m:den>
        </m:f>
      </m:oMath>
      <w:r w:rsidR="00DA0477">
        <w:t xml:space="preserve"> = 175 V - </w:t>
      </w:r>
      <w:proofErr w:type="spellStart"/>
      <w:r w:rsidR="00DA0477">
        <w:t>I</w:t>
      </w:r>
      <w:r w:rsidR="00DA0477">
        <w:rPr>
          <w:vertAlign w:val="subscript"/>
        </w:rPr>
        <w:t>a</w:t>
      </w:r>
      <w:proofErr w:type="spellEnd"/>
      <w:r w:rsidR="00220E1B">
        <w:t xml:space="preserve"> x </w:t>
      </w:r>
      <w:r w:rsidR="00DA0477">
        <w:t xml:space="preserve">(0.8 Ω)  </w:t>
      </w:r>
    </w:p>
    <w:p w:rsidR="00FF798D" w:rsidRDefault="00DA0477">
      <w:pPr>
        <w:pStyle w:val="BodyText"/>
      </w:pPr>
      <w:r>
        <w:t xml:space="preserve">2300 W = (175 V) x </w:t>
      </w:r>
      <w:proofErr w:type="spellStart"/>
      <w:r>
        <w:t>I</w:t>
      </w:r>
      <w:r>
        <w:rPr>
          <w:vertAlign w:val="subscript"/>
        </w:rPr>
        <w:t>a</w:t>
      </w:r>
      <w:proofErr w:type="spellEnd"/>
      <w:r>
        <w:t xml:space="preserve"> – I</w:t>
      </w:r>
      <w:r>
        <w:rPr>
          <w:vertAlign w:val="subscript"/>
        </w:rPr>
        <w:t>a</w:t>
      </w:r>
      <w:r>
        <w:rPr>
          <w:vertAlign w:val="superscript"/>
        </w:rPr>
        <w:t>2</w:t>
      </w:r>
      <w:r>
        <w:t xml:space="preserve"> x (0.8 Ω)</w:t>
      </w:r>
    </w:p>
    <w:p w:rsidR="00FF798D" w:rsidRDefault="00DA0477">
      <w:pPr>
        <w:pStyle w:val="BodyText"/>
      </w:pPr>
      <w:r>
        <w:t>0 = 0.8 x I</w:t>
      </w:r>
      <w:r>
        <w:rPr>
          <w:vertAlign w:val="subscript"/>
        </w:rPr>
        <w:t>a</w:t>
      </w:r>
      <w:r>
        <w:rPr>
          <w:vertAlign w:val="superscript"/>
        </w:rPr>
        <w:t>2</w:t>
      </w:r>
      <w:r>
        <w:t xml:space="preserve"> - 175 x </w:t>
      </w:r>
      <w:proofErr w:type="spellStart"/>
      <w:r>
        <w:t>I</w:t>
      </w:r>
      <w:r>
        <w:rPr>
          <w:vertAlign w:val="subscript"/>
        </w:rPr>
        <w:t>a</w:t>
      </w:r>
      <w:proofErr w:type="spellEnd"/>
      <w:r>
        <w:t xml:space="preserve"> + 2300</w:t>
      </w:r>
    </w:p>
    <w:p w:rsidR="00FF798D" w:rsidRDefault="00DA0477">
      <w:pPr>
        <w:pStyle w:val="BodyText"/>
      </w:pPr>
      <w:proofErr w:type="spellStart"/>
      <w:r>
        <w:t>I</w:t>
      </w:r>
      <w:r>
        <w:rPr>
          <w:vertAlign w:val="subscript"/>
        </w:rPr>
        <w:t>a</w:t>
      </w:r>
      <w:proofErr w:type="spellEnd"/>
      <w:r>
        <w:t xml:space="preserve"> =</w:t>
      </w:r>
      <m:oMath>
        <m:f>
          <m:fPr>
            <m:ctrlPr>
              <w:rPr>
                <w:rFonts w:ascii="Cambria Math" w:hAnsi="Cambria Math"/>
                <w:sz w:val="32"/>
                <w:szCs w:val="32"/>
              </w:rPr>
            </m:ctrlPr>
          </m:fPr>
          <m:num>
            <m:r>
              <w:rPr>
                <w:rFonts w:ascii="Cambria Math" w:hAnsi="Cambria Math"/>
                <w:sz w:val="32"/>
                <w:szCs w:val="32"/>
              </w:rPr>
              <m:t>175-</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sz w:val="32"/>
                        <w:szCs w:val="32"/>
                      </w:rPr>
                      <m:t>175</m:t>
                    </m:r>
                  </m:e>
                  <m:sup>
                    <m:r>
                      <w:rPr>
                        <w:rFonts w:ascii="Cambria Math" w:hAnsi="Cambria Math"/>
                        <w:sz w:val="32"/>
                        <w:szCs w:val="32"/>
                      </w:rPr>
                      <m:t>2</m:t>
                    </m:r>
                  </m:sup>
                </m:sSup>
                <m:r>
                  <w:rPr>
                    <w:rFonts w:ascii="Cambria Math" w:hAnsi="Cambria Math"/>
                    <w:sz w:val="32"/>
                    <w:szCs w:val="32"/>
                  </w:rPr>
                  <m:t>-4x0.8x2300</m:t>
                </m:r>
              </m:e>
            </m:rad>
          </m:num>
          <m:den>
            <m:r>
              <w:rPr>
                <w:rFonts w:ascii="Cambria Math" w:hAnsi="Cambria Math"/>
                <w:sz w:val="32"/>
                <w:szCs w:val="32"/>
              </w:rPr>
              <m:t>2x0.8</m:t>
            </m:r>
          </m:den>
        </m:f>
      </m:oMath>
      <w:r>
        <w:t xml:space="preserve"> = 14.0 A.  </w:t>
      </w:r>
    </w:p>
    <w:p w:rsidR="00FF798D" w:rsidRDefault="00DA0477">
      <w:pPr>
        <w:pStyle w:val="BodyText"/>
      </w:pPr>
      <w:proofErr w:type="spellStart"/>
      <w:r>
        <w:t>E</w:t>
      </w:r>
      <w:r>
        <w:rPr>
          <w:vertAlign w:val="subscript"/>
        </w:rPr>
        <w:t>a</w:t>
      </w:r>
      <w:proofErr w:type="spellEnd"/>
      <w:r>
        <w:t xml:space="preserve"> = </w:t>
      </w:r>
      <m:oMath>
        <m:f>
          <m:fPr>
            <m:ctrlPr>
              <w:rPr>
                <w:rFonts w:ascii="Cambria Math" w:hAnsi="Cambria Math"/>
                <w:sz w:val="32"/>
                <w:szCs w:val="32"/>
              </w:rPr>
            </m:ctrlPr>
          </m:fPr>
          <m:num>
            <m:r>
              <w:rPr>
                <w:rFonts w:ascii="Cambria Math" w:hAnsi="Cambria Math"/>
                <w:sz w:val="32"/>
                <w:szCs w:val="32"/>
              </w:rPr>
              <m:t>2300W</m:t>
            </m:r>
          </m:num>
          <m:den>
            <m:r>
              <w:rPr>
                <w:rFonts w:ascii="Cambria Math" w:hAnsi="Cambria Math"/>
                <w:sz w:val="32"/>
                <w:szCs w:val="32"/>
              </w:rPr>
              <m:t>14.0A</m:t>
            </m:r>
          </m:den>
        </m:f>
      </m:oMath>
      <w:r>
        <w:t>= 164 V</w:t>
      </w:r>
    </w:p>
    <w:p w:rsidR="00FF798D" w:rsidRDefault="00DA0477">
      <w:pPr>
        <w:pStyle w:val="BodyText"/>
      </w:pPr>
      <w:r>
        <w:t>Speed can be calculated as</w:t>
      </w:r>
    </w:p>
    <w:p w:rsidR="00FF798D" w:rsidRDefault="00DA0477">
      <w:pPr>
        <w:pStyle w:val="BodyText"/>
      </w:pPr>
      <w:proofErr w:type="spellStart"/>
      <w:r>
        <w:t>ω</w:t>
      </w:r>
      <w:r>
        <w:rPr>
          <w:vertAlign w:val="subscript"/>
        </w:rPr>
        <w:t>m</w:t>
      </w:r>
      <w:proofErr w:type="spellEnd"/>
      <w:r>
        <w:t xml:space="preserve"> =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E</m:t>
                </m:r>
              </m:e>
              <m:sub>
                <m:r>
                  <w:rPr>
                    <w:rFonts w:ascii="Cambria Math" w:hAnsi="Cambria Math"/>
                    <w:sz w:val="32"/>
                    <w:szCs w:val="32"/>
                  </w:rPr>
                  <m:t>a</m:t>
                </m:r>
              </m:sub>
            </m:sSub>
          </m:num>
          <m:den>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af</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f</m:t>
                </m:r>
              </m:sub>
            </m:sSub>
          </m:den>
        </m:f>
      </m:oMath>
      <w:r>
        <w:t xml:space="preserve"> = </w:t>
      </w:r>
      <m:oMath>
        <m:f>
          <m:fPr>
            <m:ctrlPr>
              <w:rPr>
                <w:rFonts w:ascii="Cambria Math" w:hAnsi="Cambria Math"/>
                <w:sz w:val="32"/>
                <w:szCs w:val="32"/>
              </w:rPr>
            </m:ctrlPr>
          </m:fPr>
          <m:num>
            <m:r>
              <w:rPr>
                <w:rFonts w:ascii="Cambria Math" w:hAnsi="Cambria Math"/>
                <w:sz w:val="32"/>
                <w:szCs w:val="32"/>
              </w:rPr>
              <m:t>164V</m:t>
            </m:r>
          </m:num>
          <m:den>
            <m:r>
              <w:rPr>
                <w:rFonts w:ascii="Cambria Math" w:hAnsi="Cambria Math"/>
                <w:sz w:val="32"/>
                <w:szCs w:val="32"/>
              </w:rPr>
              <m:t>1.29</m:t>
            </m:r>
          </m:den>
        </m:f>
      </m:oMath>
      <w:r>
        <w:t xml:space="preserve"> = 127 rad/s.  </w:t>
      </w:r>
    </w:p>
    <w:p w:rsidR="00FF798D" w:rsidRDefault="00DA0477">
      <w:pPr>
        <w:pStyle w:val="BodyText"/>
      </w:pPr>
      <w:r>
        <w:t xml:space="preserve">This is </w:t>
      </w:r>
      <m:oMath>
        <m:f>
          <m:fPr>
            <m:ctrlPr>
              <w:rPr>
                <w:rFonts w:ascii="Cambria Math" w:hAnsi="Cambria Math"/>
              </w:rPr>
            </m:ctrlPr>
          </m:fPr>
          <m:num>
            <m:r>
              <w:rPr>
                <w:rFonts w:ascii="Cambria Math" w:hAnsi="Cambria Math"/>
              </w:rPr>
              <m:t>127</m:t>
            </m:r>
          </m:num>
          <m:den>
            <m:r>
              <w:rPr>
                <w:rFonts w:ascii="Cambria Math" w:hAnsi="Cambria Math"/>
              </w:rPr>
              <m:t>157</m:t>
            </m:r>
          </m:den>
        </m:f>
      </m:oMath>
      <w:r>
        <w:t xml:space="preserve"> = 81% of rated speed.</w:t>
      </w:r>
    </w:p>
    <w:p w:rsidR="00FF798D" w:rsidRDefault="00DA0477">
      <w:pPr>
        <w:pStyle w:val="BodyText"/>
      </w:pPr>
      <w:r>
        <w:t xml:space="preserve">At </w:t>
      </w:r>
      <w:proofErr w:type="spellStart"/>
      <w:r>
        <w:t>ω</w:t>
      </w:r>
      <w:r>
        <w:rPr>
          <w:vertAlign w:val="subscript"/>
        </w:rPr>
        <w:t>m</w:t>
      </w:r>
      <w:proofErr w:type="spellEnd"/>
      <w:r>
        <w:t xml:space="preserve"> = 127 rad/s, the estimated 1950 W external mechanical load will have a torque of</w:t>
      </w:r>
      <w:r>
        <w:br/>
        <w:t>T = P/</w:t>
      </w:r>
      <w:proofErr w:type="spellStart"/>
      <w:r>
        <w:t>ω</w:t>
      </w:r>
      <w:r>
        <w:rPr>
          <w:vertAlign w:val="subscript"/>
        </w:rPr>
        <w:t>m</w:t>
      </w:r>
      <w:proofErr w:type="spellEnd"/>
      <w:r>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1950</m:t>
            </m:r>
          </m:num>
          <m:den>
            <m:r>
              <w:rPr>
                <w:rFonts w:ascii="Cambria Math" w:hAnsi="Cambria Math"/>
              </w:rPr>
              <m:t>157</m:t>
            </m:r>
          </m:den>
        </m:f>
      </m:oMath>
      <w:r>
        <w:t xml:space="preserve"> = 15.4 N-m.</w:t>
      </w:r>
      <w:r w:rsidR="00DA38D0">
        <w:t xml:space="preserve">       (6)</w:t>
      </w:r>
    </w:p>
    <w:p w:rsidR="00FF798D" w:rsidRDefault="00DA0477">
      <w:pPr>
        <w:pStyle w:val="Heading2"/>
        <w:numPr>
          <w:ilvl w:val="1"/>
          <w:numId w:val="4"/>
        </w:numPr>
      </w:pPr>
      <w:r>
        <w:t xml:space="preserve">Three-Phase </w:t>
      </w:r>
      <w:proofErr w:type="spellStart"/>
      <w:r>
        <w:t>Thryristor</w:t>
      </w:r>
      <w:proofErr w:type="spellEnd"/>
      <w:r>
        <w:t xml:space="preserve"> Rectifier Simulation</w:t>
      </w:r>
    </w:p>
    <w:p w:rsidR="00FF798D" w:rsidRDefault="00DA0477">
      <w:pPr>
        <w:pStyle w:val="BodyText"/>
      </w:pPr>
      <w:r>
        <w:t xml:space="preserve">The three-phase thyristor rectifier was simulated in Simulink using the built-in thyristor blocks. The firing signal was provided by the power toolbox pulse generator. Since in some cases the load current is discontinuous, the double firing option had to </w:t>
      </w:r>
      <w:r>
        <w:lastRenderedPageBreak/>
        <w:t>be selected in the pulse generator in order to ensure that each thyristor was able to conduct through both pulses in its sequence.</w:t>
      </w:r>
    </w:p>
    <w:p w:rsidR="00FF798D" w:rsidRDefault="00DA0477">
      <w:pPr>
        <w:pStyle w:val="BodyText"/>
      </w:pPr>
      <w: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rsidR="00FF798D" w:rsidRDefault="00DA0477">
      <w:pPr>
        <w:pStyle w:val="BodyText"/>
      </w:pPr>
      <w:proofErr w:type="spellStart"/>
      <w:r>
        <w:t>Thyristors</w:t>
      </w:r>
      <w:proofErr w:type="spellEnd"/>
      <w:r>
        <w:t xml:space="preserve"> were modeled with typical data rather than as ideal switches. </w:t>
      </w:r>
      <w:proofErr w:type="spellStart"/>
      <w:r>
        <w:t>Thyristors</w:t>
      </w:r>
      <w:proofErr w:type="spellEnd"/>
      <w:r>
        <w:t xml:space="preserve"> were modeled with a forward voltage drop of 1.5 V and on-state resistance of 0.001 Ω.</w:t>
      </w:r>
    </w:p>
    <w:p w:rsidR="00FF798D" w:rsidRDefault="00DA0477">
      <w:r>
        <w:t xml:space="preserve">Although there were several load scenarios simulated, a single Simulink model was created, and the parameters were adjusted by a script for each load condition. The common model for the three-phase thyristor rectifier simulations is shown in </w:t>
      </w:r>
      <w:r>
        <w:fldChar w:fldCharType="begin"/>
      </w:r>
      <w:r>
        <w:instrText>REF _Ref26308466 \h</w:instrText>
      </w:r>
      <w:r>
        <w:fldChar w:fldCharType="separate"/>
      </w:r>
      <w:r>
        <w:t>Figure 3</w:t>
      </w:r>
      <w:r>
        <w:fldChar w:fldCharType="end"/>
      </w:r>
      <w:r>
        <w:t>.</w:t>
      </w:r>
    </w:p>
    <w:p w:rsidR="00FF798D" w:rsidRDefault="00DA0477">
      <w:r>
        <w:rPr>
          <w:noProof/>
          <w:lang w:val="tr-TR" w:eastAsia="tr-TR" w:bidi="ar-SA"/>
        </w:rPr>
        <w:drawing>
          <wp:inline distT="0" distB="0" distL="0" distR="0">
            <wp:extent cx="5731510" cy="20097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731510" cy="2009775"/>
                    </a:xfrm>
                    <a:prstGeom prst="rect">
                      <a:avLst/>
                    </a:prstGeom>
                  </pic:spPr>
                </pic:pic>
              </a:graphicData>
            </a:graphic>
          </wp:inline>
        </w:drawing>
      </w:r>
    </w:p>
    <w:p w:rsidR="00FF798D" w:rsidRDefault="00DA0477">
      <w:pPr>
        <w:pStyle w:val="Figure"/>
      </w:pPr>
      <w:bookmarkStart w:id="3" w:name="_Ref26308466"/>
      <w:bookmarkStart w:id="4" w:name="_Ref26308462"/>
      <w:r>
        <w:t xml:space="preserve">Figure </w:t>
      </w:r>
      <w:r>
        <w:fldChar w:fldCharType="begin"/>
      </w:r>
      <w:r>
        <w:instrText>SEQ Figure \* ARABIC</w:instrText>
      </w:r>
      <w:r>
        <w:fldChar w:fldCharType="separate"/>
      </w:r>
      <w:r>
        <w:t>3</w:t>
      </w:r>
      <w:r>
        <w:fldChar w:fldCharType="end"/>
      </w:r>
      <w:bookmarkEnd w:id="3"/>
      <w:r>
        <w:t>: Three-Phase Thyristor Rectifier Simulink Model</w:t>
      </w:r>
      <w:bookmarkEnd w:id="4"/>
    </w:p>
    <w:p w:rsidR="00FF798D" w:rsidRDefault="00DA0477">
      <w:pPr>
        <w:pStyle w:val="BodyText"/>
      </w:pPr>
      <w:r>
        <w:t xml:space="preserve">Summary values of the simulation results are shown in </w:t>
      </w:r>
      <w:r>
        <w:fldChar w:fldCharType="begin"/>
      </w:r>
      <w:r>
        <w:instrText>REF _Ref26307243 \h</w:instrText>
      </w:r>
      <w:r>
        <w:fldChar w:fldCharType="separate"/>
      </w:r>
      <w:r>
        <w:t>Table 3</w:t>
      </w:r>
      <w:r>
        <w:fldChar w:fldCharType="end"/>
      </w:r>
      <w:r>
        <w:t xml:space="preserve"> and </w:t>
      </w:r>
      <w:r>
        <w:fldChar w:fldCharType="begin"/>
      </w:r>
      <w:r>
        <w:instrText>REF _Ref26307203 \h</w:instrText>
      </w:r>
      <w:r>
        <w:fldChar w:fldCharType="separate"/>
      </w:r>
      <w:r>
        <w:t>Table 4</w:t>
      </w:r>
      <w:r>
        <w:fldChar w:fldCharType="end"/>
      </w:r>
      <w:r>
        <w:t>.</w:t>
      </w:r>
    </w:p>
    <w:p w:rsidR="00FF798D" w:rsidRDefault="00DA0477">
      <w:pPr>
        <w:pStyle w:val="Table"/>
        <w:keepNext/>
      </w:pPr>
      <w:bookmarkStart w:id="5" w:name="_Ref26307243"/>
      <w:r>
        <w:t xml:space="preserve">Table </w:t>
      </w:r>
      <w:r>
        <w:fldChar w:fldCharType="begin"/>
      </w:r>
      <w:r>
        <w:instrText>SEQ Table \* ARABIC</w:instrText>
      </w:r>
      <w:r>
        <w:fldChar w:fldCharType="separate"/>
      </w:r>
      <w:r>
        <w:t>3</w:t>
      </w:r>
      <w:r>
        <w:fldChar w:fldCharType="end"/>
      </w:r>
      <w:bookmarkEnd w:id="5"/>
      <w:r>
        <w:t>:  Three-Phase Thyristor Rectifier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α</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rPr>
                <w:b/>
                <w:bCs/>
              </w:rPr>
            </w:pPr>
            <w:r>
              <w:rPr>
                <w:b/>
                <w:bCs/>
              </w:rPr>
              <w:t>I</w:t>
            </w:r>
            <w:r>
              <w:rPr>
                <w:b/>
                <w:bCs/>
                <w:vertAlign w:val="subscript"/>
              </w:rPr>
              <w:t>IN</w:t>
            </w:r>
          </w:p>
          <w:p w:rsidR="00FF798D" w:rsidRDefault="00DA0477">
            <w:pPr>
              <w:pStyle w:val="TableContents"/>
              <w:jc w:val="center"/>
              <w:rPr>
                <w:b/>
                <w:bCs/>
              </w:rP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87</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9.99</w:t>
            </w:r>
          </w:p>
        </w:tc>
        <w:tc>
          <w:tcPr>
            <w:tcW w:w="999" w:type="dxa"/>
            <w:shd w:val="clear" w:color="auto" w:fill="auto"/>
          </w:tcPr>
          <w:p w:rsidR="00FF798D" w:rsidRDefault="00DA0477">
            <w:pPr>
              <w:pStyle w:val="TableContents"/>
              <w:jc w:val="center"/>
            </w:pPr>
            <w:r>
              <w:t>62.43</w:t>
            </w:r>
          </w:p>
        </w:tc>
        <w:tc>
          <w:tcPr>
            <w:tcW w:w="999" w:type="dxa"/>
            <w:shd w:val="clear" w:color="auto" w:fill="auto"/>
          </w:tcPr>
          <w:p w:rsidR="00FF798D" w:rsidRDefault="00DA0477">
            <w:pPr>
              <w:pStyle w:val="TableContents"/>
              <w:jc w:val="center"/>
            </w:pPr>
            <w:r>
              <w:t>1193</w:t>
            </w:r>
          </w:p>
        </w:tc>
        <w:tc>
          <w:tcPr>
            <w:tcW w:w="999" w:type="dxa"/>
            <w:shd w:val="clear" w:color="auto" w:fill="auto"/>
          </w:tcPr>
          <w:p w:rsidR="00FF798D" w:rsidRDefault="00DA0477">
            <w:pPr>
              <w:pStyle w:val="TableContents"/>
              <w:jc w:val="center"/>
            </w:pPr>
            <w:r>
              <w:t>1194</w:t>
            </w:r>
          </w:p>
        </w:tc>
        <w:tc>
          <w:tcPr>
            <w:tcW w:w="1005" w:type="dxa"/>
            <w:shd w:val="clear" w:color="auto" w:fill="auto"/>
          </w:tcPr>
          <w:p w:rsidR="00FF798D" w:rsidRDefault="00DA0477">
            <w:pPr>
              <w:pStyle w:val="TableContents"/>
              <w:jc w:val="center"/>
            </w:pPr>
            <w:r>
              <w:t>0.05</w:t>
            </w:r>
          </w:p>
        </w:tc>
        <w:tc>
          <w:tcPr>
            <w:tcW w:w="1179" w:type="dxa"/>
            <w:shd w:val="clear" w:color="auto" w:fill="auto"/>
          </w:tcPr>
          <w:p w:rsidR="00FF798D" w:rsidRDefault="00DA0477">
            <w:pPr>
              <w:pStyle w:val="TableContents"/>
              <w:jc w:val="center"/>
            </w:pPr>
            <w:r>
              <w:t>37.2</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53</w:t>
            </w:r>
          </w:p>
        </w:tc>
        <w:tc>
          <w:tcPr>
            <w:tcW w:w="1029" w:type="dxa"/>
            <w:shd w:val="clear" w:color="auto" w:fill="auto"/>
          </w:tcPr>
          <w:p w:rsidR="00FF798D" w:rsidRDefault="00DA0477">
            <w:pPr>
              <w:pStyle w:val="TableContents"/>
              <w:jc w:val="center"/>
            </w:pPr>
            <w:r>
              <w:t>119.8</w:t>
            </w:r>
          </w:p>
        </w:tc>
        <w:tc>
          <w:tcPr>
            <w:tcW w:w="1001" w:type="dxa"/>
            <w:shd w:val="clear" w:color="auto" w:fill="auto"/>
          </w:tcPr>
          <w:p w:rsidR="00FF798D" w:rsidRDefault="00DA0477">
            <w:pPr>
              <w:pStyle w:val="TableContents"/>
              <w:jc w:val="center"/>
            </w:pPr>
            <w:r>
              <w:t>3.79</w:t>
            </w:r>
          </w:p>
        </w:tc>
        <w:tc>
          <w:tcPr>
            <w:tcW w:w="999" w:type="dxa"/>
            <w:shd w:val="clear" w:color="auto" w:fill="auto"/>
          </w:tcPr>
          <w:p w:rsidR="00FF798D" w:rsidRDefault="00DA0477">
            <w:pPr>
              <w:pStyle w:val="TableContents"/>
              <w:jc w:val="center"/>
            </w:pPr>
            <w:r>
              <w:t>242.6</w:t>
            </w:r>
          </w:p>
        </w:tc>
        <w:tc>
          <w:tcPr>
            <w:tcW w:w="999" w:type="dxa"/>
            <w:shd w:val="clear" w:color="auto" w:fill="auto"/>
          </w:tcPr>
          <w:p w:rsidR="00FF798D" w:rsidRDefault="00DA0477">
            <w:pPr>
              <w:pStyle w:val="TableContents"/>
              <w:jc w:val="center"/>
            </w:pPr>
            <w:r>
              <w:t>383.2</w:t>
            </w:r>
          </w:p>
        </w:tc>
        <w:tc>
          <w:tcPr>
            <w:tcW w:w="999" w:type="dxa"/>
            <w:shd w:val="clear" w:color="auto" w:fill="auto"/>
          </w:tcPr>
          <w:p w:rsidR="00FF798D" w:rsidRDefault="00DA0477">
            <w:pPr>
              <w:pStyle w:val="TableContents"/>
              <w:jc w:val="center"/>
            </w:pPr>
            <w:r>
              <w:t>453.6</w:t>
            </w:r>
          </w:p>
        </w:tc>
        <w:tc>
          <w:tcPr>
            <w:tcW w:w="1005" w:type="dxa"/>
            <w:shd w:val="clear" w:color="auto" w:fill="auto"/>
          </w:tcPr>
          <w:p w:rsidR="00FF798D" w:rsidRDefault="00DA0477">
            <w:pPr>
              <w:pStyle w:val="TableContents"/>
              <w:jc w:val="center"/>
            </w:pPr>
            <w:r>
              <w:t>0.53</w:t>
            </w:r>
          </w:p>
        </w:tc>
        <w:tc>
          <w:tcPr>
            <w:tcW w:w="1179" w:type="dxa"/>
            <w:shd w:val="clear" w:color="auto" w:fill="auto"/>
          </w:tcPr>
          <w:p w:rsidR="00FF798D" w:rsidRDefault="00DA0477">
            <w:pPr>
              <w:pStyle w:val="TableContents"/>
              <w:jc w:val="center"/>
            </w:pPr>
            <w:r>
              <w:t>59.71</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50</w:t>
            </w:r>
          </w:p>
        </w:tc>
        <w:tc>
          <w:tcPr>
            <w:tcW w:w="1029" w:type="dxa"/>
            <w:shd w:val="clear" w:color="auto" w:fill="auto"/>
          </w:tcPr>
          <w:p w:rsidR="00FF798D" w:rsidRDefault="00DA0477">
            <w:pPr>
              <w:pStyle w:val="TableContents"/>
              <w:jc w:val="center"/>
            </w:pPr>
            <w:r>
              <w:t>119.3</w:t>
            </w:r>
          </w:p>
        </w:tc>
        <w:tc>
          <w:tcPr>
            <w:tcW w:w="1001" w:type="dxa"/>
            <w:shd w:val="clear" w:color="auto" w:fill="auto"/>
          </w:tcPr>
          <w:p w:rsidR="00FF798D" w:rsidRDefault="00DA0477">
            <w:pPr>
              <w:pStyle w:val="TableContents"/>
              <w:jc w:val="center"/>
            </w:pPr>
            <w:r>
              <w:t>11.39</w:t>
            </w:r>
          </w:p>
        </w:tc>
        <w:tc>
          <w:tcPr>
            <w:tcW w:w="999" w:type="dxa"/>
            <w:shd w:val="clear" w:color="auto" w:fill="auto"/>
          </w:tcPr>
          <w:p w:rsidR="00FF798D" w:rsidRDefault="00DA0477">
            <w:pPr>
              <w:pStyle w:val="TableContents"/>
              <w:jc w:val="center"/>
            </w:pPr>
            <w:r>
              <w:t>823.2</w:t>
            </w:r>
          </w:p>
        </w:tc>
        <w:tc>
          <w:tcPr>
            <w:tcW w:w="999" w:type="dxa"/>
            <w:shd w:val="clear" w:color="auto" w:fill="auto"/>
          </w:tcPr>
          <w:p w:rsidR="00FF798D" w:rsidRDefault="00DA0477">
            <w:pPr>
              <w:pStyle w:val="TableContents"/>
              <w:jc w:val="center"/>
            </w:pPr>
            <w:r>
              <w:t>1082</w:t>
            </w:r>
          </w:p>
        </w:tc>
        <w:tc>
          <w:tcPr>
            <w:tcW w:w="999" w:type="dxa"/>
            <w:shd w:val="clear" w:color="auto" w:fill="auto"/>
          </w:tcPr>
          <w:p w:rsidR="00FF798D" w:rsidRDefault="00DA0477">
            <w:pPr>
              <w:pStyle w:val="TableContents"/>
              <w:jc w:val="center"/>
            </w:pPr>
            <w:r>
              <w:t>1360</w:t>
            </w:r>
          </w:p>
        </w:tc>
        <w:tc>
          <w:tcPr>
            <w:tcW w:w="1005" w:type="dxa"/>
            <w:shd w:val="clear" w:color="auto" w:fill="auto"/>
          </w:tcPr>
          <w:p w:rsidR="00FF798D" w:rsidRDefault="00DA0477">
            <w:pPr>
              <w:pStyle w:val="TableContents"/>
              <w:jc w:val="center"/>
            </w:pPr>
            <w:r>
              <w:t>0.61</w:t>
            </w:r>
          </w:p>
        </w:tc>
        <w:tc>
          <w:tcPr>
            <w:tcW w:w="1179" w:type="dxa"/>
            <w:shd w:val="clear" w:color="auto" w:fill="auto"/>
          </w:tcPr>
          <w:p w:rsidR="00FF798D" w:rsidRDefault="00DA0477">
            <w:pPr>
              <w:pStyle w:val="TableContents"/>
              <w:jc w:val="center"/>
            </w:pPr>
            <w:r>
              <w:t>33.02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36</w:t>
            </w:r>
          </w:p>
        </w:tc>
        <w:tc>
          <w:tcPr>
            <w:tcW w:w="1029" w:type="dxa"/>
            <w:tcBorders>
              <w:bottom w:val="single" w:sz="12" w:space="0" w:color="000000"/>
            </w:tcBorders>
            <w:shd w:val="clear" w:color="auto" w:fill="auto"/>
          </w:tcPr>
          <w:p w:rsidR="00FF798D" w:rsidRDefault="00DA0477">
            <w:pPr>
              <w:pStyle w:val="TableContents"/>
              <w:jc w:val="center"/>
            </w:pPr>
            <w:r>
              <w:t>118.9</w:t>
            </w:r>
          </w:p>
        </w:tc>
        <w:tc>
          <w:tcPr>
            <w:tcW w:w="1001" w:type="dxa"/>
            <w:tcBorders>
              <w:bottom w:val="single" w:sz="12" w:space="0" w:color="000000"/>
            </w:tcBorders>
            <w:shd w:val="clear" w:color="auto" w:fill="auto"/>
          </w:tcPr>
          <w:p w:rsidR="00FF798D" w:rsidRDefault="00DA0477">
            <w:pPr>
              <w:pStyle w:val="TableContents"/>
              <w:jc w:val="center"/>
            </w:pPr>
            <w:r>
              <w:t>18.53</w:t>
            </w:r>
          </w:p>
        </w:tc>
        <w:tc>
          <w:tcPr>
            <w:tcW w:w="999" w:type="dxa"/>
            <w:tcBorders>
              <w:bottom w:val="single" w:sz="12" w:space="0" w:color="000000"/>
            </w:tcBorders>
            <w:shd w:val="clear" w:color="auto" w:fill="auto"/>
          </w:tcPr>
          <w:p w:rsidR="00FF798D" w:rsidRDefault="00DA0477">
            <w:pPr>
              <w:pStyle w:val="TableContents"/>
              <w:jc w:val="center"/>
            </w:pPr>
            <w:r>
              <w:t>1688</w:t>
            </w:r>
          </w:p>
        </w:tc>
        <w:tc>
          <w:tcPr>
            <w:tcW w:w="999" w:type="dxa"/>
            <w:tcBorders>
              <w:bottom w:val="single" w:sz="12" w:space="0" w:color="000000"/>
            </w:tcBorders>
            <w:shd w:val="clear" w:color="auto" w:fill="auto"/>
          </w:tcPr>
          <w:p w:rsidR="00FF798D" w:rsidRDefault="00DA0477">
            <w:pPr>
              <w:pStyle w:val="TableContents"/>
              <w:jc w:val="center"/>
            </w:pPr>
            <w:r>
              <w:t>1416</w:t>
            </w:r>
          </w:p>
        </w:tc>
        <w:tc>
          <w:tcPr>
            <w:tcW w:w="999" w:type="dxa"/>
            <w:tcBorders>
              <w:bottom w:val="single" w:sz="12" w:space="0" w:color="000000"/>
            </w:tcBorders>
            <w:shd w:val="clear" w:color="auto" w:fill="auto"/>
          </w:tcPr>
          <w:p w:rsidR="00FF798D" w:rsidRDefault="00DA0477">
            <w:pPr>
              <w:pStyle w:val="TableContents"/>
              <w:jc w:val="center"/>
            </w:pPr>
            <w:r>
              <w:t>2203</w:t>
            </w:r>
          </w:p>
        </w:tc>
        <w:tc>
          <w:tcPr>
            <w:tcW w:w="1005" w:type="dxa"/>
            <w:tcBorders>
              <w:bottom w:val="single" w:sz="12" w:space="0" w:color="000000"/>
            </w:tcBorders>
            <w:shd w:val="clear" w:color="auto" w:fill="auto"/>
          </w:tcPr>
          <w:p w:rsidR="00FF798D" w:rsidRDefault="00DA0477">
            <w:pPr>
              <w:pStyle w:val="TableContents"/>
              <w:jc w:val="center"/>
            </w:pPr>
            <w:r>
              <w:t>0.77</w:t>
            </w:r>
          </w:p>
        </w:tc>
        <w:tc>
          <w:tcPr>
            <w:tcW w:w="1179" w:type="dxa"/>
            <w:tcBorders>
              <w:bottom w:val="single" w:sz="12" w:space="0" w:color="000000"/>
            </w:tcBorders>
            <w:shd w:val="clear" w:color="auto" w:fill="auto"/>
          </w:tcPr>
          <w:p w:rsidR="00FF798D" w:rsidRDefault="00DA0477">
            <w:pPr>
              <w:pStyle w:val="TableContents"/>
              <w:jc w:val="center"/>
            </w:pPr>
            <w:r>
              <w:t>30.72</w:t>
            </w:r>
          </w:p>
        </w:tc>
      </w:tr>
    </w:tbl>
    <w:p w:rsidR="00FF798D" w:rsidRDefault="00FF798D">
      <w:pPr>
        <w:pStyle w:val="BodyText"/>
      </w:pPr>
    </w:p>
    <w:p w:rsidR="00FF798D" w:rsidRDefault="00DA0477">
      <w:pPr>
        <w:pStyle w:val="Table"/>
        <w:keepNext/>
      </w:pPr>
      <w:bookmarkStart w:id="6" w:name="_Ref26307203"/>
      <w:r>
        <w:lastRenderedPageBreak/>
        <w:t xml:space="preserve">Table </w:t>
      </w:r>
      <w:r>
        <w:fldChar w:fldCharType="begin"/>
      </w:r>
      <w:r>
        <w:instrText>SEQ Table \* ARABIC</w:instrText>
      </w:r>
      <w:r>
        <w:fldChar w:fldCharType="separate"/>
      </w:r>
      <w:r>
        <w:t>4</w:t>
      </w:r>
      <w:r>
        <w:fldChar w:fldCharType="end"/>
      </w:r>
      <w:bookmarkEnd w:id="6"/>
      <w:r>
        <w:t>:  Three-Phase Thyristor Rectifier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10.16</w:t>
            </w:r>
          </w:p>
        </w:tc>
        <w:tc>
          <w:tcPr>
            <w:tcW w:w="1000" w:type="dxa"/>
            <w:shd w:val="clear" w:color="auto" w:fill="auto"/>
          </w:tcPr>
          <w:p w:rsidR="00FF798D" w:rsidRDefault="00DA0477">
            <w:pPr>
              <w:pStyle w:val="TableContents"/>
              <w:jc w:val="center"/>
            </w:pPr>
            <w:r>
              <w:t>284.9</w:t>
            </w:r>
          </w:p>
        </w:tc>
        <w:tc>
          <w:tcPr>
            <w:tcW w:w="1004" w:type="dxa"/>
            <w:shd w:val="clear" w:color="auto" w:fill="auto"/>
          </w:tcPr>
          <w:p w:rsidR="00FF798D" w:rsidRDefault="00DA0477">
            <w:pPr>
              <w:pStyle w:val="TableContents"/>
              <w:jc w:val="center"/>
            </w:pPr>
            <w:r>
              <w:t>11.89</w:t>
            </w:r>
          </w:p>
        </w:tc>
        <w:tc>
          <w:tcPr>
            <w:tcW w:w="1004" w:type="dxa"/>
            <w:shd w:val="clear" w:color="auto" w:fill="auto"/>
          </w:tcPr>
          <w:p w:rsidR="00FF798D" w:rsidRDefault="00DA0477">
            <w:pPr>
              <w:pStyle w:val="TableContents"/>
              <w:jc w:val="center"/>
            </w:pPr>
            <w:r>
              <w:t>10.41</w:t>
            </w:r>
          </w:p>
        </w:tc>
        <w:tc>
          <w:tcPr>
            <w:tcW w:w="1078" w:type="dxa"/>
            <w:shd w:val="clear" w:color="auto" w:fill="auto"/>
          </w:tcPr>
          <w:p w:rsidR="00FF798D" w:rsidRDefault="00DA0477">
            <w:pPr>
              <w:pStyle w:val="TableContents"/>
              <w:jc w:val="center"/>
            </w:pPr>
            <w:r>
              <w:t>124.4</w:t>
            </w:r>
          </w:p>
        </w:tc>
        <w:tc>
          <w:tcPr>
            <w:tcW w:w="1276" w:type="dxa"/>
            <w:shd w:val="clear" w:color="auto" w:fill="auto"/>
          </w:tcPr>
          <w:p w:rsidR="00FF798D" w:rsidRDefault="00DA0477">
            <w:pPr>
              <w:pStyle w:val="TableContents"/>
              <w:jc w:val="center"/>
            </w:pPr>
            <w:r>
              <w:t>66.45</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174.3</w:t>
            </w:r>
          </w:p>
        </w:tc>
        <w:tc>
          <w:tcPr>
            <w:tcW w:w="1000" w:type="dxa"/>
            <w:shd w:val="clear" w:color="auto" w:fill="auto"/>
          </w:tcPr>
          <w:p w:rsidR="00FF798D" w:rsidRDefault="00DA0477">
            <w:pPr>
              <w:pStyle w:val="TableContents"/>
              <w:jc w:val="center"/>
            </w:pPr>
            <w:r>
              <w:t>207.9</w:t>
            </w:r>
          </w:p>
        </w:tc>
        <w:tc>
          <w:tcPr>
            <w:tcW w:w="1004" w:type="dxa"/>
            <w:shd w:val="clear" w:color="auto" w:fill="auto"/>
          </w:tcPr>
          <w:p w:rsidR="00FF798D" w:rsidRDefault="00DA0477">
            <w:pPr>
              <w:pStyle w:val="TableContents"/>
              <w:jc w:val="center"/>
            </w:pPr>
            <w:r>
              <w:t>4.08</w:t>
            </w:r>
          </w:p>
        </w:tc>
        <w:tc>
          <w:tcPr>
            <w:tcW w:w="1004" w:type="dxa"/>
            <w:shd w:val="clear" w:color="auto" w:fill="auto"/>
          </w:tcPr>
          <w:p w:rsidR="00FF798D" w:rsidRDefault="00DA0477">
            <w:pPr>
              <w:pStyle w:val="TableContents"/>
              <w:jc w:val="center"/>
            </w:pPr>
            <w:r>
              <w:t>6.62</w:t>
            </w:r>
          </w:p>
        </w:tc>
        <w:tc>
          <w:tcPr>
            <w:tcW w:w="1078" w:type="dxa"/>
            <w:shd w:val="clear" w:color="auto" w:fill="auto"/>
          </w:tcPr>
          <w:p w:rsidR="00FF798D" w:rsidRDefault="00DA0477">
            <w:pPr>
              <w:pStyle w:val="TableContents"/>
              <w:jc w:val="center"/>
            </w:pPr>
            <w:r>
              <w:t>715</w:t>
            </w:r>
          </w:p>
        </w:tc>
        <w:tc>
          <w:tcPr>
            <w:tcW w:w="1276" w:type="dxa"/>
            <w:shd w:val="clear" w:color="auto" w:fill="auto"/>
          </w:tcPr>
          <w:p w:rsidR="00FF798D" w:rsidRDefault="00DA0477">
            <w:pPr>
              <w:pStyle w:val="TableContents"/>
              <w:jc w:val="center"/>
            </w:pPr>
            <w:r>
              <w:t>98.23</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175.5</w:t>
            </w:r>
          </w:p>
        </w:tc>
        <w:tc>
          <w:tcPr>
            <w:tcW w:w="1000" w:type="dxa"/>
            <w:shd w:val="clear" w:color="auto" w:fill="auto"/>
          </w:tcPr>
          <w:p w:rsidR="00FF798D" w:rsidRDefault="00DA0477">
            <w:pPr>
              <w:pStyle w:val="TableContents"/>
              <w:jc w:val="center"/>
            </w:pPr>
            <w:r>
              <w:t>218.5</w:t>
            </w:r>
          </w:p>
        </w:tc>
        <w:tc>
          <w:tcPr>
            <w:tcW w:w="1004" w:type="dxa"/>
            <w:shd w:val="clear" w:color="auto" w:fill="auto"/>
          </w:tcPr>
          <w:p w:rsidR="00FF798D" w:rsidRDefault="00DA0477">
            <w:pPr>
              <w:pStyle w:val="TableContents"/>
              <w:jc w:val="center"/>
            </w:pPr>
            <w:r>
              <w:t>13.72</w:t>
            </w:r>
          </w:p>
        </w:tc>
        <w:tc>
          <w:tcPr>
            <w:tcW w:w="1004" w:type="dxa"/>
            <w:shd w:val="clear" w:color="auto" w:fill="auto"/>
          </w:tcPr>
          <w:p w:rsidR="00FF798D" w:rsidRDefault="00DA0477">
            <w:pPr>
              <w:pStyle w:val="TableContents"/>
              <w:jc w:val="center"/>
            </w:pPr>
            <w:r>
              <w:t>8.27</w:t>
            </w:r>
          </w:p>
        </w:tc>
        <w:tc>
          <w:tcPr>
            <w:tcW w:w="1078" w:type="dxa"/>
            <w:shd w:val="clear" w:color="auto" w:fill="auto"/>
          </w:tcPr>
          <w:p w:rsidR="00FF798D" w:rsidRDefault="00DA0477">
            <w:pPr>
              <w:pStyle w:val="TableContents"/>
              <w:jc w:val="center"/>
            </w:pPr>
            <w:r>
              <w:t>2414</w:t>
            </w:r>
          </w:p>
        </w:tc>
        <w:tc>
          <w:tcPr>
            <w:tcW w:w="1276" w:type="dxa"/>
            <w:shd w:val="clear" w:color="auto" w:fill="auto"/>
          </w:tcPr>
          <w:p w:rsidR="00FF798D" w:rsidRDefault="00DA0477">
            <w:pPr>
              <w:pStyle w:val="TableContents"/>
              <w:jc w:val="center"/>
            </w:pPr>
            <w:r>
              <w:t>97.73</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220.8</w:t>
            </w:r>
          </w:p>
        </w:tc>
        <w:tc>
          <w:tcPr>
            <w:tcW w:w="1000" w:type="dxa"/>
            <w:tcBorders>
              <w:bottom w:val="single" w:sz="12" w:space="0" w:color="000000"/>
            </w:tcBorders>
            <w:shd w:val="clear" w:color="auto" w:fill="auto"/>
          </w:tcPr>
          <w:p w:rsidR="00FF798D" w:rsidRDefault="00DA0477">
            <w:pPr>
              <w:pStyle w:val="TableContents"/>
              <w:jc w:val="center"/>
            </w:pPr>
            <w:r>
              <w:t>167.6</w:t>
            </w:r>
          </w:p>
        </w:tc>
        <w:tc>
          <w:tcPr>
            <w:tcW w:w="1004" w:type="dxa"/>
            <w:tcBorders>
              <w:bottom w:val="single" w:sz="12" w:space="0" w:color="000000"/>
            </w:tcBorders>
            <w:shd w:val="clear" w:color="auto" w:fill="auto"/>
          </w:tcPr>
          <w:p w:rsidR="00FF798D" w:rsidRDefault="00DA0477">
            <w:pPr>
              <w:pStyle w:val="TableContents"/>
              <w:jc w:val="center"/>
            </w:pPr>
            <w:r>
              <w:t>22.54</w:t>
            </w:r>
          </w:p>
        </w:tc>
        <w:tc>
          <w:tcPr>
            <w:tcW w:w="1004" w:type="dxa"/>
            <w:tcBorders>
              <w:bottom w:val="single" w:sz="12" w:space="0" w:color="000000"/>
            </w:tcBorders>
            <w:shd w:val="clear" w:color="auto" w:fill="auto"/>
          </w:tcPr>
          <w:p w:rsidR="00FF798D" w:rsidRDefault="00DA0477">
            <w:pPr>
              <w:pStyle w:val="TableContents"/>
              <w:jc w:val="center"/>
            </w:pPr>
            <w:r>
              <w:t>6.84</w:t>
            </w:r>
          </w:p>
        </w:tc>
        <w:tc>
          <w:tcPr>
            <w:tcW w:w="1078" w:type="dxa"/>
            <w:tcBorders>
              <w:bottom w:val="single" w:sz="12" w:space="0" w:color="000000"/>
            </w:tcBorders>
            <w:shd w:val="clear" w:color="auto" w:fill="auto"/>
          </w:tcPr>
          <w:p w:rsidR="00FF798D" w:rsidRDefault="00DA0477">
            <w:pPr>
              <w:pStyle w:val="TableContents"/>
              <w:jc w:val="center"/>
            </w:pPr>
            <w:r>
              <w:t>4978</w:t>
            </w:r>
          </w:p>
        </w:tc>
        <w:tc>
          <w:tcPr>
            <w:tcW w:w="1276" w:type="dxa"/>
            <w:tcBorders>
              <w:bottom w:val="single" w:sz="12" w:space="0" w:color="000000"/>
            </w:tcBorders>
            <w:shd w:val="clear" w:color="auto" w:fill="auto"/>
          </w:tcPr>
          <w:p w:rsidR="00FF798D" w:rsidRDefault="00DA0477">
            <w:pPr>
              <w:pStyle w:val="TableContents"/>
              <w:jc w:val="center"/>
            </w:pPr>
            <w:r>
              <w:t>98.31</w:t>
            </w:r>
          </w:p>
        </w:tc>
      </w:tr>
    </w:tbl>
    <w:p w:rsidR="00FF798D" w:rsidRDefault="00DA0477">
      <w:pPr>
        <w:pStyle w:val="BodyText"/>
      </w:pPr>
      <w:r>
        <w:fldChar w:fldCharType="begin"/>
      </w:r>
      <w:r>
        <w:instrText>REF Ref_Table4_label_and_number \h</w:instrText>
      </w:r>
      <w:r>
        <w:fldChar w:fldCharType="separate"/>
      </w:r>
      <w:r>
        <w:t>Table 5</w:t>
      </w:r>
      <w:r>
        <w:fldChar w:fldCharType="end"/>
      </w:r>
      <w:r>
        <w:t xml:space="preserve"> shows some key values that would be needed to select/size the </w:t>
      </w:r>
      <w:r w:rsidR="002A06F3">
        <w:t>thyristor</w:t>
      </w:r>
      <w:r>
        <w:t xml:space="preserve"> for this circuit if more detailed design were to be carried out. Note that the power is conduction loss in each thyristor based on the typical forward voltage drop of 1.5 V and R</w:t>
      </w:r>
      <w:r>
        <w:rPr>
          <w:vertAlign w:val="subscript"/>
        </w:rPr>
        <w:t>on</w:t>
      </w:r>
      <w:r>
        <w:t xml:space="preserve"> of 1 </w:t>
      </w:r>
      <w:proofErr w:type="spellStart"/>
      <w:r>
        <w:t>mΩ</w:t>
      </w:r>
      <w:proofErr w:type="spellEnd"/>
      <w:r>
        <w:t xml:space="preserve"> that was used. If this topology were selected, for a more accurate simulation, the simulation could be repeated with parameters of the selected thyristor devices.</w:t>
      </w:r>
    </w:p>
    <w:p w:rsidR="00FF798D" w:rsidRDefault="00DA0477">
      <w:pPr>
        <w:pStyle w:val="Table"/>
        <w:keepNext/>
      </w:pPr>
      <w:bookmarkStart w:id="7" w:name="Ref_Table4_label_and_number"/>
      <w:r>
        <w:t xml:space="preserve">Table </w:t>
      </w:r>
      <w:r>
        <w:fldChar w:fldCharType="begin"/>
      </w:r>
      <w:r>
        <w:instrText>SEQ Table \* ARABIC</w:instrText>
      </w:r>
      <w:r>
        <w:fldChar w:fldCharType="separate"/>
      </w:r>
      <w:r>
        <w:t>5</w:t>
      </w:r>
      <w:r>
        <w:fldChar w:fldCharType="end"/>
      </w:r>
      <w:bookmarkEnd w:id="7"/>
      <w:r>
        <w:t>:  Thyristor  Key Values</w:t>
      </w:r>
    </w:p>
    <w:tbl>
      <w:tblPr>
        <w:tblW w:w="7028" w:type="dxa"/>
        <w:jc w:val="center"/>
        <w:tblCellMar>
          <w:top w:w="55" w:type="dxa"/>
          <w:left w:w="55" w:type="dxa"/>
          <w:bottom w:w="55" w:type="dxa"/>
          <w:right w:w="55" w:type="dxa"/>
        </w:tblCellMar>
        <w:tblLook w:val="04A0" w:firstRow="1" w:lastRow="0" w:firstColumn="1" w:lastColumn="0" w:noHBand="0" w:noVBand="1"/>
      </w:tblPr>
      <w:tblGrid>
        <w:gridCol w:w="1708"/>
        <w:gridCol w:w="1168"/>
        <w:gridCol w:w="1078"/>
        <w:gridCol w:w="1060"/>
        <w:gridCol w:w="1007"/>
        <w:gridCol w:w="1007"/>
      </w:tblGrid>
      <w:tr w:rsidR="00FF798D">
        <w:trPr>
          <w:tblHeader/>
          <w:jc w:val="center"/>
        </w:trPr>
        <w:tc>
          <w:tcPr>
            <w:tcW w:w="1707"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168"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I</w:t>
            </w:r>
            <w:r>
              <w:rPr>
                <w:vertAlign w:val="subscript"/>
              </w:rPr>
              <w:t>avg</w:t>
            </w:r>
            <w:proofErr w:type="spellEnd"/>
            <w:r>
              <w:t xml:space="preserve"> </w:t>
            </w:r>
          </w:p>
          <w:p w:rsidR="00FF798D" w:rsidRDefault="00DA0477">
            <w:pPr>
              <w:pStyle w:val="TableHeading"/>
            </w:pPr>
            <w:r>
              <w:t>(A)</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RMS</w:t>
            </w:r>
          </w:p>
          <w:p w:rsidR="00FF798D" w:rsidRDefault="00DA0477">
            <w:pPr>
              <w:pStyle w:val="TableHeading"/>
            </w:pPr>
            <w:r>
              <w:t>(A)</w:t>
            </w:r>
          </w:p>
        </w:tc>
        <w:tc>
          <w:tcPr>
            <w:tcW w:w="1060"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Rev.</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V</w:t>
            </w:r>
            <w:r>
              <w:rPr>
                <w:vertAlign w:val="subscript"/>
              </w:rPr>
              <w:t>max</w:t>
            </w:r>
            <w:proofErr w:type="spellEnd"/>
            <w:r>
              <w:t xml:space="preserve"> Fwd.</w:t>
            </w:r>
          </w:p>
        </w:tc>
        <w:tc>
          <w:tcPr>
            <w:tcW w:w="1007" w:type="dxa"/>
            <w:tcBorders>
              <w:top w:val="single" w:sz="12" w:space="0" w:color="000000"/>
              <w:bottom w:val="single" w:sz="2" w:space="0" w:color="000000"/>
            </w:tcBorders>
            <w:shd w:val="clear" w:color="auto" w:fill="auto"/>
            <w:vAlign w:val="center"/>
          </w:tcPr>
          <w:p w:rsidR="00FF798D" w:rsidRDefault="00DA0477">
            <w:pPr>
              <w:pStyle w:val="TableHeading"/>
            </w:pPr>
            <w:proofErr w:type="spellStart"/>
            <w:r>
              <w:t>P</w:t>
            </w:r>
            <w:r>
              <w:rPr>
                <w:vertAlign w:val="subscript"/>
              </w:rPr>
              <w:t>loss</w:t>
            </w:r>
            <w:proofErr w:type="spellEnd"/>
          </w:p>
          <w:p w:rsidR="00FF798D" w:rsidRDefault="00DA0477">
            <w:pPr>
              <w:pStyle w:val="TableHeading"/>
            </w:pPr>
            <w:r>
              <w:t>(W)</w:t>
            </w:r>
          </w:p>
        </w:tc>
      </w:tr>
      <w:tr w:rsidR="00FF798D">
        <w:trPr>
          <w:jc w:val="center"/>
        </w:trPr>
        <w:tc>
          <w:tcPr>
            <w:tcW w:w="1707" w:type="dxa"/>
            <w:shd w:val="clear" w:color="auto" w:fill="auto"/>
          </w:tcPr>
          <w:p w:rsidR="00FF798D" w:rsidRDefault="00DA0477">
            <w:pPr>
              <w:pStyle w:val="TableContents"/>
              <w:keepNext/>
              <w:jc w:val="center"/>
            </w:pPr>
            <w:r>
              <w:t>Starting</w:t>
            </w:r>
          </w:p>
        </w:tc>
        <w:tc>
          <w:tcPr>
            <w:tcW w:w="1168" w:type="dxa"/>
            <w:shd w:val="clear" w:color="auto" w:fill="auto"/>
          </w:tcPr>
          <w:p w:rsidR="00FF798D" w:rsidRDefault="00DA0477">
            <w:pPr>
              <w:pStyle w:val="TableContents"/>
              <w:jc w:val="center"/>
            </w:pPr>
            <w:r>
              <w:t>3.98</w:t>
            </w:r>
          </w:p>
        </w:tc>
        <w:tc>
          <w:tcPr>
            <w:tcW w:w="1078" w:type="dxa"/>
            <w:shd w:val="clear" w:color="auto" w:fill="auto"/>
          </w:tcPr>
          <w:p w:rsidR="00FF798D" w:rsidRDefault="00DA0477">
            <w:pPr>
              <w:pStyle w:val="TableContents"/>
              <w:jc w:val="center"/>
            </w:pPr>
            <w:r>
              <w:t>7.09</w:t>
            </w:r>
          </w:p>
        </w:tc>
        <w:tc>
          <w:tcPr>
            <w:tcW w:w="1060" w:type="dxa"/>
            <w:shd w:val="clear" w:color="auto" w:fill="auto"/>
          </w:tcPr>
          <w:p w:rsidR="00FF798D" w:rsidRDefault="00DA0477">
            <w:pPr>
              <w:pStyle w:val="TableContents"/>
              <w:jc w:val="center"/>
            </w:pPr>
            <w:r>
              <w:t>290.1</w:t>
            </w:r>
          </w:p>
        </w:tc>
        <w:tc>
          <w:tcPr>
            <w:tcW w:w="1007" w:type="dxa"/>
            <w:shd w:val="clear" w:color="auto" w:fill="auto"/>
          </w:tcPr>
          <w:p w:rsidR="00FF798D" w:rsidRDefault="00DA0477">
            <w:pPr>
              <w:pStyle w:val="TableContents"/>
              <w:jc w:val="center"/>
            </w:pPr>
            <w:r>
              <w:t>293.3</w:t>
            </w:r>
          </w:p>
        </w:tc>
        <w:tc>
          <w:tcPr>
            <w:tcW w:w="1007" w:type="dxa"/>
            <w:shd w:val="clear" w:color="auto" w:fill="auto"/>
          </w:tcPr>
          <w:p w:rsidR="00FF798D" w:rsidRDefault="00DA0477">
            <w:pPr>
              <w:pStyle w:val="TableContents"/>
              <w:jc w:val="center"/>
            </w:pPr>
            <w:r>
              <w:t>6.02</w:t>
            </w:r>
          </w:p>
        </w:tc>
      </w:tr>
      <w:tr w:rsidR="00FF798D">
        <w:trPr>
          <w:jc w:val="center"/>
        </w:trPr>
        <w:tc>
          <w:tcPr>
            <w:tcW w:w="1707" w:type="dxa"/>
            <w:shd w:val="clear" w:color="auto" w:fill="auto"/>
          </w:tcPr>
          <w:p w:rsidR="00FF798D" w:rsidRDefault="00DA0477">
            <w:pPr>
              <w:pStyle w:val="TableContents"/>
              <w:keepNext/>
              <w:jc w:val="center"/>
            </w:pPr>
            <w:r>
              <w:t>No Load</w:t>
            </w:r>
          </w:p>
        </w:tc>
        <w:tc>
          <w:tcPr>
            <w:tcW w:w="1168" w:type="dxa"/>
            <w:shd w:val="clear" w:color="auto" w:fill="auto"/>
          </w:tcPr>
          <w:p w:rsidR="00FF798D" w:rsidRDefault="00DA0477">
            <w:pPr>
              <w:pStyle w:val="TableContents"/>
              <w:jc w:val="center"/>
            </w:pPr>
            <w:r>
              <w:t>1.36</w:t>
            </w:r>
          </w:p>
        </w:tc>
        <w:tc>
          <w:tcPr>
            <w:tcW w:w="1078" w:type="dxa"/>
            <w:shd w:val="clear" w:color="auto" w:fill="auto"/>
          </w:tcPr>
          <w:p w:rsidR="00FF798D" w:rsidRDefault="00DA0477">
            <w:pPr>
              <w:pStyle w:val="TableContents"/>
              <w:jc w:val="center"/>
            </w:pPr>
            <w:r>
              <w:t>2.68</w:t>
            </w:r>
          </w:p>
        </w:tc>
        <w:tc>
          <w:tcPr>
            <w:tcW w:w="1060" w:type="dxa"/>
            <w:shd w:val="clear" w:color="auto" w:fill="auto"/>
          </w:tcPr>
          <w:p w:rsidR="00FF798D" w:rsidRDefault="00DA0477">
            <w:pPr>
              <w:pStyle w:val="TableContents"/>
              <w:jc w:val="center"/>
            </w:pPr>
            <w:r>
              <w:t>292.6</w:t>
            </w:r>
          </w:p>
        </w:tc>
        <w:tc>
          <w:tcPr>
            <w:tcW w:w="1007" w:type="dxa"/>
            <w:shd w:val="clear" w:color="auto" w:fill="auto"/>
          </w:tcPr>
          <w:p w:rsidR="00FF798D" w:rsidRDefault="00DA0477">
            <w:pPr>
              <w:pStyle w:val="TableContents"/>
              <w:jc w:val="center"/>
            </w:pPr>
            <w:r>
              <w:t>221.3</w:t>
            </w:r>
          </w:p>
        </w:tc>
        <w:tc>
          <w:tcPr>
            <w:tcW w:w="1007" w:type="dxa"/>
            <w:shd w:val="clear" w:color="auto" w:fill="auto"/>
          </w:tcPr>
          <w:p w:rsidR="00FF798D" w:rsidRDefault="00DA0477">
            <w:pPr>
              <w:pStyle w:val="TableContents"/>
              <w:jc w:val="center"/>
            </w:pPr>
            <w:r>
              <w:t>2.05</w:t>
            </w:r>
          </w:p>
        </w:tc>
      </w:tr>
      <w:tr w:rsidR="00FF798D">
        <w:trPr>
          <w:jc w:val="center"/>
        </w:trPr>
        <w:tc>
          <w:tcPr>
            <w:tcW w:w="1707" w:type="dxa"/>
            <w:shd w:val="clear" w:color="auto" w:fill="auto"/>
          </w:tcPr>
          <w:p w:rsidR="00FF798D" w:rsidRDefault="00DA0477">
            <w:pPr>
              <w:pStyle w:val="TableContents"/>
              <w:keepNext/>
              <w:jc w:val="center"/>
            </w:pPr>
            <w:r>
              <w:t>Kettle Load</w:t>
            </w:r>
          </w:p>
        </w:tc>
        <w:tc>
          <w:tcPr>
            <w:tcW w:w="1168" w:type="dxa"/>
            <w:shd w:val="clear" w:color="auto" w:fill="auto"/>
          </w:tcPr>
          <w:p w:rsidR="00FF798D" w:rsidRDefault="00DA0477">
            <w:pPr>
              <w:pStyle w:val="TableContents"/>
              <w:jc w:val="center"/>
            </w:pPr>
            <w:r>
              <w:t>4.56</w:t>
            </w:r>
          </w:p>
        </w:tc>
        <w:tc>
          <w:tcPr>
            <w:tcW w:w="1078" w:type="dxa"/>
            <w:shd w:val="clear" w:color="auto" w:fill="auto"/>
          </w:tcPr>
          <w:p w:rsidR="00FF798D" w:rsidRDefault="00DA0477">
            <w:pPr>
              <w:pStyle w:val="TableContents"/>
              <w:jc w:val="center"/>
            </w:pPr>
            <w:r>
              <w:t>8.00</w:t>
            </w:r>
          </w:p>
        </w:tc>
        <w:tc>
          <w:tcPr>
            <w:tcW w:w="1060" w:type="dxa"/>
            <w:shd w:val="clear" w:color="auto" w:fill="auto"/>
          </w:tcPr>
          <w:p w:rsidR="00FF798D" w:rsidRDefault="00DA0477">
            <w:pPr>
              <w:pStyle w:val="TableContents"/>
              <w:jc w:val="center"/>
            </w:pPr>
            <w:r>
              <w:t>292.1</w:t>
            </w:r>
          </w:p>
        </w:tc>
        <w:tc>
          <w:tcPr>
            <w:tcW w:w="1007" w:type="dxa"/>
            <w:shd w:val="clear" w:color="auto" w:fill="auto"/>
          </w:tcPr>
          <w:p w:rsidR="00FF798D" w:rsidRDefault="00DA0477">
            <w:pPr>
              <w:pStyle w:val="TableContents"/>
              <w:jc w:val="center"/>
            </w:pPr>
            <w:r>
              <w:t>225.4</w:t>
            </w:r>
          </w:p>
        </w:tc>
        <w:tc>
          <w:tcPr>
            <w:tcW w:w="1007" w:type="dxa"/>
            <w:shd w:val="clear" w:color="auto" w:fill="auto"/>
          </w:tcPr>
          <w:p w:rsidR="00FF798D" w:rsidRDefault="00DA0477">
            <w:pPr>
              <w:pStyle w:val="TableContents"/>
              <w:jc w:val="center"/>
            </w:pPr>
            <w:r>
              <w:t>6.9</w:t>
            </w:r>
          </w:p>
        </w:tc>
      </w:tr>
      <w:tr w:rsidR="00FF798D">
        <w:trPr>
          <w:jc w:val="center"/>
        </w:trPr>
        <w:tc>
          <w:tcPr>
            <w:tcW w:w="1707" w:type="dxa"/>
            <w:tcBorders>
              <w:bottom w:val="single" w:sz="12" w:space="0" w:color="000000"/>
            </w:tcBorders>
            <w:shd w:val="clear" w:color="auto" w:fill="auto"/>
          </w:tcPr>
          <w:p w:rsidR="00FF798D" w:rsidRDefault="00DA0477">
            <w:pPr>
              <w:pStyle w:val="TableContents"/>
              <w:jc w:val="center"/>
            </w:pPr>
            <w:r>
              <w:t>Rated Load</w:t>
            </w:r>
          </w:p>
        </w:tc>
        <w:tc>
          <w:tcPr>
            <w:tcW w:w="1168" w:type="dxa"/>
            <w:tcBorders>
              <w:bottom w:val="single" w:sz="12" w:space="0" w:color="000000"/>
            </w:tcBorders>
            <w:shd w:val="clear" w:color="auto" w:fill="auto"/>
          </w:tcPr>
          <w:p w:rsidR="00FF798D" w:rsidRDefault="00DA0477">
            <w:pPr>
              <w:pStyle w:val="TableContents"/>
              <w:jc w:val="center"/>
            </w:pPr>
            <w:r>
              <w:t>7.48</w:t>
            </w:r>
          </w:p>
        </w:tc>
        <w:tc>
          <w:tcPr>
            <w:tcW w:w="1078" w:type="dxa"/>
            <w:tcBorders>
              <w:bottom w:val="single" w:sz="12" w:space="0" w:color="000000"/>
            </w:tcBorders>
            <w:shd w:val="clear" w:color="auto" w:fill="auto"/>
          </w:tcPr>
          <w:p w:rsidR="00FF798D" w:rsidRDefault="00DA0477">
            <w:pPr>
              <w:pStyle w:val="TableContents"/>
              <w:jc w:val="center"/>
            </w:pPr>
            <w:r>
              <w:t>12.98</w:t>
            </w:r>
          </w:p>
        </w:tc>
        <w:tc>
          <w:tcPr>
            <w:tcW w:w="1060" w:type="dxa"/>
            <w:tcBorders>
              <w:bottom w:val="single" w:sz="12" w:space="0" w:color="000000"/>
            </w:tcBorders>
            <w:shd w:val="clear" w:color="auto" w:fill="auto"/>
          </w:tcPr>
          <w:p w:rsidR="00FF798D" w:rsidRDefault="00DA0477">
            <w:pPr>
              <w:pStyle w:val="TableContents"/>
              <w:jc w:val="center"/>
            </w:pPr>
            <w:r>
              <w:t>292.5</w:t>
            </w:r>
          </w:p>
        </w:tc>
        <w:tc>
          <w:tcPr>
            <w:tcW w:w="1007" w:type="dxa"/>
            <w:tcBorders>
              <w:bottom w:val="single" w:sz="12" w:space="0" w:color="000000"/>
            </w:tcBorders>
            <w:shd w:val="clear" w:color="auto" w:fill="auto"/>
          </w:tcPr>
          <w:p w:rsidR="00FF798D" w:rsidRDefault="00DA0477">
            <w:pPr>
              <w:pStyle w:val="TableContents"/>
              <w:jc w:val="center"/>
            </w:pPr>
            <w:r>
              <w:t>173.8</w:t>
            </w:r>
          </w:p>
        </w:tc>
        <w:tc>
          <w:tcPr>
            <w:tcW w:w="1007" w:type="dxa"/>
            <w:tcBorders>
              <w:bottom w:val="single" w:sz="12" w:space="0" w:color="000000"/>
            </w:tcBorders>
            <w:shd w:val="clear" w:color="auto" w:fill="auto"/>
          </w:tcPr>
          <w:p w:rsidR="00FF798D" w:rsidRDefault="00DA0477">
            <w:pPr>
              <w:pStyle w:val="TableContents"/>
              <w:jc w:val="center"/>
            </w:pPr>
            <w:r>
              <w:t>11.38</w:t>
            </w:r>
          </w:p>
        </w:tc>
      </w:tr>
    </w:tbl>
    <w:p w:rsidR="00FF798D" w:rsidRDefault="00DA0477">
      <w:pPr>
        <w:pStyle w:val="BodyText"/>
      </w:pPr>
      <w:r>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lastRenderedPageBreak/>
        <w:drawing>
          <wp:inline distT="0" distB="0" distL="0" distR="0">
            <wp:extent cx="4316095" cy="319151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rcRect l="4656" t="4995" r="9727"/>
                    <a:stretch>
                      <a:fillRect/>
                    </a:stretch>
                  </pic:blipFill>
                  <pic:spPr bwMode="auto">
                    <a:xfrm>
                      <a:off x="0" y="0"/>
                      <a:ext cx="4316095" cy="3191510"/>
                    </a:xfrm>
                    <a:prstGeom prst="rect">
                      <a:avLst/>
                    </a:prstGeom>
                  </pic:spPr>
                </pic:pic>
              </a:graphicData>
            </a:graphic>
          </wp:inline>
        </w:drawing>
      </w:r>
    </w:p>
    <w:p w:rsidR="00FF798D" w:rsidRDefault="00DA0477">
      <w:pPr>
        <w:pStyle w:val="Figure"/>
      </w:pPr>
      <w:r>
        <w:rPr>
          <w:vanish/>
        </w:rPr>
        <w:br/>
      </w:r>
      <w:bookmarkStart w:id="8" w:name="_Ref26307454"/>
      <w:r>
        <w:t xml:space="preserve">Figure </w:t>
      </w:r>
      <w:r>
        <w:fldChar w:fldCharType="begin"/>
      </w:r>
      <w:r>
        <w:instrText>SEQ Figure \* ARABIC</w:instrText>
      </w:r>
      <w:r>
        <w:fldChar w:fldCharType="separate"/>
      </w:r>
      <w:r>
        <w:t>4</w:t>
      </w:r>
      <w:r>
        <w:fldChar w:fldCharType="end"/>
      </w:r>
      <w:bookmarkEnd w:id="8"/>
      <w:r>
        <w:t>: Three-Phase Thyristor Rectifier Simulated Waveforms</w:t>
      </w:r>
    </w:p>
    <w:p w:rsidR="00FF798D" w:rsidRDefault="00FF798D">
      <w:pPr>
        <w:pStyle w:val="BodyText"/>
      </w:pPr>
    </w:p>
    <w:p w:rsidR="00FF798D" w:rsidRDefault="00DA0477">
      <w:pPr>
        <w:pStyle w:val="Heading2"/>
        <w:numPr>
          <w:ilvl w:val="1"/>
          <w:numId w:val="4"/>
        </w:numPr>
      </w:pPr>
      <w:r>
        <w:t xml:space="preserve">Three-Phase Diode Rectifier + Buck Converter </w:t>
      </w:r>
      <w:bookmarkStart w:id="9" w:name="__DdeLink__54_1613870106"/>
      <w:r>
        <w:t>Simulation</w:t>
      </w:r>
      <w:bookmarkEnd w:id="9"/>
    </w:p>
    <w:p w:rsidR="00FF798D" w:rsidRDefault="00DA0477">
      <w:pPr>
        <w:pStyle w:val="BodyText"/>
      </w:pPr>
      <w:r>
        <w:t xml:space="preserve">The second circuit type that was simulated was a three-phase diode rectifier with buck converter on the DC side. The converter was modeled with a switching speed of 10 kHz. A DC-side filter capacitor of 1000 </w:t>
      </w:r>
      <w:proofErr w:type="spellStart"/>
      <w:r>
        <w:t>μF</w:t>
      </w:r>
      <w:proofErr w:type="spellEnd"/>
      <w:r>
        <w:t xml:space="preserve"> was included. The buck converter L was selected as 0.1 </w:t>
      </w:r>
      <w:proofErr w:type="spellStart"/>
      <w:r>
        <w:t>mH</w:t>
      </w:r>
      <w:proofErr w:type="spellEnd"/>
      <w:r>
        <w:t xml:space="preserve"> and C was selected as 100 </w:t>
      </w:r>
      <w:proofErr w:type="spellStart"/>
      <w:r>
        <w:t>μF</w:t>
      </w:r>
      <w:proofErr w:type="spellEnd"/>
      <w:r>
        <w:t>. These values were chosen to give reasonably good ripple on the DC bus and the output. If this topology were selected, these values would require further investigation and refinement.</w:t>
      </w:r>
    </w:p>
    <w:p w:rsidR="00FF798D" w:rsidRDefault="00DA0477">
      <w:pPr>
        <w:pStyle w:val="BodyText"/>
      </w:pPr>
      <w:r>
        <w:t>Diodes were modeled with typical voltage drop of 0.8 V while the MOSFET was modeled with typical on-state resistance of 0.1 Ω. Equivalent series resistance was neglected for capacitors and the inductor in the circuit.</w:t>
      </w:r>
    </w:p>
    <w:p w:rsidR="00FF798D" w:rsidRDefault="00DA0477">
      <w:pPr>
        <w:jc w:val="center"/>
      </w:pPr>
      <w:r>
        <w:rPr>
          <w:noProof/>
          <w:lang w:val="tr-TR" w:eastAsia="tr-TR" w:bidi="ar-SA"/>
        </w:rPr>
        <w:drawing>
          <wp:inline distT="0" distB="0" distL="0" distR="0">
            <wp:extent cx="5731510" cy="1862455"/>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0"/>
                    <a:stretch>
                      <a:fillRect/>
                    </a:stretch>
                  </pic:blipFill>
                  <pic:spPr bwMode="auto">
                    <a:xfrm>
                      <a:off x="0" y="0"/>
                      <a:ext cx="5731510" cy="1862455"/>
                    </a:xfrm>
                    <a:prstGeom prst="rect">
                      <a:avLst/>
                    </a:prstGeom>
                  </pic:spPr>
                </pic:pic>
              </a:graphicData>
            </a:graphic>
          </wp:inline>
        </w:drawing>
      </w:r>
    </w:p>
    <w:p w:rsidR="00FF798D" w:rsidRDefault="00DA0477">
      <w:pPr>
        <w:pStyle w:val="Figure"/>
      </w:pPr>
      <w:r>
        <w:t xml:space="preserve">Figure </w:t>
      </w:r>
      <w:bookmarkStart w:id="10" w:name="Ref_Figure3_number_only"/>
      <w:r>
        <w:fldChar w:fldCharType="begin"/>
      </w:r>
      <w:r>
        <w:instrText>SEQ Figure \* ARABIC</w:instrText>
      </w:r>
      <w:r>
        <w:fldChar w:fldCharType="separate"/>
      </w:r>
      <w:r>
        <w:t>5</w:t>
      </w:r>
      <w:r>
        <w:fldChar w:fldCharType="end"/>
      </w:r>
      <w:bookmarkEnd w:id="10"/>
      <w:r>
        <w:t>: Buck Converter Simulink Model</w:t>
      </w:r>
    </w:p>
    <w:p w:rsidR="00FF798D" w:rsidRDefault="00DA0477">
      <w:pPr>
        <w:pStyle w:val="BodyText"/>
      </w:pPr>
      <w:r>
        <w:lastRenderedPageBreak/>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rsidR="00FF798D" w:rsidRDefault="00DA0477">
      <w:pPr>
        <w:pStyle w:val="BodyText"/>
      </w:pPr>
      <w:r>
        <w:t xml:space="preserve">Summary values of the simulation results are shown in Tables </w:t>
      </w:r>
      <w:r>
        <w:fldChar w:fldCharType="begin"/>
      </w:r>
      <w:r>
        <w:instrText>REF Ref_Table5_number_only \h</w:instrText>
      </w:r>
      <w:r>
        <w:fldChar w:fldCharType="separate"/>
      </w:r>
      <w:r>
        <w:t>6</w:t>
      </w:r>
      <w:r>
        <w:fldChar w:fldCharType="end"/>
      </w:r>
      <w:r>
        <w:t xml:space="preserve">, </w:t>
      </w:r>
      <w:r>
        <w:fldChar w:fldCharType="begin"/>
      </w:r>
      <w:r>
        <w:instrText>REF Ref_Table6_number_only \h</w:instrText>
      </w:r>
      <w:r>
        <w:fldChar w:fldCharType="separate"/>
      </w:r>
      <w:r>
        <w:t>7</w:t>
      </w:r>
      <w:r>
        <w:fldChar w:fldCharType="end"/>
      </w:r>
      <w:r>
        <w:t xml:space="preserve">, and </w:t>
      </w:r>
      <w:r>
        <w:fldChar w:fldCharType="begin"/>
      </w:r>
      <w:r>
        <w:instrText>REF Ref_Table7_number_only \h</w:instrText>
      </w:r>
      <w:r>
        <w:fldChar w:fldCharType="separate"/>
      </w:r>
      <w:r>
        <w:t>8</w:t>
      </w:r>
      <w:r>
        <w:fldChar w:fldCharType="end"/>
      </w:r>
      <w:r>
        <w:t>.</w:t>
      </w:r>
    </w:p>
    <w:p w:rsidR="00FF798D" w:rsidRDefault="00DA0477">
      <w:pPr>
        <w:pStyle w:val="Table"/>
        <w:keepNext/>
      </w:pPr>
      <w:bookmarkStart w:id="11" w:name="_Ref26308231"/>
      <w:r>
        <w:t xml:space="preserve">Table </w:t>
      </w:r>
      <w:bookmarkStart w:id="12" w:name="Ref_Table5_number_only"/>
      <w:r>
        <w:fldChar w:fldCharType="begin"/>
      </w:r>
      <w:r>
        <w:instrText>SEQ Table \* ARABIC</w:instrText>
      </w:r>
      <w:r>
        <w:fldChar w:fldCharType="separate"/>
      </w:r>
      <w:r>
        <w:t>6</w:t>
      </w:r>
      <w:r>
        <w:fldChar w:fldCharType="end"/>
      </w:r>
      <w:bookmarkEnd w:id="11"/>
      <w:bookmarkEnd w:id="12"/>
      <w:r>
        <w:t>:  Buck Converter Simulation Summary (Input Side)</w:t>
      </w:r>
    </w:p>
    <w:tbl>
      <w:tblPr>
        <w:tblW w:w="9186" w:type="dxa"/>
        <w:jc w:val="center"/>
        <w:tblCellMar>
          <w:top w:w="55" w:type="dxa"/>
          <w:left w:w="55" w:type="dxa"/>
          <w:bottom w:w="55" w:type="dxa"/>
          <w:right w:w="55" w:type="dxa"/>
        </w:tblCellMar>
        <w:tblLook w:val="04A0" w:firstRow="1" w:lastRow="0" w:firstColumn="1" w:lastColumn="0" w:noHBand="0" w:noVBand="1"/>
      </w:tblPr>
      <w:tblGrid>
        <w:gridCol w:w="1435"/>
        <w:gridCol w:w="540"/>
        <w:gridCol w:w="1029"/>
        <w:gridCol w:w="1001"/>
        <w:gridCol w:w="999"/>
        <w:gridCol w:w="999"/>
        <w:gridCol w:w="999"/>
        <w:gridCol w:w="1005"/>
        <w:gridCol w:w="1179"/>
      </w:tblGrid>
      <w:tr w:rsidR="00FF798D">
        <w:trPr>
          <w:tblHeader/>
          <w:jc w:val="center"/>
        </w:trPr>
        <w:tc>
          <w:tcPr>
            <w:tcW w:w="1434"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540" w:type="dxa"/>
            <w:tcBorders>
              <w:top w:val="single" w:sz="12" w:space="0" w:color="000000"/>
              <w:bottom w:val="single" w:sz="2" w:space="0" w:color="000000"/>
            </w:tcBorders>
            <w:shd w:val="clear" w:color="auto" w:fill="auto"/>
            <w:vAlign w:val="center"/>
          </w:tcPr>
          <w:p w:rsidR="00FF798D" w:rsidRDefault="00DA0477">
            <w:pPr>
              <w:pStyle w:val="TableHeading"/>
            </w:pPr>
            <w:r>
              <w:t>D</w:t>
            </w:r>
          </w:p>
        </w:tc>
        <w:tc>
          <w:tcPr>
            <w:tcW w:w="1029"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IN</w:t>
            </w:r>
            <w:r>
              <w:t xml:space="preserve"> (V</w:t>
            </w:r>
            <w:r>
              <w:rPr>
                <w:vertAlign w:val="subscript"/>
              </w:rPr>
              <w:t>RMS</w:t>
            </w:r>
            <w:r>
              <w:t>)</w:t>
            </w:r>
          </w:p>
        </w:tc>
        <w:tc>
          <w:tcPr>
            <w:tcW w:w="1001"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IN</w:t>
            </w:r>
            <w:r>
              <w:t xml:space="preserve"> (A</w:t>
            </w:r>
            <w:r>
              <w:rPr>
                <w:vertAlign w:val="subscript"/>
              </w:rPr>
              <w:t>RMS</w:t>
            </w:r>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IN</w:t>
            </w:r>
          </w:p>
          <w:p w:rsidR="00FF798D" w:rsidRDefault="00DA0477">
            <w:pPr>
              <w:pStyle w:val="TableHeading"/>
            </w:pPr>
            <w:r>
              <w:t>(W)</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Q</w:t>
            </w:r>
            <w:r>
              <w:rPr>
                <w:vertAlign w:val="subscript"/>
              </w:rPr>
              <w:t>IN</w:t>
            </w:r>
          </w:p>
          <w:p w:rsidR="00FF798D" w:rsidRDefault="00DA0477">
            <w:pPr>
              <w:pStyle w:val="TableHeading"/>
            </w:pPr>
            <w:r>
              <w:t>(</w:t>
            </w:r>
            <w:proofErr w:type="spellStart"/>
            <w:r>
              <w:t>var</w:t>
            </w:r>
            <w:proofErr w:type="spellEnd"/>
            <w:r>
              <w:t>)</w:t>
            </w:r>
          </w:p>
        </w:tc>
        <w:tc>
          <w:tcPr>
            <w:tcW w:w="999" w:type="dxa"/>
            <w:tcBorders>
              <w:top w:val="single" w:sz="12" w:space="0" w:color="000000"/>
              <w:bottom w:val="single" w:sz="2" w:space="0" w:color="000000"/>
            </w:tcBorders>
            <w:shd w:val="clear" w:color="auto" w:fill="auto"/>
            <w:vAlign w:val="center"/>
          </w:tcPr>
          <w:p w:rsidR="00FF798D" w:rsidRDefault="00DA0477">
            <w:pPr>
              <w:pStyle w:val="TableHeading"/>
            </w:pPr>
            <w:r>
              <w:t>S</w:t>
            </w:r>
            <w:r>
              <w:rPr>
                <w:vertAlign w:val="subscript"/>
              </w:rPr>
              <w:t>IN</w:t>
            </w:r>
          </w:p>
          <w:p w:rsidR="00FF798D" w:rsidRDefault="00DA0477">
            <w:pPr>
              <w:pStyle w:val="TableHeading"/>
            </w:pPr>
            <w:r>
              <w:t>(VA)</w:t>
            </w:r>
          </w:p>
        </w:tc>
        <w:tc>
          <w:tcPr>
            <w:tcW w:w="1005" w:type="dxa"/>
            <w:tcBorders>
              <w:top w:val="single" w:sz="12" w:space="0" w:color="000000"/>
              <w:bottom w:val="single" w:sz="2" w:space="0" w:color="000000"/>
            </w:tcBorders>
            <w:shd w:val="clear" w:color="auto" w:fill="auto"/>
            <w:vAlign w:val="center"/>
          </w:tcPr>
          <w:p w:rsidR="00FF798D" w:rsidRDefault="00DA0477">
            <w:pPr>
              <w:pStyle w:val="TableHeading"/>
            </w:pPr>
            <w:r>
              <w:t>PF</w:t>
            </w:r>
          </w:p>
        </w:tc>
        <w:tc>
          <w:tcPr>
            <w:tcW w:w="1179"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I</w:t>
            </w:r>
            <w:r>
              <w:rPr>
                <w:b/>
                <w:bCs/>
                <w:vertAlign w:val="subscript"/>
              </w:rPr>
              <w:t>IN</w:t>
            </w:r>
          </w:p>
          <w:p w:rsidR="00FF798D" w:rsidRDefault="00DA0477">
            <w:pPr>
              <w:pStyle w:val="TableContents"/>
              <w:jc w:val="center"/>
            </w:pPr>
            <w:r>
              <w:rPr>
                <w:b/>
                <w:bCs/>
              </w:rPr>
              <w:t>THD (%)</w:t>
            </w:r>
          </w:p>
        </w:tc>
      </w:tr>
      <w:tr w:rsidR="00FF798D">
        <w:trPr>
          <w:jc w:val="center"/>
        </w:trPr>
        <w:tc>
          <w:tcPr>
            <w:tcW w:w="1434" w:type="dxa"/>
            <w:shd w:val="clear" w:color="auto" w:fill="auto"/>
          </w:tcPr>
          <w:p w:rsidR="00FF798D" w:rsidRDefault="00DA0477">
            <w:pPr>
              <w:pStyle w:val="TableContents"/>
              <w:keepNext/>
              <w:jc w:val="center"/>
            </w:pPr>
            <w:r>
              <w:t>Starting</w:t>
            </w:r>
          </w:p>
        </w:tc>
        <w:tc>
          <w:tcPr>
            <w:tcW w:w="540" w:type="dxa"/>
            <w:shd w:val="clear" w:color="auto" w:fill="auto"/>
          </w:tcPr>
          <w:p w:rsidR="00FF798D" w:rsidRDefault="00DA0477">
            <w:pPr>
              <w:pStyle w:val="TableContents"/>
              <w:jc w:val="center"/>
            </w:pPr>
            <w:r>
              <w:t>4</w:t>
            </w:r>
          </w:p>
        </w:tc>
        <w:tc>
          <w:tcPr>
            <w:tcW w:w="1029" w:type="dxa"/>
            <w:shd w:val="clear" w:color="auto" w:fill="auto"/>
          </w:tcPr>
          <w:p w:rsidR="00FF798D" w:rsidRDefault="00DA0477">
            <w:pPr>
              <w:pStyle w:val="TableContents"/>
              <w:jc w:val="center"/>
            </w:pPr>
            <w:r>
              <w:t>120</w:t>
            </w:r>
          </w:p>
        </w:tc>
        <w:tc>
          <w:tcPr>
            <w:tcW w:w="1001" w:type="dxa"/>
            <w:shd w:val="clear" w:color="auto" w:fill="auto"/>
          </w:tcPr>
          <w:p w:rsidR="00FF798D" w:rsidRDefault="00DA0477">
            <w:pPr>
              <w:pStyle w:val="TableContents"/>
              <w:jc w:val="center"/>
            </w:pPr>
            <w:r>
              <w:t>0.88</w:t>
            </w:r>
          </w:p>
        </w:tc>
        <w:tc>
          <w:tcPr>
            <w:tcW w:w="999" w:type="dxa"/>
            <w:shd w:val="clear" w:color="auto" w:fill="auto"/>
          </w:tcPr>
          <w:p w:rsidR="00FF798D" w:rsidRDefault="00DA0477">
            <w:pPr>
              <w:pStyle w:val="TableContents"/>
              <w:jc w:val="center"/>
            </w:pPr>
            <w:r>
              <w:t>51.25</w:t>
            </w:r>
          </w:p>
        </w:tc>
        <w:tc>
          <w:tcPr>
            <w:tcW w:w="999" w:type="dxa"/>
            <w:shd w:val="clear" w:color="auto" w:fill="auto"/>
          </w:tcPr>
          <w:p w:rsidR="00FF798D" w:rsidRDefault="00DA0477">
            <w:pPr>
              <w:pStyle w:val="TableContents"/>
              <w:jc w:val="center"/>
            </w:pPr>
            <w:r>
              <w:t>91.86</w:t>
            </w:r>
          </w:p>
        </w:tc>
        <w:tc>
          <w:tcPr>
            <w:tcW w:w="999" w:type="dxa"/>
            <w:shd w:val="clear" w:color="auto" w:fill="auto"/>
          </w:tcPr>
          <w:p w:rsidR="00FF798D" w:rsidRDefault="00DA0477">
            <w:pPr>
              <w:pStyle w:val="TableContents"/>
              <w:jc w:val="center"/>
            </w:pPr>
            <w:r>
              <w:t>105.2</w:t>
            </w:r>
          </w:p>
        </w:tc>
        <w:tc>
          <w:tcPr>
            <w:tcW w:w="1005" w:type="dxa"/>
            <w:shd w:val="clear" w:color="auto" w:fill="auto"/>
          </w:tcPr>
          <w:p w:rsidR="00FF798D" w:rsidRDefault="00DA0477">
            <w:pPr>
              <w:pStyle w:val="TableContents"/>
              <w:jc w:val="center"/>
            </w:pPr>
            <w:r>
              <w:t>0.49</w:t>
            </w:r>
          </w:p>
        </w:tc>
        <w:tc>
          <w:tcPr>
            <w:tcW w:w="1179" w:type="dxa"/>
            <w:shd w:val="clear" w:color="auto" w:fill="auto"/>
          </w:tcPr>
          <w:p w:rsidR="00FF798D" w:rsidRDefault="00DA0477">
            <w:pPr>
              <w:pStyle w:val="TableContents"/>
              <w:jc w:val="center"/>
            </w:pPr>
            <w:r>
              <w:t>178.4</w:t>
            </w:r>
          </w:p>
        </w:tc>
      </w:tr>
      <w:tr w:rsidR="00FF798D">
        <w:trPr>
          <w:jc w:val="center"/>
        </w:trPr>
        <w:tc>
          <w:tcPr>
            <w:tcW w:w="1434" w:type="dxa"/>
            <w:shd w:val="clear" w:color="auto" w:fill="auto"/>
          </w:tcPr>
          <w:p w:rsidR="00FF798D" w:rsidRDefault="00DA0477">
            <w:pPr>
              <w:pStyle w:val="TableContents"/>
              <w:keepNext/>
              <w:jc w:val="center"/>
            </w:pPr>
            <w:r>
              <w:t>No Load</w:t>
            </w:r>
          </w:p>
        </w:tc>
        <w:tc>
          <w:tcPr>
            <w:tcW w:w="540" w:type="dxa"/>
            <w:shd w:val="clear" w:color="auto" w:fill="auto"/>
          </w:tcPr>
          <w:p w:rsidR="00FF798D" w:rsidRDefault="00DA0477">
            <w:pPr>
              <w:pStyle w:val="TableContents"/>
              <w:jc w:val="center"/>
            </w:pPr>
            <w:r>
              <w:t>25</w:t>
            </w:r>
          </w:p>
        </w:tc>
        <w:tc>
          <w:tcPr>
            <w:tcW w:w="1029" w:type="dxa"/>
            <w:shd w:val="clear" w:color="auto" w:fill="auto"/>
          </w:tcPr>
          <w:p w:rsidR="00FF798D" w:rsidRDefault="00DA0477">
            <w:pPr>
              <w:pStyle w:val="TableContents"/>
              <w:jc w:val="center"/>
            </w:pPr>
            <w:r>
              <w:t>119.9</w:t>
            </w:r>
          </w:p>
        </w:tc>
        <w:tc>
          <w:tcPr>
            <w:tcW w:w="1001" w:type="dxa"/>
            <w:shd w:val="clear" w:color="auto" w:fill="auto"/>
          </w:tcPr>
          <w:p w:rsidR="00FF798D" w:rsidRDefault="00DA0477">
            <w:pPr>
              <w:pStyle w:val="TableContents"/>
              <w:jc w:val="center"/>
            </w:pPr>
            <w:r>
              <w:t>4.7</w:t>
            </w:r>
          </w:p>
        </w:tc>
        <w:tc>
          <w:tcPr>
            <w:tcW w:w="999" w:type="dxa"/>
            <w:shd w:val="clear" w:color="auto" w:fill="auto"/>
          </w:tcPr>
          <w:p w:rsidR="00FF798D" w:rsidRDefault="00DA0477">
            <w:pPr>
              <w:pStyle w:val="TableContents"/>
              <w:jc w:val="center"/>
            </w:pPr>
            <w:r>
              <w:t>339.8</w:t>
            </w:r>
          </w:p>
        </w:tc>
        <w:tc>
          <w:tcPr>
            <w:tcW w:w="999" w:type="dxa"/>
            <w:shd w:val="clear" w:color="auto" w:fill="auto"/>
          </w:tcPr>
          <w:p w:rsidR="00FF798D" w:rsidRDefault="00DA0477">
            <w:pPr>
              <w:pStyle w:val="TableContents"/>
              <w:jc w:val="center"/>
            </w:pPr>
            <w:r>
              <w:t>449.6</w:t>
            </w:r>
          </w:p>
        </w:tc>
        <w:tc>
          <w:tcPr>
            <w:tcW w:w="999" w:type="dxa"/>
            <w:shd w:val="clear" w:color="auto" w:fill="auto"/>
          </w:tcPr>
          <w:p w:rsidR="00FF798D" w:rsidRDefault="00DA0477">
            <w:pPr>
              <w:pStyle w:val="TableContents"/>
              <w:jc w:val="center"/>
            </w:pPr>
            <w:r>
              <w:t>563.6</w:t>
            </w:r>
          </w:p>
        </w:tc>
        <w:tc>
          <w:tcPr>
            <w:tcW w:w="1005" w:type="dxa"/>
            <w:shd w:val="clear" w:color="auto" w:fill="auto"/>
          </w:tcPr>
          <w:p w:rsidR="00FF798D" w:rsidRDefault="00DA0477">
            <w:pPr>
              <w:pStyle w:val="TableContents"/>
              <w:jc w:val="center"/>
            </w:pPr>
            <w:r>
              <w:t>0.6</w:t>
            </w:r>
          </w:p>
        </w:tc>
        <w:tc>
          <w:tcPr>
            <w:tcW w:w="1179" w:type="dxa"/>
            <w:shd w:val="clear" w:color="auto" w:fill="auto"/>
          </w:tcPr>
          <w:p w:rsidR="00FF798D" w:rsidRDefault="00DA0477">
            <w:pPr>
              <w:pStyle w:val="TableContents"/>
              <w:jc w:val="center"/>
            </w:pPr>
            <w:r>
              <w:t>130.8</w:t>
            </w:r>
          </w:p>
        </w:tc>
      </w:tr>
      <w:tr w:rsidR="00FF798D">
        <w:trPr>
          <w:jc w:val="center"/>
        </w:trPr>
        <w:tc>
          <w:tcPr>
            <w:tcW w:w="1434" w:type="dxa"/>
            <w:shd w:val="clear" w:color="auto" w:fill="auto"/>
          </w:tcPr>
          <w:p w:rsidR="00FF798D" w:rsidRDefault="00DA0477">
            <w:pPr>
              <w:pStyle w:val="TableContents"/>
              <w:keepNext/>
              <w:jc w:val="center"/>
            </w:pPr>
            <w:r>
              <w:t>Kettle Load</w:t>
            </w:r>
          </w:p>
        </w:tc>
        <w:tc>
          <w:tcPr>
            <w:tcW w:w="540" w:type="dxa"/>
            <w:shd w:val="clear" w:color="auto" w:fill="auto"/>
          </w:tcPr>
          <w:p w:rsidR="00FF798D" w:rsidRDefault="00DA0477">
            <w:pPr>
              <w:pStyle w:val="TableContents"/>
              <w:jc w:val="center"/>
            </w:pPr>
            <w:r>
              <w:t>41</w:t>
            </w:r>
          </w:p>
        </w:tc>
        <w:tc>
          <w:tcPr>
            <w:tcW w:w="1029" w:type="dxa"/>
            <w:shd w:val="clear" w:color="auto" w:fill="auto"/>
          </w:tcPr>
          <w:p w:rsidR="00FF798D" w:rsidRDefault="00DA0477">
            <w:pPr>
              <w:pStyle w:val="TableContents"/>
              <w:jc w:val="center"/>
            </w:pPr>
            <w:r>
              <w:t>119.6</w:t>
            </w:r>
          </w:p>
        </w:tc>
        <w:tc>
          <w:tcPr>
            <w:tcW w:w="1001" w:type="dxa"/>
            <w:shd w:val="clear" w:color="auto" w:fill="auto"/>
          </w:tcPr>
          <w:p w:rsidR="00FF798D" w:rsidRDefault="00DA0477">
            <w:pPr>
              <w:pStyle w:val="TableContents"/>
              <w:jc w:val="center"/>
            </w:pPr>
            <w:r>
              <w:t>11.14</w:t>
            </w:r>
          </w:p>
        </w:tc>
        <w:tc>
          <w:tcPr>
            <w:tcW w:w="999" w:type="dxa"/>
            <w:shd w:val="clear" w:color="auto" w:fill="auto"/>
          </w:tcPr>
          <w:p w:rsidR="00FF798D" w:rsidRDefault="00DA0477">
            <w:pPr>
              <w:pStyle w:val="TableContents"/>
              <w:jc w:val="center"/>
            </w:pPr>
            <w:r>
              <w:t>887.1</w:t>
            </w:r>
          </w:p>
        </w:tc>
        <w:tc>
          <w:tcPr>
            <w:tcW w:w="999" w:type="dxa"/>
            <w:shd w:val="clear" w:color="auto" w:fill="auto"/>
          </w:tcPr>
          <w:p w:rsidR="00FF798D" w:rsidRDefault="00DA0477">
            <w:pPr>
              <w:pStyle w:val="TableContents"/>
              <w:jc w:val="center"/>
            </w:pPr>
            <w:r>
              <w:t>994.5</w:t>
            </w:r>
          </w:p>
        </w:tc>
        <w:tc>
          <w:tcPr>
            <w:tcW w:w="999" w:type="dxa"/>
            <w:shd w:val="clear" w:color="auto" w:fill="auto"/>
          </w:tcPr>
          <w:p w:rsidR="00FF798D" w:rsidRDefault="00DA0477">
            <w:pPr>
              <w:pStyle w:val="TableContents"/>
              <w:jc w:val="center"/>
            </w:pPr>
            <w:r>
              <w:t>1333</w:t>
            </w:r>
          </w:p>
        </w:tc>
        <w:tc>
          <w:tcPr>
            <w:tcW w:w="1005" w:type="dxa"/>
            <w:shd w:val="clear" w:color="auto" w:fill="auto"/>
          </w:tcPr>
          <w:p w:rsidR="00FF798D" w:rsidRDefault="00DA0477">
            <w:pPr>
              <w:pStyle w:val="TableContents"/>
              <w:jc w:val="center"/>
            </w:pPr>
            <w:r>
              <w:t>0.67</w:t>
            </w:r>
          </w:p>
        </w:tc>
        <w:tc>
          <w:tcPr>
            <w:tcW w:w="1179" w:type="dxa"/>
            <w:shd w:val="clear" w:color="auto" w:fill="auto"/>
          </w:tcPr>
          <w:p w:rsidR="00FF798D" w:rsidRDefault="00DA0477">
            <w:pPr>
              <w:pStyle w:val="TableContents"/>
              <w:jc w:val="center"/>
            </w:pPr>
            <w:r>
              <w:t>110.2</w:t>
            </w:r>
          </w:p>
        </w:tc>
      </w:tr>
      <w:tr w:rsidR="00FF798D">
        <w:trPr>
          <w:jc w:val="center"/>
        </w:trPr>
        <w:tc>
          <w:tcPr>
            <w:tcW w:w="1434" w:type="dxa"/>
            <w:tcBorders>
              <w:bottom w:val="single" w:sz="12" w:space="0" w:color="000000"/>
            </w:tcBorders>
            <w:shd w:val="clear" w:color="auto" w:fill="auto"/>
          </w:tcPr>
          <w:p w:rsidR="00FF798D" w:rsidRDefault="00DA0477">
            <w:pPr>
              <w:pStyle w:val="TableContents"/>
              <w:jc w:val="center"/>
            </w:pPr>
            <w:r>
              <w:t>Rated Load</w:t>
            </w:r>
          </w:p>
        </w:tc>
        <w:tc>
          <w:tcPr>
            <w:tcW w:w="540" w:type="dxa"/>
            <w:tcBorders>
              <w:bottom w:val="single" w:sz="12" w:space="0" w:color="000000"/>
            </w:tcBorders>
            <w:shd w:val="clear" w:color="auto" w:fill="auto"/>
          </w:tcPr>
          <w:p w:rsidR="00FF798D" w:rsidRDefault="00DA0477">
            <w:pPr>
              <w:pStyle w:val="TableContents"/>
              <w:jc w:val="center"/>
            </w:pPr>
            <w:r>
              <w:t>75</w:t>
            </w:r>
          </w:p>
        </w:tc>
        <w:tc>
          <w:tcPr>
            <w:tcW w:w="1029" w:type="dxa"/>
            <w:tcBorders>
              <w:bottom w:val="single" w:sz="12" w:space="0" w:color="000000"/>
            </w:tcBorders>
            <w:shd w:val="clear" w:color="auto" w:fill="auto"/>
          </w:tcPr>
          <w:p w:rsidR="00FF798D" w:rsidRDefault="00DA0477">
            <w:pPr>
              <w:pStyle w:val="TableContents"/>
              <w:jc w:val="center"/>
            </w:pPr>
            <w:r>
              <w:t>119.3</w:t>
            </w:r>
          </w:p>
        </w:tc>
        <w:tc>
          <w:tcPr>
            <w:tcW w:w="1001" w:type="dxa"/>
            <w:tcBorders>
              <w:bottom w:val="single" w:sz="12" w:space="0" w:color="000000"/>
            </w:tcBorders>
            <w:shd w:val="clear" w:color="auto" w:fill="auto"/>
          </w:tcPr>
          <w:p w:rsidR="00FF798D" w:rsidRDefault="00DA0477">
            <w:pPr>
              <w:pStyle w:val="TableContents"/>
              <w:jc w:val="center"/>
            </w:pPr>
            <w:r>
              <w:t>19.78</w:t>
            </w:r>
          </w:p>
        </w:tc>
        <w:tc>
          <w:tcPr>
            <w:tcW w:w="999" w:type="dxa"/>
            <w:tcBorders>
              <w:bottom w:val="single" w:sz="12" w:space="0" w:color="000000"/>
            </w:tcBorders>
            <w:shd w:val="clear" w:color="auto" w:fill="auto"/>
          </w:tcPr>
          <w:p w:rsidR="00FF798D" w:rsidRDefault="00DA0477">
            <w:pPr>
              <w:pStyle w:val="TableContents"/>
              <w:jc w:val="center"/>
            </w:pPr>
            <w:r>
              <w:t>1673</w:t>
            </w:r>
          </w:p>
        </w:tc>
        <w:tc>
          <w:tcPr>
            <w:tcW w:w="999" w:type="dxa"/>
            <w:tcBorders>
              <w:bottom w:val="single" w:sz="12" w:space="0" w:color="000000"/>
            </w:tcBorders>
            <w:shd w:val="clear" w:color="auto" w:fill="auto"/>
          </w:tcPr>
          <w:p w:rsidR="00FF798D" w:rsidRDefault="00DA0477">
            <w:pPr>
              <w:pStyle w:val="TableContents"/>
              <w:jc w:val="center"/>
            </w:pPr>
            <w:r>
              <w:t>1664</w:t>
            </w:r>
          </w:p>
        </w:tc>
        <w:tc>
          <w:tcPr>
            <w:tcW w:w="999" w:type="dxa"/>
            <w:tcBorders>
              <w:bottom w:val="single" w:sz="12" w:space="0" w:color="000000"/>
            </w:tcBorders>
            <w:shd w:val="clear" w:color="auto" w:fill="auto"/>
          </w:tcPr>
          <w:p w:rsidR="00FF798D" w:rsidRDefault="00DA0477">
            <w:pPr>
              <w:pStyle w:val="TableContents"/>
              <w:jc w:val="center"/>
            </w:pPr>
            <w:r>
              <w:t>2360</w:t>
            </w:r>
          </w:p>
        </w:tc>
        <w:tc>
          <w:tcPr>
            <w:tcW w:w="1005" w:type="dxa"/>
            <w:tcBorders>
              <w:bottom w:val="single" w:sz="12" w:space="0" w:color="000000"/>
            </w:tcBorders>
            <w:shd w:val="clear" w:color="auto" w:fill="auto"/>
          </w:tcPr>
          <w:p w:rsidR="00FF798D" w:rsidRDefault="00DA0477">
            <w:pPr>
              <w:pStyle w:val="TableContents"/>
              <w:jc w:val="center"/>
            </w:pPr>
            <w:r>
              <w:t>0.71</w:t>
            </w:r>
          </w:p>
        </w:tc>
        <w:tc>
          <w:tcPr>
            <w:tcW w:w="1179" w:type="dxa"/>
            <w:tcBorders>
              <w:bottom w:val="single" w:sz="12" w:space="0" w:color="000000"/>
            </w:tcBorders>
            <w:shd w:val="clear" w:color="auto" w:fill="auto"/>
          </w:tcPr>
          <w:p w:rsidR="00FF798D" w:rsidRDefault="00DA0477">
            <w:pPr>
              <w:pStyle w:val="TableContents"/>
              <w:jc w:val="center"/>
            </w:pPr>
            <w:r>
              <w:t>96.94</w:t>
            </w:r>
          </w:p>
        </w:tc>
      </w:tr>
    </w:tbl>
    <w:p w:rsidR="00FF798D" w:rsidRDefault="00FF798D">
      <w:pPr>
        <w:pStyle w:val="Table"/>
        <w:keepNext/>
      </w:pPr>
    </w:p>
    <w:p w:rsidR="00FF798D" w:rsidRDefault="00DA0477">
      <w:pPr>
        <w:pStyle w:val="Table"/>
        <w:keepNext/>
      </w:pPr>
      <w:bookmarkStart w:id="13" w:name="_Ref26308256"/>
      <w:r>
        <w:t xml:space="preserve">Table </w:t>
      </w:r>
      <w:bookmarkStart w:id="14" w:name="Ref_Table6_number_only"/>
      <w:r>
        <w:fldChar w:fldCharType="begin"/>
      </w:r>
      <w:r>
        <w:instrText>SEQ Table \* ARABIC</w:instrText>
      </w:r>
      <w:r>
        <w:fldChar w:fldCharType="separate"/>
      </w:r>
      <w:r>
        <w:t>7</w:t>
      </w:r>
      <w:r>
        <w:fldChar w:fldCharType="end"/>
      </w:r>
      <w:bookmarkEnd w:id="13"/>
      <w:bookmarkEnd w:id="14"/>
      <w:r>
        <w:t>:  Buck Converter Simulation Summary (DC Bus)</w:t>
      </w:r>
    </w:p>
    <w:tbl>
      <w:tblPr>
        <w:tblW w:w="7103" w:type="dxa"/>
        <w:jc w:val="center"/>
        <w:tblCellMar>
          <w:top w:w="55" w:type="dxa"/>
          <w:left w:w="55" w:type="dxa"/>
          <w:bottom w:w="55" w:type="dxa"/>
          <w:right w:w="55" w:type="dxa"/>
        </w:tblCellMar>
        <w:tblLook w:val="04A0" w:firstRow="1" w:lastRow="0" w:firstColumn="1" w:lastColumn="0" w:noHBand="0" w:noVBand="1"/>
      </w:tblPr>
      <w:tblGrid>
        <w:gridCol w:w="1709"/>
        <w:gridCol w:w="1298"/>
        <w:gridCol w:w="1004"/>
        <w:gridCol w:w="1003"/>
        <w:gridCol w:w="1006"/>
        <w:gridCol w:w="1083"/>
      </w:tblGrid>
      <w:tr w:rsidR="00FF798D">
        <w:trPr>
          <w:tblHeader/>
          <w:jc w:val="center"/>
        </w:trPr>
        <w:tc>
          <w:tcPr>
            <w:tcW w:w="1708"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8"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p>
          <w:p w:rsidR="00FF798D" w:rsidRDefault="00DA0477">
            <w:pPr>
              <w:pStyle w:val="TableHeading"/>
            </w:pPr>
            <w:r>
              <w:t>(V</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D</w:t>
            </w:r>
            <w:r>
              <w:t xml:space="preserve"> Ripple</w:t>
            </w:r>
          </w:p>
        </w:tc>
        <w:tc>
          <w:tcPr>
            <w:tcW w:w="1003"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(A</w:t>
            </w:r>
            <w:r>
              <w:rPr>
                <w:vertAlign w:val="subscript"/>
              </w:rPr>
              <w:t>AVG</w:t>
            </w:r>
            <w:r>
              <w:t>)</w:t>
            </w:r>
          </w:p>
        </w:tc>
        <w:tc>
          <w:tcPr>
            <w:tcW w:w="1006"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D,OUT</w:t>
            </w:r>
            <w:r>
              <w:t xml:space="preserve"> Ripple</w:t>
            </w:r>
          </w:p>
        </w:tc>
        <w:tc>
          <w:tcPr>
            <w:tcW w:w="1083" w:type="dxa"/>
            <w:tcBorders>
              <w:top w:val="single" w:sz="12" w:space="0" w:color="000000"/>
              <w:bottom w:val="single" w:sz="2" w:space="0" w:color="000000"/>
            </w:tcBorders>
            <w:shd w:val="clear" w:color="auto" w:fill="auto"/>
            <w:vAlign w:val="center"/>
          </w:tcPr>
          <w:p w:rsidR="00FF798D" w:rsidRDefault="00DA0477">
            <w:pPr>
              <w:pStyle w:val="TableHeading"/>
            </w:pPr>
            <w:proofErr w:type="gramStart"/>
            <w:r>
              <w:t>P</w:t>
            </w:r>
            <w:r>
              <w:rPr>
                <w:vertAlign w:val="subscript"/>
              </w:rPr>
              <w:t>D,OUT</w:t>
            </w:r>
            <w:proofErr w:type="gramEnd"/>
          </w:p>
          <w:p w:rsidR="00FF798D" w:rsidRDefault="00DA0477">
            <w:pPr>
              <w:pStyle w:val="TableHeading"/>
            </w:pPr>
            <w:r>
              <w:t>(W)</w:t>
            </w:r>
          </w:p>
        </w:tc>
      </w:tr>
      <w:tr w:rsidR="00FF798D">
        <w:trPr>
          <w:jc w:val="center"/>
        </w:trPr>
        <w:tc>
          <w:tcPr>
            <w:tcW w:w="1708" w:type="dxa"/>
            <w:shd w:val="clear" w:color="auto" w:fill="auto"/>
          </w:tcPr>
          <w:p w:rsidR="00FF798D" w:rsidRDefault="00DA0477">
            <w:pPr>
              <w:pStyle w:val="TableContents"/>
              <w:keepNext/>
              <w:jc w:val="center"/>
            </w:pPr>
            <w:r>
              <w:t>Starting</w:t>
            </w:r>
          </w:p>
        </w:tc>
        <w:tc>
          <w:tcPr>
            <w:tcW w:w="1298" w:type="dxa"/>
            <w:shd w:val="clear" w:color="auto" w:fill="auto"/>
          </w:tcPr>
          <w:p w:rsidR="00FF798D" w:rsidRDefault="00DA0477">
            <w:pPr>
              <w:pStyle w:val="TableContents"/>
              <w:jc w:val="center"/>
            </w:pPr>
            <w:r>
              <w:t>290.5</w:t>
            </w:r>
          </w:p>
        </w:tc>
        <w:tc>
          <w:tcPr>
            <w:tcW w:w="1004" w:type="dxa"/>
            <w:shd w:val="clear" w:color="auto" w:fill="auto"/>
          </w:tcPr>
          <w:p w:rsidR="00FF798D" w:rsidRDefault="00DA0477">
            <w:pPr>
              <w:pStyle w:val="TableContents"/>
              <w:jc w:val="center"/>
            </w:pPr>
            <w:r>
              <w:t>1.32</w:t>
            </w:r>
          </w:p>
        </w:tc>
        <w:tc>
          <w:tcPr>
            <w:tcW w:w="1003" w:type="dxa"/>
            <w:shd w:val="clear" w:color="auto" w:fill="auto"/>
          </w:tcPr>
          <w:p w:rsidR="00FF798D" w:rsidRDefault="00DA0477">
            <w:pPr>
              <w:pStyle w:val="TableContents"/>
              <w:jc w:val="center"/>
            </w:pPr>
            <w:r>
              <w:t>0.53</w:t>
            </w:r>
          </w:p>
        </w:tc>
        <w:tc>
          <w:tcPr>
            <w:tcW w:w="1006" w:type="dxa"/>
            <w:shd w:val="clear" w:color="auto" w:fill="auto"/>
          </w:tcPr>
          <w:p w:rsidR="00FF798D" w:rsidRDefault="00DA0477">
            <w:pPr>
              <w:pStyle w:val="TableContents"/>
              <w:jc w:val="center"/>
            </w:pPr>
            <w:r>
              <w:t>19.68</w:t>
            </w:r>
          </w:p>
        </w:tc>
        <w:tc>
          <w:tcPr>
            <w:tcW w:w="1083" w:type="dxa"/>
            <w:shd w:val="clear" w:color="auto" w:fill="auto"/>
          </w:tcPr>
          <w:p w:rsidR="00FF798D" w:rsidRDefault="00DA0477">
            <w:pPr>
              <w:pStyle w:val="TableContents"/>
              <w:jc w:val="center"/>
            </w:pPr>
            <w:r>
              <w:t>153</w:t>
            </w:r>
          </w:p>
        </w:tc>
      </w:tr>
      <w:tr w:rsidR="00FF798D">
        <w:trPr>
          <w:jc w:val="center"/>
        </w:trPr>
        <w:tc>
          <w:tcPr>
            <w:tcW w:w="1708" w:type="dxa"/>
            <w:shd w:val="clear" w:color="auto" w:fill="auto"/>
          </w:tcPr>
          <w:p w:rsidR="00FF798D" w:rsidRDefault="00DA0477">
            <w:pPr>
              <w:pStyle w:val="TableContents"/>
              <w:keepNext/>
              <w:jc w:val="center"/>
            </w:pPr>
            <w:r>
              <w:t>No Load</w:t>
            </w:r>
          </w:p>
        </w:tc>
        <w:tc>
          <w:tcPr>
            <w:tcW w:w="1298" w:type="dxa"/>
            <w:shd w:val="clear" w:color="auto" w:fill="auto"/>
          </w:tcPr>
          <w:p w:rsidR="00FF798D" w:rsidRDefault="00DA0477">
            <w:pPr>
              <w:pStyle w:val="TableContents"/>
              <w:jc w:val="center"/>
            </w:pPr>
            <w:r>
              <w:t>288.2</w:t>
            </w:r>
          </w:p>
        </w:tc>
        <w:tc>
          <w:tcPr>
            <w:tcW w:w="1004" w:type="dxa"/>
            <w:shd w:val="clear" w:color="auto" w:fill="auto"/>
          </w:tcPr>
          <w:p w:rsidR="00FF798D" w:rsidRDefault="00DA0477">
            <w:pPr>
              <w:pStyle w:val="TableContents"/>
              <w:jc w:val="center"/>
            </w:pPr>
            <w:r>
              <w:t>7.07</w:t>
            </w:r>
          </w:p>
        </w:tc>
        <w:tc>
          <w:tcPr>
            <w:tcW w:w="1003" w:type="dxa"/>
            <w:shd w:val="clear" w:color="auto" w:fill="auto"/>
          </w:tcPr>
          <w:p w:rsidR="00FF798D" w:rsidRDefault="00DA0477">
            <w:pPr>
              <w:pStyle w:val="TableContents"/>
              <w:jc w:val="center"/>
            </w:pPr>
            <w:r>
              <w:t>3.52</w:t>
            </w:r>
          </w:p>
        </w:tc>
        <w:tc>
          <w:tcPr>
            <w:tcW w:w="1006" w:type="dxa"/>
            <w:shd w:val="clear" w:color="auto" w:fill="auto"/>
          </w:tcPr>
          <w:p w:rsidR="00FF798D" w:rsidRDefault="00DA0477">
            <w:pPr>
              <w:pStyle w:val="TableContents"/>
              <w:jc w:val="center"/>
            </w:pPr>
            <w:r>
              <w:t>28.87</w:t>
            </w:r>
          </w:p>
        </w:tc>
        <w:tc>
          <w:tcPr>
            <w:tcW w:w="1083" w:type="dxa"/>
            <w:shd w:val="clear" w:color="auto" w:fill="auto"/>
          </w:tcPr>
          <w:p w:rsidR="00FF798D" w:rsidRDefault="00DA0477">
            <w:pPr>
              <w:pStyle w:val="TableContents"/>
              <w:jc w:val="center"/>
            </w:pPr>
            <w:r>
              <w:t>1013</w:t>
            </w:r>
          </w:p>
        </w:tc>
      </w:tr>
      <w:tr w:rsidR="00FF798D">
        <w:trPr>
          <w:jc w:val="center"/>
        </w:trPr>
        <w:tc>
          <w:tcPr>
            <w:tcW w:w="1708" w:type="dxa"/>
            <w:shd w:val="clear" w:color="auto" w:fill="auto"/>
          </w:tcPr>
          <w:p w:rsidR="00FF798D" w:rsidRDefault="00DA0477">
            <w:pPr>
              <w:pStyle w:val="TableContents"/>
              <w:keepNext/>
              <w:jc w:val="center"/>
            </w:pPr>
            <w:r>
              <w:t>Kettle Load</w:t>
            </w:r>
          </w:p>
        </w:tc>
        <w:tc>
          <w:tcPr>
            <w:tcW w:w="1298" w:type="dxa"/>
            <w:shd w:val="clear" w:color="auto" w:fill="auto"/>
          </w:tcPr>
          <w:p w:rsidR="00FF798D" w:rsidRDefault="00DA0477">
            <w:pPr>
              <w:pStyle w:val="TableContents"/>
              <w:jc w:val="center"/>
            </w:pPr>
            <w:r>
              <w:t>285.9</w:t>
            </w:r>
          </w:p>
        </w:tc>
        <w:tc>
          <w:tcPr>
            <w:tcW w:w="1004" w:type="dxa"/>
            <w:shd w:val="clear" w:color="auto" w:fill="auto"/>
          </w:tcPr>
          <w:p w:rsidR="00FF798D" w:rsidRDefault="00DA0477">
            <w:pPr>
              <w:pStyle w:val="TableContents"/>
              <w:jc w:val="center"/>
            </w:pPr>
            <w:r>
              <w:t>15.73</w:t>
            </w:r>
          </w:p>
        </w:tc>
        <w:tc>
          <w:tcPr>
            <w:tcW w:w="1003" w:type="dxa"/>
            <w:shd w:val="clear" w:color="auto" w:fill="auto"/>
          </w:tcPr>
          <w:p w:rsidR="00FF798D" w:rsidRDefault="00DA0477">
            <w:pPr>
              <w:pStyle w:val="TableContents"/>
              <w:jc w:val="center"/>
            </w:pPr>
            <w:r>
              <w:t>9.25</w:t>
            </w:r>
          </w:p>
        </w:tc>
        <w:tc>
          <w:tcPr>
            <w:tcW w:w="1006" w:type="dxa"/>
            <w:shd w:val="clear" w:color="auto" w:fill="auto"/>
          </w:tcPr>
          <w:p w:rsidR="00FF798D" w:rsidRDefault="00DA0477">
            <w:pPr>
              <w:pStyle w:val="TableContents"/>
              <w:jc w:val="center"/>
            </w:pPr>
            <w:r>
              <w:t>47.58</w:t>
            </w:r>
          </w:p>
        </w:tc>
        <w:tc>
          <w:tcPr>
            <w:tcW w:w="1083" w:type="dxa"/>
            <w:shd w:val="clear" w:color="auto" w:fill="auto"/>
          </w:tcPr>
          <w:p w:rsidR="00FF798D" w:rsidRDefault="00DA0477">
            <w:pPr>
              <w:pStyle w:val="TableContents"/>
              <w:jc w:val="center"/>
            </w:pPr>
            <w:r>
              <w:t>2645</w:t>
            </w:r>
          </w:p>
        </w:tc>
      </w:tr>
      <w:tr w:rsidR="00FF798D">
        <w:trPr>
          <w:jc w:val="center"/>
        </w:trPr>
        <w:tc>
          <w:tcPr>
            <w:tcW w:w="1708" w:type="dxa"/>
            <w:tcBorders>
              <w:bottom w:val="single" w:sz="12" w:space="0" w:color="000000"/>
            </w:tcBorders>
            <w:shd w:val="clear" w:color="auto" w:fill="auto"/>
          </w:tcPr>
          <w:p w:rsidR="00FF798D" w:rsidRDefault="00DA0477">
            <w:pPr>
              <w:pStyle w:val="TableContents"/>
              <w:jc w:val="center"/>
            </w:pPr>
            <w:r>
              <w:t>Rated Load</w:t>
            </w:r>
          </w:p>
        </w:tc>
        <w:tc>
          <w:tcPr>
            <w:tcW w:w="1298" w:type="dxa"/>
            <w:tcBorders>
              <w:bottom w:val="single" w:sz="12" w:space="0" w:color="000000"/>
            </w:tcBorders>
            <w:shd w:val="clear" w:color="auto" w:fill="auto"/>
          </w:tcPr>
          <w:p w:rsidR="00FF798D" w:rsidRDefault="00DA0477">
            <w:pPr>
              <w:pStyle w:val="TableContents"/>
              <w:jc w:val="center"/>
            </w:pPr>
            <w:r>
              <w:t>283.3</w:t>
            </w:r>
          </w:p>
        </w:tc>
        <w:tc>
          <w:tcPr>
            <w:tcW w:w="1004" w:type="dxa"/>
            <w:tcBorders>
              <w:bottom w:val="single" w:sz="12" w:space="0" w:color="000000"/>
            </w:tcBorders>
            <w:shd w:val="clear" w:color="auto" w:fill="auto"/>
          </w:tcPr>
          <w:p w:rsidR="00FF798D" w:rsidRDefault="00DA0477">
            <w:pPr>
              <w:pStyle w:val="TableContents"/>
              <w:jc w:val="center"/>
            </w:pPr>
            <w:r>
              <w:t>24.51</w:t>
            </w:r>
          </w:p>
        </w:tc>
        <w:tc>
          <w:tcPr>
            <w:tcW w:w="1003" w:type="dxa"/>
            <w:tcBorders>
              <w:bottom w:val="single" w:sz="12" w:space="0" w:color="000000"/>
            </w:tcBorders>
            <w:shd w:val="clear" w:color="auto" w:fill="auto"/>
          </w:tcPr>
          <w:p w:rsidR="00FF798D" w:rsidRDefault="00DA0477">
            <w:pPr>
              <w:pStyle w:val="TableContents"/>
              <w:jc w:val="center"/>
            </w:pPr>
            <w:r>
              <w:t>17.59</w:t>
            </w:r>
          </w:p>
        </w:tc>
        <w:tc>
          <w:tcPr>
            <w:tcW w:w="1006" w:type="dxa"/>
            <w:tcBorders>
              <w:bottom w:val="single" w:sz="12" w:space="0" w:color="000000"/>
            </w:tcBorders>
            <w:shd w:val="clear" w:color="auto" w:fill="auto"/>
          </w:tcPr>
          <w:p w:rsidR="00FF798D" w:rsidRDefault="00DA0477">
            <w:pPr>
              <w:pStyle w:val="TableContents"/>
              <w:jc w:val="center"/>
            </w:pPr>
            <w:r>
              <w:t>51.91</w:t>
            </w:r>
          </w:p>
        </w:tc>
        <w:tc>
          <w:tcPr>
            <w:tcW w:w="1083" w:type="dxa"/>
            <w:tcBorders>
              <w:bottom w:val="single" w:sz="12" w:space="0" w:color="000000"/>
            </w:tcBorders>
            <w:shd w:val="clear" w:color="auto" w:fill="auto"/>
          </w:tcPr>
          <w:p w:rsidR="00FF798D" w:rsidRDefault="00DA0477">
            <w:pPr>
              <w:pStyle w:val="TableContents"/>
              <w:jc w:val="center"/>
            </w:pPr>
            <w:r>
              <w:t>4991</w:t>
            </w:r>
          </w:p>
        </w:tc>
      </w:tr>
    </w:tbl>
    <w:p w:rsidR="00FF798D" w:rsidRDefault="00FF798D">
      <w:pPr>
        <w:pStyle w:val="BodyText"/>
      </w:pPr>
    </w:p>
    <w:p w:rsidR="00FF798D" w:rsidRDefault="00DA0477">
      <w:pPr>
        <w:pStyle w:val="Table"/>
        <w:keepNext/>
      </w:pPr>
      <w:bookmarkStart w:id="15" w:name="_Ref26309532"/>
      <w:r>
        <w:t xml:space="preserve">Table </w:t>
      </w:r>
      <w:bookmarkStart w:id="16" w:name="Ref_Table7_number_only"/>
      <w:r>
        <w:fldChar w:fldCharType="begin"/>
      </w:r>
      <w:r>
        <w:instrText>SEQ Table \* ARABIC</w:instrText>
      </w:r>
      <w:r>
        <w:fldChar w:fldCharType="separate"/>
      </w:r>
      <w:r>
        <w:t>8</w:t>
      </w:r>
      <w:r>
        <w:fldChar w:fldCharType="end"/>
      </w:r>
      <w:bookmarkEnd w:id="15"/>
      <w:bookmarkEnd w:id="16"/>
      <w:r>
        <w:t>:  Buck Converter Simulation Summary (Output Side)</w:t>
      </w:r>
    </w:p>
    <w:tbl>
      <w:tblPr>
        <w:tblW w:w="8366" w:type="dxa"/>
        <w:jc w:val="center"/>
        <w:tblCellMar>
          <w:top w:w="55" w:type="dxa"/>
          <w:left w:w="55" w:type="dxa"/>
          <w:bottom w:w="55" w:type="dxa"/>
          <w:right w:w="55" w:type="dxa"/>
        </w:tblCellMar>
        <w:tblLook w:val="04A0" w:firstRow="1" w:lastRow="0" w:firstColumn="1" w:lastColumn="0" w:noHBand="0" w:noVBand="1"/>
      </w:tblPr>
      <w:tblGrid>
        <w:gridCol w:w="1707"/>
        <w:gridCol w:w="1297"/>
        <w:gridCol w:w="1000"/>
        <w:gridCol w:w="1004"/>
        <w:gridCol w:w="1004"/>
        <w:gridCol w:w="1078"/>
        <w:gridCol w:w="1276"/>
      </w:tblGrid>
      <w:tr w:rsidR="00FF798D">
        <w:trPr>
          <w:tblHeader/>
          <w:jc w:val="center"/>
        </w:trPr>
        <w:tc>
          <w:tcPr>
            <w:tcW w:w="1706" w:type="dxa"/>
            <w:tcBorders>
              <w:top w:val="single" w:sz="12" w:space="0" w:color="000000"/>
              <w:bottom w:val="single" w:sz="2" w:space="0" w:color="000000"/>
            </w:tcBorders>
            <w:shd w:val="clear" w:color="auto" w:fill="auto"/>
            <w:vAlign w:val="center"/>
          </w:tcPr>
          <w:p w:rsidR="00FF798D" w:rsidRDefault="00DA0477">
            <w:pPr>
              <w:pStyle w:val="TableHeading"/>
              <w:keepNext/>
            </w:pPr>
            <w:r>
              <w:t>Load</w:t>
            </w:r>
          </w:p>
        </w:tc>
        <w:tc>
          <w:tcPr>
            <w:tcW w:w="1297"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p>
          <w:p w:rsidR="00FF798D" w:rsidRDefault="00DA0477">
            <w:pPr>
              <w:pStyle w:val="TableHeading"/>
            </w:pPr>
            <w:r>
              <w:t>(V</w:t>
            </w:r>
            <w:r>
              <w:rPr>
                <w:vertAlign w:val="subscript"/>
              </w:rPr>
              <w:t>AVG</w:t>
            </w:r>
            <w:r>
              <w:t>)</w:t>
            </w:r>
          </w:p>
        </w:tc>
        <w:tc>
          <w:tcPr>
            <w:tcW w:w="1000" w:type="dxa"/>
            <w:tcBorders>
              <w:top w:val="single" w:sz="12" w:space="0" w:color="000000"/>
              <w:bottom w:val="single" w:sz="2" w:space="0" w:color="000000"/>
            </w:tcBorders>
            <w:shd w:val="clear" w:color="auto" w:fill="auto"/>
            <w:vAlign w:val="center"/>
          </w:tcPr>
          <w:p w:rsidR="00FF798D" w:rsidRDefault="00DA0477">
            <w:pPr>
              <w:pStyle w:val="TableHeading"/>
            </w:pPr>
            <w:r>
              <w:t>V</w:t>
            </w:r>
            <w:r>
              <w:rPr>
                <w:vertAlign w:val="subscript"/>
              </w:rPr>
              <w:t>OUT</w:t>
            </w:r>
            <w:r>
              <w:t xml:space="preserve"> Ripple</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(A</w:t>
            </w:r>
            <w:r>
              <w:rPr>
                <w:vertAlign w:val="subscript"/>
              </w:rPr>
              <w:t>AVG</w:t>
            </w:r>
            <w:r>
              <w:t>)</w:t>
            </w:r>
          </w:p>
        </w:tc>
        <w:tc>
          <w:tcPr>
            <w:tcW w:w="1004" w:type="dxa"/>
            <w:tcBorders>
              <w:top w:val="single" w:sz="12" w:space="0" w:color="000000"/>
              <w:bottom w:val="single" w:sz="2" w:space="0" w:color="000000"/>
            </w:tcBorders>
            <w:shd w:val="clear" w:color="auto" w:fill="auto"/>
            <w:vAlign w:val="center"/>
          </w:tcPr>
          <w:p w:rsidR="00FF798D" w:rsidRDefault="00DA0477">
            <w:pPr>
              <w:pStyle w:val="TableHeading"/>
            </w:pPr>
            <w:r>
              <w:t>I</w:t>
            </w:r>
            <w:r>
              <w:rPr>
                <w:vertAlign w:val="subscript"/>
              </w:rPr>
              <w:t>OUT</w:t>
            </w:r>
            <w:r>
              <w:t xml:space="preserve"> Ripple</w:t>
            </w:r>
          </w:p>
        </w:tc>
        <w:tc>
          <w:tcPr>
            <w:tcW w:w="1078" w:type="dxa"/>
            <w:tcBorders>
              <w:top w:val="single" w:sz="12" w:space="0" w:color="000000"/>
              <w:bottom w:val="single" w:sz="2" w:space="0" w:color="000000"/>
            </w:tcBorders>
            <w:shd w:val="clear" w:color="auto" w:fill="auto"/>
            <w:vAlign w:val="center"/>
          </w:tcPr>
          <w:p w:rsidR="00FF798D" w:rsidRDefault="00DA0477">
            <w:pPr>
              <w:pStyle w:val="TableHeading"/>
            </w:pPr>
            <w:r>
              <w:t>P</w:t>
            </w:r>
            <w:r>
              <w:rPr>
                <w:vertAlign w:val="subscript"/>
              </w:rPr>
              <w:t>OUT</w:t>
            </w:r>
          </w:p>
          <w:p w:rsidR="00FF798D" w:rsidRDefault="00DA0477">
            <w:pPr>
              <w:pStyle w:val="TableHeading"/>
            </w:pPr>
            <w:r>
              <w:t>(W)</w:t>
            </w:r>
          </w:p>
        </w:tc>
        <w:tc>
          <w:tcPr>
            <w:tcW w:w="1276" w:type="dxa"/>
            <w:tcBorders>
              <w:top w:val="single" w:sz="12" w:space="0" w:color="000000"/>
              <w:bottom w:val="single" w:sz="2" w:space="0" w:color="000000"/>
            </w:tcBorders>
            <w:shd w:val="clear" w:color="auto" w:fill="auto"/>
            <w:vAlign w:val="center"/>
          </w:tcPr>
          <w:p w:rsidR="00FF798D" w:rsidRDefault="00DA0477">
            <w:pPr>
              <w:pStyle w:val="TableContents"/>
              <w:jc w:val="center"/>
            </w:pPr>
            <w:r>
              <w:rPr>
                <w:b/>
                <w:bCs/>
              </w:rPr>
              <w:t>Efficiency (%)</w:t>
            </w:r>
          </w:p>
        </w:tc>
      </w:tr>
      <w:tr w:rsidR="00FF798D">
        <w:trPr>
          <w:jc w:val="center"/>
        </w:trPr>
        <w:tc>
          <w:tcPr>
            <w:tcW w:w="1706" w:type="dxa"/>
            <w:shd w:val="clear" w:color="auto" w:fill="auto"/>
          </w:tcPr>
          <w:p w:rsidR="00FF798D" w:rsidRDefault="00DA0477">
            <w:pPr>
              <w:pStyle w:val="TableContents"/>
              <w:keepNext/>
              <w:jc w:val="center"/>
            </w:pPr>
            <w:r>
              <w:t>Starting</w:t>
            </w:r>
          </w:p>
        </w:tc>
        <w:tc>
          <w:tcPr>
            <w:tcW w:w="1297" w:type="dxa"/>
            <w:shd w:val="clear" w:color="auto" w:fill="auto"/>
          </w:tcPr>
          <w:p w:rsidR="00FF798D" w:rsidRDefault="00DA0477">
            <w:pPr>
              <w:pStyle w:val="TableContents"/>
              <w:jc w:val="center"/>
            </w:pPr>
            <w:r>
              <w:t>10.79</w:t>
            </w:r>
          </w:p>
        </w:tc>
        <w:tc>
          <w:tcPr>
            <w:tcW w:w="1000" w:type="dxa"/>
            <w:shd w:val="clear" w:color="auto" w:fill="auto"/>
          </w:tcPr>
          <w:p w:rsidR="00FF798D" w:rsidRDefault="00DA0477">
            <w:pPr>
              <w:pStyle w:val="TableContents"/>
              <w:jc w:val="center"/>
            </w:pPr>
            <w:r>
              <w:t>2.31</w:t>
            </w:r>
          </w:p>
        </w:tc>
        <w:tc>
          <w:tcPr>
            <w:tcW w:w="1004" w:type="dxa"/>
            <w:shd w:val="clear" w:color="auto" w:fill="auto"/>
          </w:tcPr>
          <w:p w:rsidR="00FF798D" w:rsidRDefault="00DA0477">
            <w:pPr>
              <w:pStyle w:val="TableContents"/>
              <w:jc w:val="center"/>
            </w:pPr>
            <w:r>
              <w:t>13.17</w:t>
            </w:r>
          </w:p>
        </w:tc>
        <w:tc>
          <w:tcPr>
            <w:tcW w:w="1004" w:type="dxa"/>
            <w:shd w:val="clear" w:color="auto" w:fill="auto"/>
          </w:tcPr>
          <w:p w:rsidR="00FF798D" w:rsidRDefault="00DA0477">
            <w:pPr>
              <w:pStyle w:val="TableContents"/>
              <w:jc w:val="center"/>
            </w:pPr>
            <w:r>
              <w:t>0.41</w:t>
            </w:r>
          </w:p>
        </w:tc>
        <w:tc>
          <w:tcPr>
            <w:tcW w:w="1078" w:type="dxa"/>
            <w:shd w:val="clear" w:color="auto" w:fill="auto"/>
          </w:tcPr>
          <w:p w:rsidR="00FF798D" w:rsidRDefault="00DA0477">
            <w:pPr>
              <w:pStyle w:val="TableContents"/>
              <w:jc w:val="center"/>
            </w:pPr>
            <w:r>
              <w:t>142.1</w:t>
            </w:r>
          </w:p>
        </w:tc>
        <w:tc>
          <w:tcPr>
            <w:tcW w:w="1276" w:type="dxa"/>
            <w:shd w:val="clear" w:color="auto" w:fill="auto"/>
          </w:tcPr>
          <w:p w:rsidR="00FF798D" w:rsidRDefault="00DA0477">
            <w:pPr>
              <w:pStyle w:val="TableContents"/>
              <w:jc w:val="center"/>
            </w:pPr>
            <w:r>
              <w:t>92.43</w:t>
            </w:r>
          </w:p>
        </w:tc>
      </w:tr>
      <w:tr w:rsidR="00FF798D">
        <w:trPr>
          <w:jc w:val="center"/>
        </w:trPr>
        <w:tc>
          <w:tcPr>
            <w:tcW w:w="1706" w:type="dxa"/>
            <w:shd w:val="clear" w:color="auto" w:fill="auto"/>
          </w:tcPr>
          <w:p w:rsidR="00FF798D" w:rsidRDefault="00DA0477">
            <w:pPr>
              <w:pStyle w:val="TableContents"/>
              <w:keepNext/>
              <w:jc w:val="center"/>
            </w:pPr>
            <w:r>
              <w:t>No Load</w:t>
            </w:r>
          </w:p>
        </w:tc>
        <w:tc>
          <w:tcPr>
            <w:tcW w:w="1297" w:type="dxa"/>
            <w:shd w:val="clear" w:color="auto" w:fill="auto"/>
          </w:tcPr>
          <w:p w:rsidR="00FF798D" w:rsidRDefault="00DA0477">
            <w:pPr>
              <w:pStyle w:val="TableContents"/>
              <w:jc w:val="center"/>
            </w:pPr>
            <w:r>
              <w:t>175.6</w:t>
            </w:r>
          </w:p>
        </w:tc>
        <w:tc>
          <w:tcPr>
            <w:tcW w:w="1000" w:type="dxa"/>
            <w:shd w:val="clear" w:color="auto" w:fill="auto"/>
          </w:tcPr>
          <w:p w:rsidR="00FF798D" w:rsidRDefault="00DA0477">
            <w:pPr>
              <w:pStyle w:val="TableContents"/>
              <w:jc w:val="center"/>
            </w:pPr>
            <w:r>
              <w:t>3.18</w:t>
            </w:r>
          </w:p>
        </w:tc>
        <w:tc>
          <w:tcPr>
            <w:tcW w:w="1004" w:type="dxa"/>
            <w:shd w:val="clear" w:color="auto" w:fill="auto"/>
          </w:tcPr>
          <w:p w:rsidR="00FF798D" w:rsidRDefault="00DA0477">
            <w:pPr>
              <w:pStyle w:val="TableContents"/>
              <w:jc w:val="center"/>
            </w:pPr>
            <w:r>
              <w:t>5.72</w:t>
            </w:r>
          </w:p>
        </w:tc>
        <w:tc>
          <w:tcPr>
            <w:tcW w:w="1004" w:type="dxa"/>
            <w:shd w:val="clear" w:color="auto" w:fill="auto"/>
          </w:tcPr>
          <w:p w:rsidR="00FF798D" w:rsidRDefault="00DA0477">
            <w:pPr>
              <w:pStyle w:val="TableContents"/>
              <w:jc w:val="center"/>
            </w:pPr>
            <w:r>
              <w:t>0.08</w:t>
            </w:r>
          </w:p>
        </w:tc>
        <w:tc>
          <w:tcPr>
            <w:tcW w:w="1078" w:type="dxa"/>
            <w:shd w:val="clear" w:color="auto" w:fill="auto"/>
          </w:tcPr>
          <w:p w:rsidR="00FF798D" w:rsidRDefault="00DA0477">
            <w:pPr>
              <w:pStyle w:val="TableContents"/>
              <w:jc w:val="center"/>
            </w:pPr>
            <w:r>
              <w:t>1005</w:t>
            </w:r>
          </w:p>
        </w:tc>
        <w:tc>
          <w:tcPr>
            <w:tcW w:w="1276" w:type="dxa"/>
            <w:shd w:val="clear" w:color="auto" w:fill="auto"/>
          </w:tcPr>
          <w:p w:rsidR="00FF798D" w:rsidRDefault="00DA0477">
            <w:pPr>
              <w:pStyle w:val="TableContents"/>
              <w:jc w:val="center"/>
            </w:pPr>
            <w:r>
              <w:t>98.57</w:t>
            </w:r>
          </w:p>
        </w:tc>
      </w:tr>
      <w:tr w:rsidR="00FF798D">
        <w:trPr>
          <w:jc w:val="center"/>
        </w:trPr>
        <w:tc>
          <w:tcPr>
            <w:tcW w:w="1706" w:type="dxa"/>
            <w:shd w:val="clear" w:color="auto" w:fill="auto"/>
          </w:tcPr>
          <w:p w:rsidR="00FF798D" w:rsidRDefault="00DA0477">
            <w:pPr>
              <w:pStyle w:val="TableContents"/>
              <w:keepNext/>
              <w:jc w:val="center"/>
            </w:pPr>
            <w:r>
              <w:t>Kettle Load</w:t>
            </w:r>
          </w:p>
        </w:tc>
        <w:tc>
          <w:tcPr>
            <w:tcW w:w="1297" w:type="dxa"/>
            <w:shd w:val="clear" w:color="auto" w:fill="auto"/>
          </w:tcPr>
          <w:p w:rsidR="00FF798D" w:rsidRDefault="00DA0477">
            <w:pPr>
              <w:pStyle w:val="TableContents"/>
              <w:jc w:val="center"/>
            </w:pPr>
            <w:r>
              <w:t>175.9</w:t>
            </w:r>
          </w:p>
        </w:tc>
        <w:tc>
          <w:tcPr>
            <w:tcW w:w="1000" w:type="dxa"/>
            <w:shd w:val="clear" w:color="auto" w:fill="auto"/>
          </w:tcPr>
          <w:p w:rsidR="00FF798D" w:rsidRDefault="00DA0477">
            <w:pPr>
              <w:pStyle w:val="TableContents"/>
              <w:jc w:val="center"/>
            </w:pPr>
            <w:r>
              <w:t>10.12</w:t>
            </w:r>
          </w:p>
        </w:tc>
        <w:tc>
          <w:tcPr>
            <w:tcW w:w="1004" w:type="dxa"/>
            <w:shd w:val="clear" w:color="auto" w:fill="auto"/>
          </w:tcPr>
          <w:p w:rsidR="00FF798D" w:rsidRDefault="00DA0477">
            <w:pPr>
              <w:pStyle w:val="TableContents"/>
              <w:jc w:val="center"/>
            </w:pPr>
            <w:r>
              <w:t>14.86</w:t>
            </w:r>
          </w:p>
        </w:tc>
        <w:tc>
          <w:tcPr>
            <w:tcW w:w="1004" w:type="dxa"/>
            <w:shd w:val="clear" w:color="auto" w:fill="auto"/>
          </w:tcPr>
          <w:p w:rsidR="00FF798D" w:rsidRDefault="00DA0477">
            <w:pPr>
              <w:pStyle w:val="TableContents"/>
              <w:jc w:val="center"/>
            </w:pPr>
            <w:r>
              <w:t>0.29</w:t>
            </w:r>
          </w:p>
        </w:tc>
        <w:tc>
          <w:tcPr>
            <w:tcW w:w="1078" w:type="dxa"/>
            <w:shd w:val="clear" w:color="auto" w:fill="auto"/>
          </w:tcPr>
          <w:p w:rsidR="00FF798D" w:rsidRDefault="00DA0477">
            <w:pPr>
              <w:pStyle w:val="TableContents"/>
              <w:jc w:val="center"/>
            </w:pPr>
            <w:r>
              <w:t>2613</w:t>
            </w:r>
          </w:p>
        </w:tc>
        <w:tc>
          <w:tcPr>
            <w:tcW w:w="1276" w:type="dxa"/>
            <w:shd w:val="clear" w:color="auto" w:fill="auto"/>
          </w:tcPr>
          <w:p w:rsidR="00FF798D" w:rsidRDefault="00DA0477">
            <w:pPr>
              <w:pStyle w:val="TableContents"/>
              <w:jc w:val="center"/>
            </w:pPr>
            <w:r>
              <w:t>98.18</w:t>
            </w:r>
          </w:p>
        </w:tc>
      </w:tr>
      <w:tr w:rsidR="00FF798D">
        <w:trPr>
          <w:jc w:val="center"/>
        </w:trPr>
        <w:tc>
          <w:tcPr>
            <w:tcW w:w="1706" w:type="dxa"/>
            <w:tcBorders>
              <w:bottom w:val="single" w:sz="12" w:space="0" w:color="000000"/>
            </w:tcBorders>
            <w:shd w:val="clear" w:color="auto" w:fill="auto"/>
          </w:tcPr>
          <w:p w:rsidR="00FF798D" w:rsidRDefault="00DA0477">
            <w:pPr>
              <w:pStyle w:val="TableContents"/>
              <w:jc w:val="center"/>
            </w:pPr>
            <w:r>
              <w:t>Rated Load</w:t>
            </w:r>
          </w:p>
        </w:tc>
        <w:tc>
          <w:tcPr>
            <w:tcW w:w="1297" w:type="dxa"/>
            <w:tcBorders>
              <w:bottom w:val="single" w:sz="12" w:space="0" w:color="000000"/>
            </w:tcBorders>
            <w:shd w:val="clear" w:color="auto" w:fill="auto"/>
          </w:tcPr>
          <w:p w:rsidR="00FF798D" w:rsidRDefault="00DA0477">
            <w:pPr>
              <w:pStyle w:val="TableContents"/>
              <w:jc w:val="center"/>
            </w:pPr>
            <w:r>
              <w:t>219.9</w:t>
            </w:r>
          </w:p>
        </w:tc>
        <w:tc>
          <w:tcPr>
            <w:tcW w:w="1000" w:type="dxa"/>
            <w:tcBorders>
              <w:bottom w:val="single" w:sz="12" w:space="0" w:color="000000"/>
            </w:tcBorders>
            <w:shd w:val="clear" w:color="auto" w:fill="auto"/>
          </w:tcPr>
          <w:p w:rsidR="00FF798D" w:rsidRDefault="00DA0477">
            <w:pPr>
              <w:pStyle w:val="TableContents"/>
              <w:jc w:val="center"/>
            </w:pPr>
            <w:r>
              <w:t>21.35</w:t>
            </w:r>
          </w:p>
        </w:tc>
        <w:tc>
          <w:tcPr>
            <w:tcW w:w="1004" w:type="dxa"/>
            <w:tcBorders>
              <w:bottom w:val="single" w:sz="12" w:space="0" w:color="000000"/>
            </w:tcBorders>
            <w:shd w:val="clear" w:color="auto" w:fill="auto"/>
          </w:tcPr>
          <w:p w:rsidR="00FF798D" w:rsidRDefault="00DA0477">
            <w:pPr>
              <w:pStyle w:val="TableContents"/>
              <w:jc w:val="center"/>
            </w:pPr>
            <w:r>
              <w:t>22.42</w:t>
            </w:r>
          </w:p>
        </w:tc>
        <w:tc>
          <w:tcPr>
            <w:tcW w:w="1004" w:type="dxa"/>
            <w:tcBorders>
              <w:bottom w:val="single" w:sz="12" w:space="0" w:color="000000"/>
            </w:tcBorders>
            <w:shd w:val="clear" w:color="auto" w:fill="auto"/>
          </w:tcPr>
          <w:p w:rsidR="00FF798D" w:rsidRDefault="00DA0477">
            <w:pPr>
              <w:pStyle w:val="TableContents"/>
              <w:jc w:val="center"/>
            </w:pPr>
            <w:r>
              <w:t>0.78</w:t>
            </w:r>
          </w:p>
        </w:tc>
        <w:tc>
          <w:tcPr>
            <w:tcW w:w="1078" w:type="dxa"/>
            <w:tcBorders>
              <w:bottom w:val="single" w:sz="12" w:space="0" w:color="000000"/>
            </w:tcBorders>
            <w:shd w:val="clear" w:color="auto" w:fill="auto"/>
          </w:tcPr>
          <w:p w:rsidR="00FF798D" w:rsidRDefault="00DA0477">
            <w:pPr>
              <w:pStyle w:val="TableContents"/>
              <w:jc w:val="center"/>
            </w:pPr>
            <w:r>
              <w:t>4932</w:t>
            </w:r>
          </w:p>
        </w:tc>
        <w:tc>
          <w:tcPr>
            <w:tcW w:w="1276" w:type="dxa"/>
            <w:tcBorders>
              <w:bottom w:val="single" w:sz="12" w:space="0" w:color="000000"/>
            </w:tcBorders>
            <w:shd w:val="clear" w:color="auto" w:fill="auto"/>
          </w:tcPr>
          <w:p w:rsidR="00FF798D" w:rsidRDefault="00DA0477">
            <w:pPr>
              <w:pStyle w:val="TableContents"/>
              <w:jc w:val="center"/>
            </w:pPr>
            <w:r>
              <w:t>98.24</w:t>
            </w:r>
          </w:p>
        </w:tc>
      </w:tr>
    </w:tbl>
    <w:p w:rsidR="00FF798D" w:rsidRDefault="00DA0477">
      <w:pPr>
        <w:pStyle w:val="BodyText"/>
      </w:pPr>
      <w: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rsidR="00FF798D" w:rsidRDefault="00DA0477">
      <w:pPr>
        <w:pStyle w:val="BodyText"/>
      </w:pPr>
      <w:r>
        <w:lastRenderedPageBreak/>
        <w:t xml:space="preserve">The output voltage and current waveforms for the various load scenarios are shown in </w:t>
      </w:r>
      <w:r>
        <w:fldChar w:fldCharType="begin"/>
      </w:r>
      <w:r>
        <w:instrText>REF _Ref26307454 \h</w:instrText>
      </w:r>
      <w:r>
        <w:fldChar w:fldCharType="separate"/>
      </w:r>
      <w:r>
        <w:t>Figure 4</w:t>
      </w:r>
      <w:r>
        <w:fldChar w:fldCharType="end"/>
      </w:r>
      <w:r>
        <w:t>.</w:t>
      </w:r>
    </w:p>
    <w:p w:rsidR="00FF798D" w:rsidRDefault="00DA0477">
      <w:pPr>
        <w:keepNext/>
        <w:jc w:val="center"/>
      </w:pPr>
      <w:r>
        <w:rPr>
          <w:noProof/>
          <w:lang w:val="tr-TR" w:eastAsia="tr-TR" w:bidi="ar-SA"/>
        </w:rPr>
        <w:drawing>
          <wp:inline distT="0" distB="0" distL="0" distR="0">
            <wp:extent cx="4316095" cy="310896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tretch>
                      <a:fillRect/>
                    </a:stretch>
                  </pic:blipFill>
                  <pic:spPr bwMode="auto">
                    <a:xfrm>
                      <a:off x="0" y="0"/>
                      <a:ext cx="4316095" cy="3108960"/>
                    </a:xfrm>
                    <a:prstGeom prst="rect">
                      <a:avLst/>
                    </a:prstGeom>
                  </pic:spPr>
                </pic:pic>
              </a:graphicData>
            </a:graphic>
          </wp:inline>
        </w:drawing>
      </w:r>
    </w:p>
    <w:p w:rsidR="00FF798D" w:rsidRDefault="00DA0477">
      <w:pPr>
        <w:pStyle w:val="Figure"/>
      </w:pPr>
      <w:r>
        <w:rPr>
          <w:vanish/>
        </w:rPr>
        <w:br/>
      </w:r>
      <w:bookmarkStart w:id="17" w:name="Ref_Figure5_label_and_number"/>
      <w:r>
        <w:t xml:space="preserve">Figure </w:t>
      </w:r>
      <w:r>
        <w:fldChar w:fldCharType="begin"/>
      </w:r>
      <w:r>
        <w:instrText>SEQ Figure \* ARABIC</w:instrText>
      </w:r>
      <w:r>
        <w:fldChar w:fldCharType="separate"/>
      </w:r>
      <w:r>
        <w:t>6</w:t>
      </w:r>
      <w:r>
        <w:fldChar w:fldCharType="end"/>
      </w:r>
      <w:bookmarkEnd w:id="17"/>
      <w:r>
        <w:t>: Buck Converter Simulated Waveforms</w:t>
      </w:r>
    </w:p>
    <w:p w:rsidR="00FF798D" w:rsidRDefault="00DA0477">
      <w:pPr>
        <w:pStyle w:val="BodyText"/>
      </w:pPr>
      <w:r>
        <w:t xml:space="preserve">In </w:t>
      </w:r>
      <w:r>
        <w:fldChar w:fldCharType="begin"/>
      </w:r>
      <w:r>
        <w:instrText>REF Ref_Figure5_label_and_number \h</w:instrText>
      </w:r>
      <w:r>
        <w:fldChar w:fldCharType="separate"/>
      </w:r>
      <w:r>
        <w:t>Figure 6</w:t>
      </w:r>
      <w:r>
        <w:fldChar w:fldCharType="end"/>
      </w:r>
      <w:r>
        <w:t xml:space="preserve">,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w:t>
      </w:r>
      <w:proofErr w:type="spellStart"/>
      <w:r>
        <w:t>setpoint</w:t>
      </w:r>
      <w:proofErr w:type="spellEnd"/>
      <w:r>
        <w:t xml:space="preserve"> even though the intermediate DC bus has significant ripple, especially at high load currents.</w:t>
      </w:r>
    </w:p>
    <w:p w:rsidR="00FF798D" w:rsidRDefault="00DA0477">
      <w:pPr>
        <w:pStyle w:val="Heading2"/>
        <w:numPr>
          <w:ilvl w:val="1"/>
          <w:numId w:val="4"/>
        </w:numPr>
      </w:pPr>
      <w:r>
        <w:t>TRIAC AC Chopper + Diode Bridge Rectifier</w:t>
      </w:r>
    </w:p>
    <w:p w:rsidR="00FF798D" w:rsidRDefault="00DA0477">
      <w:pPr>
        <w:pStyle w:val="BodyText"/>
      </w:pPr>
      <w:r>
        <w:t xml:space="preserve">The last topology that was considered is a simple </w:t>
      </w:r>
      <w:proofErr w:type="spellStart"/>
      <w:r>
        <w:t>triac</w:t>
      </w:r>
      <w:proofErr w:type="spellEnd"/>
      <w:r>
        <w:t xml:space="preserve"> AC chopper circuit connected to the DC motor through a diode bridge. This topology was not presented in class, but when asked about how to generate the gate signals for a thyristor rectifier, he suggested that we could use </w:t>
      </w:r>
      <w:proofErr w:type="spellStart"/>
      <w:r>
        <w:t>triac</w:t>
      </w:r>
      <w:proofErr w:type="spellEnd"/>
      <w:r>
        <w:t xml:space="preserve"> and </w:t>
      </w:r>
      <w:proofErr w:type="spellStart"/>
      <w:r>
        <w:t>diac</w:t>
      </w:r>
      <w:proofErr w:type="spellEnd"/>
      <w:r>
        <w:t xml:space="preserve"> components and recommended basic driver circuits. After some research on possible thyristor driver circuits, we found a circuit in the </w:t>
      </w:r>
      <w:proofErr w:type="spellStart"/>
      <w:r>
        <w:t>Littlefuse</w:t>
      </w:r>
      <w:proofErr w:type="spellEnd"/>
      <w:r>
        <w:t xml:space="preserve"> “Phase Control Using </w:t>
      </w:r>
      <w:proofErr w:type="spellStart"/>
      <w:r>
        <w:t>Thyristors</w:t>
      </w:r>
      <w:proofErr w:type="spellEnd"/>
      <w:r>
        <w:t xml:space="preserve">” Application Note AN1003 that we thought could possibly work for this project. The circuit as shown in the application note is reproduced in </w:t>
      </w:r>
      <w:r>
        <w:fldChar w:fldCharType="begin"/>
      </w:r>
      <w:r>
        <w:instrText>REF Ref_Figure6_label_and_number \h</w:instrText>
      </w:r>
      <w:r>
        <w:fldChar w:fldCharType="separate"/>
      </w:r>
      <w:r>
        <w:t>Figure 7</w:t>
      </w:r>
      <w:r>
        <w:fldChar w:fldCharType="end"/>
      </w:r>
      <w:r>
        <w:t>.</w:t>
      </w:r>
    </w:p>
    <w:p w:rsidR="00FF798D" w:rsidRDefault="00DA0477">
      <w:pPr>
        <w:jc w:val="center"/>
      </w:pPr>
      <w:r>
        <w:rPr>
          <w:noProof/>
          <w:lang w:val="tr-TR" w:eastAsia="tr-TR" w:bidi="ar-SA"/>
        </w:rPr>
        <w:lastRenderedPageBreak/>
        <w:drawing>
          <wp:inline distT="0" distB="0" distL="0" distR="0">
            <wp:extent cx="4076065" cy="2226945"/>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4076065" cy="2226945"/>
                    </a:xfrm>
                    <a:prstGeom prst="rect">
                      <a:avLst/>
                    </a:prstGeom>
                  </pic:spPr>
                </pic:pic>
              </a:graphicData>
            </a:graphic>
          </wp:inline>
        </w:drawing>
      </w:r>
    </w:p>
    <w:p w:rsidR="00FF798D" w:rsidRDefault="00DA0477">
      <w:pPr>
        <w:pStyle w:val="Figure"/>
      </w:pPr>
      <w:bookmarkStart w:id="18" w:name="__DdeLink__1469_4136061711"/>
      <w:r>
        <w:rPr>
          <w:vanish/>
        </w:rPr>
        <w:br/>
      </w:r>
      <w:bookmarkStart w:id="19" w:name="Ref_Figure6_label_and_number"/>
      <w:r>
        <w:t xml:space="preserve">Figure </w:t>
      </w:r>
      <w:r>
        <w:fldChar w:fldCharType="begin"/>
      </w:r>
      <w:r>
        <w:instrText>SEQ Figure \* ARABIC</w:instrText>
      </w:r>
      <w:r>
        <w:fldChar w:fldCharType="separate"/>
      </w:r>
      <w:r>
        <w:t>7</w:t>
      </w:r>
      <w:r>
        <w:fldChar w:fldCharType="end"/>
      </w:r>
      <w:bookmarkEnd w:id="19"/>
      <w:r>
        <w:t>: TRIAC DC Motor Control Circuit</w:t>
      </w:r>
      <w:bookmarkEnd w:id="18"/>
    </w:p>
    <w:p w:rsidR="00FF798D" w:rsidRDefault="00DA0477">
      <w:pPr>
        <w:pStyle w:val="BodyText"/>
      </w:pPr>
      <w:r>
        <w:t xml:space="preserve">Simulating this circuit is complicated in Simulink by the fact that Simulink does not have any </w:t>
      </w:r>
      <w:proofErr w:type="spellStart"/>
      <w:r>
        <w:t>triac</w:t>
      </w:r>
      <w:proofErr w:type="spellEnd"/>
      <w:r>
        <w:t xml:space="preserve"> or </w:t>
      </w:r>
      <w:proofErr w:type="spellStart"/>
      <w:r>
        <w:t>diac</w:t>
      </w:r>
      <w:proofErr w:type="spellEnd"/>
      <w:r>
        <w:t xml:space="preserve"> models in the toolbox. In order to implement the circuit in Simulink, a </w:t>
      </w:r>
      <w:proofErr w:type="spellStart"/>
      <w:r>
        <w:t>triac</w:t>
      </w:r>
      <w:proofErr w:type="spellEnd"/>
      <w:r>
        <w:t xml:space="preserve"> model was developed by placing two </w:t>
      </w:r>
      <w:proofErr w:type="spellStart"/>
      <w:r>
        <w:t>thyristors</w:t>
      </w:r>
      <w:proofErr w:type="spellEnd"/>
      <w:r>
        <w:t xml:space="preserve"> in parallel but with opposite polarity and connecting the firing signals together. The input resistance of the </w:t>
      </w:r>
      <w:proofErr w:type="spellStart"/>
      <w:r>
        <w:t>triac</w:t>
      </w:r>
      <w:proofErr w:type="spellEnd"/>
      <w:r>
        <w:t xml:space="preserve"> gate was modeled with a resistance of 1 </w:t>
      </w:r>
      <w:proofErr w:type="spellStart"/>
      <w:r>
        <w:t>kΩ</w:t>
      </w:r>
      <w:proofErr w:type="spellEnd"/>
      <w:r>
        <w:t xml:space="preserve"> since that gives a gate current pulse of 10-20 mA when the </w:t>
      </w:r>
      <w:proofErr w:type="spellStart"/>
      <w:r>
        <w:t>diac</w:t>
      </w:r>
      <w:proofErr w:type="spellEnd"/>
      <w:r>
        <w:t xml:space="preserve"> fires and seems to be in the right order of magnitude.</w:t>
      </w:r>
    </w:p>
    <w:p w:rsidR="00FF798D" w:rsidRDefault="00DA0477">
      <w:pPr>
        <w:pStyle w:val="BodyText"/>
      </w:pPr>
      <w:r>
        <w:t xml:space="preserve">A Simulink </w:t>
      </w:r>
      <w:proofErr w:type="spellStart"/>
      <w:r>
        <w:t>diac</w:t>
      </w:r>
      <w:proofErr w:type="spellEnd"/>
      <w:r>
        <w:t xml:space="preserve"> model was created by making the same counter-parallel connection as was done for the </w:t>
      </w:r>
      <w:proofErr w:type="spellStart"/>
      <w:r>
        <w:t>triac</w:t>
      </w:r>
      <w:proofErr w:type="spellEnd"/>
      <w:r>
        <w:t xml:space="preserve"> and then creating logic in the firing circuit such that the </w:t>
      </w:r>
      <w:proofErr w:type="spellStart"/>
      <w:r>
        <w:t>diac</w:t>
      </w:r>
      <w:proofErr w:type="spellEnd"/>
      <w:r>
        <w:t xml:space="preserve"> fires when the voltage across the device exceeds its characteristic turn-on voltage.</w:t>
      </w:r>
    </w:p>
    <w:p w:rsidR="00FF798D" w:rsidRDefault="00DA0477">
      <w:pPr>
        <w:pStyle w:val="BodyText"/>
      </w:pPr>
      <w:r>
        <w:fldChar w:fldCharType="begin"/>
      </w:r>
      <w:r>
        <w:instrText>REF Ref_Figure7_label_and_number \h</w:instrText>
      </w:r>
      <w:r>
        <w:fldChar w:fldCharType="separate"/>
      </w:r>
      <w:r>
        <w:t>Figure 8</w:t>
      </w:r>
      <w:r>
        <w:fldChar w:fldCharType="end"/>
      </w:r>
      <w:r>
        <w:t xml:space="preserve"> shows the full </w:t>
      </w:r>
      <w:proofErr w:type="spellStart"/>
      <w:r>
        <w:t>triac</w:t>
      </w:r>
      <w:proofErr w:type="spellEnd"/>
      <w:r>
        <w:t>-based Simulink model.</w:t>
      </w:r>
    </w:p>
    <w:p w:rsidR="00FF798D" w:rsidRDefault="00DA0477">
      <w:r>
        <w:rPr>
          <w:noProof/>
          <w:lang w:val="tr-TR" w:eastAsia="tr-TR" w:bidi="ar-SA"/>
        </w:rPr>
        <w:lastRenderedPageBreak/>
        <w:drawing>
          <wp:inline distT="0" distB="0" distL="0" distR="0">
            <wp:extent cx="5731510" cy="433006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5731510" cy="4330065"/>
                    </a:xfrm>
                    <a:prstGeom prst="rect">
                      <a:avLst/>
                    </a:prstGeom>
                  </pic:spPr>
                </pic:pic>
              </a:graphicData>
            </a:graphic>
          </wp:inline>
        </w:drawing>
      </w:r>
    </w:p>
    <w:p w:rsidR="00FF798D" w:rsidRDefault="00DA0477">
      <w:pPr>
        <w:pStyle w:val="Figure"/>
      </w:pPr>
      <w:r>
        <w:rPr>
          <w:vanish/>
        </w:rPr>
        <w:br/>
      </w:r>
      <w:bookmarkStart w:id="20" w:name="Ref_Figure7_label_and_number"/>
      <w:bookmarkStart w:id="21" w:name="Ref_Figure6_label_and_number1"/>
      <w:r>
        <w:t xml:space="preserve">Figure </w:t>
      </w:r>
      <w:r>
        <w:fldChar w:fldCharType="begin"/>
      </w:r>
      <w:r>
        <w:instrText>SEQ Figure \* ARABIC</w:instrText>
      </w:r>
      <w:r>
        <w:fldChar w:fldCharType="separate"/>
      </w:r>
      <w:r>
        <w:t>8</w:t>
      </w:r>
      <w:r>
        <w:fldChar w:fldCharType="end"/>
      </w:r>
      <w:bookmarkEnd w:id="20"/>
      <w:bookmarkEnd w:id="21"/>
      <w:r>
        <w:t xml:space="preserve">: </w:t>
      </w:r>
      <w:proofErr w:type="spellStart"/>
      <w:r>
        <w:t>Triac-Diac</w:t>
      </w:r>
      <w:proofErr w:type="spellEnd"/>
      <w:r>
        <w:t xml:space="preserve"> Simulink Model</w:t>
      </w:r>
    </w:p>
    <w:p w:rsidR="00FF798D" w:rsidRDefault="00DA0477">
      <w:pPr>
        <w:pStyle w:val="Heading3"/>
      </w:pPr>
      <w:r>
        <w:t>Small Resistive Load</w:t>
      </w:r>
    </w:p>
    <w:p w:rsidR="00FF798D" w:rsidRDefault="00DA0477">
      <w:pPr>
        <w:pStyle w:val="BodyText"/>
      </w:pPr>
      <w:r>
        <w:t xml:space="preserve">In order to test that the circuit works as expected and see the range of control of the </w:t>
      </w:r>
      <w:proofErr w:type="spellStart"/>
      <w:r>
        <w:t>triac</w:t>
      </w:r>
      <w:proofErr w:type="spellEnd"/>
      <w:r>
        <w:t xml:space="preserve">, the model was first tested using relatively small resistive load of 100 Ω on the rectifier output. The resistance of R2, representing the control potentiometer, was varied and the output voltage and current waveforms recorded. Results of these simulations are shown in </w:t>
      </w:r>
      <w:r>
        <w:fldChar w:fldCharType="begin"/>
      </w:r>
      <w:r>
        <w:instrText>REF Ref_Figure8_label_and_number \h</w:instrText>
      </w:r>
      <w:r>
        <w:fldChar w:fldCharType="separate"/>
      </w:r>
      <w:r>
        <w:t>Figure 9</w:t>
      </w:r>
      <w:r>
        <w:fldChar w:fldCharType="end"/>
      </w:r>
      <w:r>
        <w:t>.</w:t>
      </w:r>
    </w:p>
    <w:p w:rsidR="00FF798D" w:rsidRDefault="00DA0477">
      <w:pPr>
        <w:keepNext/>
        <w:jc w:val="center"/>
      </w:pPr>
      <w:r>
        <w:rPr>
          <w:noProof/>
          <w:lang w:val="tr-TR" w:eastAsia="tr-TR" w:bidi="ar-SA"/>
        </w:rPr>
        <w:lastRenderedPageBreak/>
        <w:drawing>
          <wp:inline distT="0" distB="0" distL="0" distR="0">
            <wp:extent cx="3657600" cy="261493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4"/>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2" w:name="Ref_Figure8_label_and_number"/>
      <w:bookmarkStart w:id="23" w:name="Ref_Figure6_label_and_number11"/>
      <w:bookmarkStart w:id="24" w:name="__DdeLink__1493_278814706"/>
      <w:r>
        <w:t xml:space="preserve">Figure </w:t>
      </w:r>
      <w:r>
        <w:fldChar w:fldCharType="begin"/>
      </w:r>
      <w:r>
        <w:instrText>SEQ Figure \* ARABIC</w:instrText>
      </w:r>
      <w:r>
        <w:fldChar w:fldCharType="separate"/>
      </w:r>
      <w:r>
        <w:t>9</w:t>
      </w:r>
      <w:r>
        <w:fldChar w:fldCharType="end"/>
      </w:r>
      <w:bookmarkEnd w:id="22"/>
      <w:bookmarkEnd w:id="23"/>
      <w:r>
        <w:t xml:space="preserve">: </w:t>
      </w:r>
      <w:proofErr w:type="spellStart"/>
      <w:r>
        <w:t>Triac-Diac</w:t>
      </w:r>
      <w:proofErr w:type="spellEnd"/>
      <w:r>
        <w:t xml:space="preserve"> Simulink Results with Small Resistive Load</w:t>
      </w:r>
      <w:bookmarkEnd w:id="24"/>
    </w:p>
    <w:p w:rsidR="00FF798D" w:rsidRDefault="00DA0477">
      <w:pPr>
        <w:pStyle w:val="BodyText"/>
      </w:pPr>
      <w:r>
        <w:t xml:space="preserve">As can be seen from </w:t>
      </w:r>
      <w:r>
        <w:fldChar w:fldCharType="begin"/>
      </w:r>
      <w:r>
        <w:instrText>REF Ref_Figure8_label_and_number \h</w:instrText>
      </w:r>
      <w:r>
        <w:fldChar w:fldCharType="separate"/>
      </w:r>
      <w:r>
        <w:t>Figure 9</w:t>
      </w:r>
      <w:r>
        <w:fldChar w:fldCharType="end"/>
      </w:r>
      <w:r>
        <w:t xml:space="preserve">, the </w:t>
      </w:r>
      <w:proofErr w:type="spellStart"/>
      <w:r>
        <w:t>diac</w:t>
      </w:r>
      <w:proofErr w:type="spellEnd"/>
      <w:r>
        <w:t xml:space="preserve"> firing circuit is limited in its ability to fire at angles near 0° and near 90°. We think that this is probably owing to the inclusion </w:t>
      </w:r>
      <w:proofErr w:type="gramStart"/>
      <w:r>
        <w:t>of  series</w:t>
      </w:r>
      <w:proofErr w:type="gramEnd"/>
      <w:r>
        <w:t xml:space="preserve"> resistor R1 that prevents the capacitors from being short-circuited if the potentiometer is adjusted to its minimum position.</w:t>
      </w:r>
    </w:p>
    <w:p w:rsidR="00FF798D" w:rsidRDefault="00DA0477">
      <w:pPr>
        <w:pStyle w:val="Heading3"/>
      </w:pPr>
      <w:r>
        <w:t>DC Motor Load</w:t>
      </w:r>
    </w:p>
    <w:p w:rsidR="00FF798D" w:rsidRDefault="00DA0477">
      <w:pPr>
        <w:pStyle w:val="BodyText"/>
      </w:pPr>
      <w: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t>. Since the problem statement restricts the output voltage to less than 180 V</w:t>
      </w:r>
      <w:r>
        <w:rPr>
          <w:vertAlign w:val="subscript"/>
        </w:rPr>
        <w:t>DC</w:t>
      </w:r>
      <w:r>
        <w:t xml:space="preserve"> anyway, the rated load simulation is not essential to the project.</w:t>
      </w:r>
    </w:p>
    <w:p w:rsidR="00FF798D" w:rsidRDefault="00DA0477">
      <w:pPr>
        <w:pStyle w:val="BodyText"/>
      </w:pPr>
      <w:r>
        <w:fldChar w:fldCharType="begin"/>
      </w:r>
      <w:r>
        <w:instrText>REF Ref_Figure9_label_and_number \h</w:instrText>
      </w:r>
      <w:r>
        <w:fldChar w:fldCharType="separate"/>
      </w:r>
      <w:r>
        <w:t>Figure 10</w:t>
      </w:r>
      <w:r>
        <w:fldChar w:fldCharType="end"/>
      </w:r>
      <w:r>
        <w:t xml:space="preserve"> shows the output voltage and current waveforms for the simulations of the </w:t>
      </w:r>
      <w:proofErr w:type="spellStart"/>
      <w:r>
        <w:t>triac</w:t>
      </w:r>
      <w:proofErr w:type="spellEnd"/>
      <w:r>
        <w:t>-based control model.</w:t>
      </w:r>
    </w:p>
    <w:p w:rsidR="00FF798D" w:rsidRDefault="00DA0477">
      <w:pPr>
        <w:jc w:val="center"/>
      </w:pPr>
      <w:r>
        <w:rPr>
          <w:noProof/>
          <w:lang w:val="tr-TR" w:eastAsia="tr-TR" w:bidi="ar-SA"/>
        </w:rPr>
        <w:lastRenderedPageBreak/>
        <w:drawing>
          <wp:inline distT="0" distB="0" distL="0" distR="0">
            <wp:extent cx="3657600" cy="2614930"/>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15"/>
                    <a:stretch>
                      <a:fillRect/>
                    </a:stretch>
                  </pic:blipFill>
                  <pic:spPr bwMode="auto">
                    <a:xfrm>
                      <a:off x="0" y="0"/>
                      <a:ext cx="3657600" cy="2614930"/>
                    </a:xfrm>
                    <a:prstGeom prst="rect">
                      <a:avLst/>
                    </a:prstGeom>
                  </pic:spPr>
                </pic:pic>
              </a:graphicData>
            </a:graphic>
          </wp:inline>
        </w:drawing>
      </w:r>
    </w:p>
    <w:p w:rsidR="00FF798D" w:rsidRDefault="00DA0477">
      <w:pPr>
        <w:pStyle w:val="Figure"/>
      </w:pPr>
      <w:bookmarkStart w:id="25" w:name="Ref_Figure9_label_and_number"/>
      <w:bookmarkStart w:id="26" w:name="Ref_Figure6_label_and_number111"/>
      <w:r>
        <w:t xml:space="preserve">Figure </w:t>
      </w:r>
      <w:r>
        <w:fldChar w:fldCharType="begin"/>
      </w:r>
      <w:r>
        <w:instrText>SEQ Figure \* ARABIC</w:instrText>
      </w:r>
      <w:r>
        <w:fldChar w:fldCharType="separate"/>
      </w:r>
      <w:r>
        <w:t>10</w:t>
      </w:r>
      <w:r>
        <w:fldChar w:fldCharType="end"/>
      </w:r>
      <w:bookmarkEnd w:id="25"/>
      <w:bookmarkEnd w:id="26"/>
      <w:r>
        <w:t xml:space="preserve">: </w:t>
      </w:r>
      <w:proofErr w:type="spellStart"/>
      <w:r>
        <w:t>Triac-Diac</w:t>
      </w:r>
      <w:proofErr w:type="spellEnd"/>
      <w:r>
        <w:t xml:space="preserve"> Simulation Output Waveforms</w:t>
      </w:r>
    </w:p>
    <w:p w:rsidR="00FF798D" w:rsidRDefault="00DA0477">
      <w:pPr>
        <w:pStyle w:val="BodyText"/>
      </w:pPr>
      <w:r>
        <w:t xml:space="preserve">In </w:t>
      </w:r>
      <w:r>
        <w:fldChar w:fldCharType="begin"/>
      </w:r>
      <w:r>
        <w:instrText>REF Ref_Figure9_label_and_number \h</w:instrText>
      </w:r>
      <w:r>
        <w:fldChar w:fldCharType="separate"/>
      </w:r>
      <w:r>
        <w:t>Figure 10</w:t>
      </w:r>
      <w:r>
        <w:fldChar w:fldCharType="end"/>
      </w:r>
      <w:r>
        <w:t>, we can see that the output current is continuous only for the starting case. In the other two load cases, current was discontinuous. This is largely due to the use of a single-phase AC voltage source rather than three-phase.</w:t>
      </w:r>
    </w:p>
    <w:p w:rsidR="00FF798D" w:rsidRDefault="00DA0477">
      <w:pPr>
        <w:pStyle w:val="BodyText"/>
        <w:rPr>
          <w:highlight w:val="yellow"/>
        </w:rPr>
      </w:pPr>
      <w:r>
        <w:rPr>
          <w:highlight w:val="yellow"/>
        </w:rPr>
        <w:t>Add tables with input, output, and important device values.</w:t>
      </w:r>
    </w:p>
    <w:p w:rsidR="00FF798D" w:rsidRDefault="00DA0477">
      <w:pPr>
        <w:pStyle w:val="Heading1"/>
        <w:numPr>
          <w:ilvl w:val="0"/>
          <w:numId w:val="5"/>
        </w:numPr>
      </w:pPr>
      <w:r>
        <w:t>Topology Comparison and Selection</w:t>
      </w:r>
    </w:p>
    <w:p w:rsidR="00FF798D" w:rsidRDefault="00DA0477">
      <w:pPr>
        <w:pStyle w:val="BodyText"/>
        <w:numPr>
          <w:ilvl w:val="0"/>
          <w:numId w:val="5"/>
        </w:numPr>
      </w:pPr>
      <w:r>
        <w:t>Each of the topologies considered will be discussed briefly.</w:t>
      </w:r>
    </w:p>
    <w:p w:rsidR="00FF798D" w:rsidRDefault="00DA0477">
      <w:pPr>
        <w:pStyle w:val="Heading2"/>
        <w:numPr>
          <w:ilvl w:val="1"/>
          <w:numId w:val="2"/>
        </w:numPr>
      </w:pPr>
      <w:r>
        <w:t>Three-Phase Thyristor Rectifier</w:t>
      </w:r>
    </w:p>
    <w:p w:rsidR="00FF798D" w:rsidRDefault="00DA0477">
      <w:pPr>
        <w:pStyle w:val="BodyText"/>
        <w:numPr>
          <w:ilvl w:val="0"/>
          <w:numId w:val="5"/>
        </w:numPr>
      </w:pPr>
      <w:r>
        <w:t>This circuit offers us higher output average voltage and less ripple com</w:t>
      </w:r>
      <w:r w:rsidR="00F80EC0">
        <w:t>pared to the other alternatives without using parallel output capacitor.</w:t>
      </w:r>
      <w:r>
        <w:t xml:space="preserve"> However, it requires six </w:t>
      </w:r>
      <w:r w:rsidR="002C5337">
        <w:t>thyristor</w:t>
      </w:r>
      <w:r>
        <w:t xml:space="preserve"> and required gate signal driver circuits.</w:t>
      </w:r>
      <w:r w:rsidR="00F80EC0">
        <w:t xml:space="preserve">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27" w:name="__DdeLink__3635_4064191290"/>
      <w:bookmarkStart w:id="28" w:name="_GoBack"/>
      <w:bookmarkEnd w:id="28"/>
      <w:r w:rsidR="00F80EC0">
        <w:t>i</w:t>
      </w:r>
      <w:r>
        <w:t>n order to work toward compactness and simplicity bonuses, this topology was judged as not appropriate.</w:t>
      </w:r>
      <w:bookmarkEnd w:id="27"/>
    </w:p>
    <w:p w:rsidR="00FF798D" w:rsidRDefault="00DA0477">
      <w:pPr>
        <w:pStyle w:val="Heading2"/>
        <w:numPr>
          <w:ilvl w:val="1"/>
          <w:numId w:val="2"/>
        </w:numPr>
      </w:pPr>
      <w:r>
        <w:t>Rectifier + Buck Converter</w:t>
      </w:r>
    </w:p>
    <w:p w:rsidR="00FF798D" w:rsidRDefault="00DA0477">
      <w:pPr>
        <w:pStyle w:val="BodyText"/>
        <w:numPr>
          <w:ilvl w:val="0"/>
          <w:numId w:val="5"/>
        </w:numPr>
      </w:pPr>
      <w:r>
        <w:t xml:space="preserve">This circuit offers us a </w:t>
      </w:r>
      <w:r w:rsidR="002C5337">
        <w:t>simpler</w:t>
      </w:r>
      <w:r>
        <w:t xml:space="preserve"> way to finish the project compared to the three-phase thyristor rectifier. However, it requires six diodes and a buck convertor part. Similar to our opinion for the three-phase thyristor rectifier, in order to work toward compactness and simplicity bonuses, this topology was judged as not appropriate.</w:t>
      </w:r>
    </w:p>
    <w:p w:rsidR="00FF798D" w:rsidRDefault="00DA0477">
      <w:pPr>
        <w:pStyle w:val="Heading2"/>
        <w:numPr>
          <w:ilvl w:val="1"/>
          <w:numId w:val="2"/>
        </w:numPr>
      </w:pPr>
      <w:r>
        <w:t>Single-Phase Thyristor Rectifier</w:t>
      </w:r>
    </w:p>
    <w:p w:rsidR="00FF798D" w:rsidRDefault="00DA0477">
      <w:pPr>
        <w:pStyle w:val="BodyText"/>
        <w:numPr>
          <w:ilvl w:val="0"/>
          <w:numId w:val="5"/>
        </w:numPr>
      </w:pPr>
      <w:r>
        <w:t xml:space="preserve">This circuit offers us more simple way compared to the three-phase thyristor rectifier. However, it has less output voltage and more ripple comparing to a three-phase </w:t>
      </w:r>
      <w:r>
        <w:lastRenderedPageBreak/>
        <w:t xml:space="preserve">rectifier. Again, in this topology, we need to drive four </w:t>
      </w:r>
      <w:r w:rsidR="002C5337">
        <w:t>thyristor</w:t>
      </w:r>
      <w:r>
        <w:t xml:space="preserve"> in synchronism with each other. The gains in eliminating two </w:t>
      </w:r>
      <w:r w:rsidR="002C5337">
        <w:t>thyristor</w:t>
      </w:r>
      <w:r>
        <w:t xml:space="preserve"> to drive still did not achieve the level of simplicity that we desired.</w:t>
      </w:r>
    </w:p>
    <w:p w:rsidR="00FF798D" w:rsidRDefault="00DA0477">
      <w:pPr>
        <w:pStyle w:val="Heading2"/>
        <w:numPr>
          <w:ilvl w:val="1"/>
          <w:numId w:val="2"/>
        </w:numPr>
      </w:pPr>
      <w:r>
        <w:t>Chosen Topology: Single-P</w:t>
      </w:r>
      <w:r>
        <w:rPr>
          <w:lang w:val="tr-TR"/>
        </w:rPr>
        <w:t>hase Diac-Controlled Triac rectifer</w:t>
      </w:r>
    </w:p>
    <w:p w:rsidR="00FF798D" w:rsidRDefault="00DA0477">
      <w:pPr>
        <w:pStyle w:val="BodyText"/>
        <w:numPr>
          <w:ilvl w:val="0"/>
          <w:numId w:val="5"/>
        </w:numPr>
      </w:pPr>
      <w:r>
        <w:rPr>
          <w:noProof/>
          <w:lang w:val="tr-TR" w:eastAsia="tr-TR" w:bidi="ar-SA"/>
        </w:rPr>
        <w:drawing>
          <wp:inline distT="0" distB="0" distL="0" distR="0">
            <wp:extent cx="5760720" cy="34759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16"/>
                    <a:stretch>
                      <a:fillRect/>
                    </a:stretch>
                  </pic:blipFill>
                  <pic:spPr bwMode="auto">
                    <a:xfrm>
                      <a:off x="0" y="0"/>
                      <a:ext cx="5760720" cy="3475990"/>
                    </a:xfrm>
                    <a:prstGeom prst="rect">
                      <a:avLst/>
                    </a:prstGeom>
                  </pic:spPr>
                </pic:pic>
              </a:graphicData>
            </a:graphic>
          </wp:inline>
        </w:drawing>
      </w:r>
    </w:p>
    <w:p w:rsidR="002C5337" w:rsidRDefault="002C5337" w:rsidP="002C5337">
      <w:pPr>
        <w:pStyle w:val="BodyText"/>
        <w:numPr>
          <w:ilvl w:val="0"/>
          <w:numId w:val="5"/>
        </w:numPr>
        <w:jc w:val="center"/>
      </w:pPr>
      <w:r>
        <w:t xml:space="preserve">Figure X. Circuit Schematic of </w:t>
      </w:r>
      <w:proofErr w:type="spellStart"/>
      <w:r>
        <w:t>Triac</w:t>
      </w:r>
      <w:proofErr w:type="spellEnd"/>
      <w:r>
        <w:t xml:space="preserve">- </w:t>
      </w:r>
      <w:proofErr w:type="spellStart"/>
      <w:r>
        <w:t>Diac</w:t>
      </w:r>
      <w:proofErr w:type="spellEnd"/>
      <w:r>
        <w:t xml:space="preserve"> circuit</w:t>
      </w:r>
    </w:p>
    <w:p w:rsidR="00FF798D" w:rsidRDefault="00DA0477">
      <w:pPr>
        <w:pStyle w:val="BodyText"/>
      </w:pPr>
      <w:r>
        <w:t xml:space="preserve">The single-phase </w:t>
      </w:r>
      <w:proofErr w:type="spellStart"/>
      <w:r>
        <w:t>diac</w:t>
      </w:r>
      <w:proofErr w:type="spellEnd"/>
      <w:r>
        <w:t xml:space="preserve">-controlled </w:t>
      </w:r>
      <w:proofErr w:type="spellStart"/>
      <w:r>
        <w:t>triac</w:t>
      </w:r>
      <w:proofErr w:type="spellEnd"/>
      <w:r>
        <w:t xml:space="preserve"> rectifier has several advantages for which we selected it. The primary advantage is its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adjusting the value of the variable resistor in the circuit. Because the control circuit is powered from the mains voltage, no additional power supply or regulation is needed for the control circuit as it would be in other configurations.</w:t>
      </w:r>
    </w:p>
    <w:p w:rsidR="00FF798D" w:rsidRDefault="00DA0477">
      <w:pPr>
        <w:pStyle w:val="BodyText"/>
      </w:pPr>
      <w:r>
        <w:t>One disadvantage of this topology is that it is not easily adapted to any type of feedback control. It is also limited to single-quadrant operation by the diode bridge that supplies the DC motor load.</w:t>
      </w:r>
    </w:p>
    <w:p w:rsidR="00FF798D" w:rsidRDefault="00DA0477">
      <w:pPr>
        <w:pStyle w:val="BodyText"/>
      </w:pPr>
      <w:r>
        <w:t xml:space="preserve">If we are successful in implementing a working circuit using the </w:t>
      </w:r>
      <w:proofErr w:type="spellStart"/>
      <w:r>
        <w:t>diac</w:t>
      </w:r>
      <w:proofErr w:type="spellEnd"/>
      <w:r>
        <w:t xml:space="preserve"> for controlling the </w:t>
      </w:r>
      <w:proofErr w:type="spellStart"/>
      <w:r>
        <w:t>triac</w:t>
      </w:r>
      <w:proofErr w:type="spellEnd"/>
      <w:r>
        <w:t>, we could explore other, more flexible methods for control that would allow feedback control, especially to limit current during motor start-up.</w:t>
      </w:r>
    </w:p>
    <w:p w:rsidR="00FF798D" w:rsidRDefault="00DA0477">
      <w:pPr>
        <w:pStyle w:val="Heading1"/>
        <w:numPr>
          <w:ilvl w:val="0"/>
          <w:numId w:val="5"/>
        </w:numPr>
      </w:pPr>
      <w:r>
        <w:t>Component Selection</w:t>
      </w:r>
    </w:p>
    <w:p w:rsidR="00FF798D" w:rsidRDefault="00FF798D">
      <w:pPr>
        <w:pStyle w:val="BodyText"/>
      </w:pPr>
    </w:p>
    <w:p w:rsidR="00FF798D" w:rsidRDefault="00DA0477">
      <w:pPr>
        <w:pStyle w:val="Heading1"/>
        <w:numPr>
          <w:ilvl w:val="0"/>
          <w:numId w:val="5"/>
        </w:numPr>
      </w:pPr>
      <w:r>
        <w:lastRenderedPageBreak/>
        <w:t>Project Planning</w:t>
      </w:r>
    </w:p>
    <w:p w:rsidR="00FF798D" w:rsidRDefault="00FF798D">
      <w:pPr>
        <w:pStyle w:val="BodyText"/>
      </w:pPr>
    </w:p>
    <w:p w:rsidR="00FF798D" w:rsidRDefault="00DA0477">
      <w:pPr>
        <w:pStyle w:val="Heading1"/>
        <w:numPr>
          <w:ilvl w:val="0"/>
          <w:numId w:val="5"/>
        </w:numPr>
      </w:pPr>
      <w:r>
        <w:t>Conclusions</w:t>
      </w:r>
    </w:p>
    <w:sectPr w:rsidR="00FF798D">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756E"/>
    <w:multiLevelType w:val="multilevel"/>
    <w:tmpl w:val="9DA8D9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7114836"/>
    <w:multiLevelType w:val="multilevel"/>
    <w:tmpl w:val="033C60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32770A"/>
    <w:multiLevelType w:val="multilevel"/>
    <w:tmpl w:val="028E7E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C6D1A79"/>
    <w:multiLevelType w:val="multilevel"/>
    <w:tmpl w:val="ACC0D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71409D"/>
    <w:multiLevelType w:val="multilevel"/>
    <w:tmpl w:val="36CEE36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FF798D"/>
    <w:rsid w:val="00220E1B"/>
    <w:rsid w:val="002A06F3"/>
    <w:rsid w:val="002C5337"/>
    <w:rsid w:val="005320A0"/>
    <w:rsid w:val="00646F12"/>
    <w:rsid w:val="006F7D75"/>
    <w:rsid w:val="00741D3A"/>
    <w:rsid w:val="00A620F7"/>
    <w:rsid w:val="00B7280D"/>
    <w:rsid w:val="00DA0477"/>
    <w:rsid w:val="00DA38D0"/>
    <w:rsid w:val="00F80EC0"/>
    <w:rsid w:val="00FF79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9C20"/>
  <w15:docId w15:val="{CB2EC263-3938-4292-8F80-183156D6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B72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6272-03A9-4A9F-B4DB-AF4B2E8E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20</Pages>
  <Words>3268</Words>
  <Characters>18628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Empty A4</vt:lpstr>
    </vt:vector>
  </TitlesOfParts>
  <Company/>
  <LinksUpToDate>false</LinksUpToDate>
  <CharactersWithSpaces>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A4</dc:title>
  <dc:subject/>
  <dc:creator/>
  <dc:description/>
  <cp:lastModifiedBy>c</cp:lastModifiedBy>
  <cp:revision>77</cp:revision>
  <dcterms:created xsi:type="dcterms:W3CDTF">2019-12-03T00:39:00Z</dcterms:created>
  <dcterms:modified xsi:type="dcterms:W3CDTF">2019-12-04T15:32:00Z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