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Φ.354.11/74/97473/Δ1 / 24/06/2014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Φ.2.2/11 / 04/01/2016 (ΑΔΑ: 7ΧΓ84653ΠΣ-Β19)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3116 / 04/01/2016 (ΑΔΑ: 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>8. Τη με αριθ. 3863 / 04/01/2016 (ΑΔΑ: ) απόφαση ανάληψης υποχρέωσης.</w:t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ΧΑΛΕΠΑΚΗ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ΜΑΡΙΑ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28/11/2016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2η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ΑΝΑΠΛΗΡΩΤΡΙΑ ΣΧΟΛΙΚΗ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ΧΑΛΑΡΩΣΗ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90-21/185 (KAE: 719), 90-36/182 (KAE: 719), 90-36/182 (KAE: 721)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