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Presentation Overview</w:t>
      </w:r>
    </w:p>
    <w:p>
      <w:r>
        <w:t>Deep learning, a complex subset of machine learning, requires significant computational resources due to its intricate model structures made possible by big data, parallel computing, and cloud processing. Sophisticated models involve connecting numerous layers, which gives the term "deep learning." Keras, an accessible interface to TensorFlow, simplifies building these deep models. While deep learning demands strong mathematical background for its inner workings, Keras lets users create models without deep math knowledge, similar to using Scikit-learn. The presentation highlights two key examples: one using the MNIST dataset, which takes 5-6 minutes to train on typical computers, and another requiring about an hour. Faster processing can be achieved with compatible GPUs. Users must prepare more data compared to Scikit-learn as Keras' datasets need additional processing. Automated deep learning, like AutoKeras and Google's AutoML, promises simpler model building and tuning in the future.</w:t>
      </w:r>
    </w:p>
    <w:p>
      <w:pPr>
        <w:pStyle w:val="Heading1"/>
      </w:pPr>
      <w:r>
        <w:t>Key Points</w:t>
      </w:r>
    </w:p>
    <w:p>
      <w:r>
        <w:t>1. Deep learning is a resource-intensive subset of machine learning, enabled by big data, processing power, and advancements in parallel computing.</w:t>
        <w:br/>
        <w:br/>
        <w:t>2. Deep learning models are complex, involving many layers, and the term "deep learning" refers to this layered structure.</w:t>
        <w:br/>
        <w:br/>
        <w:t>3. Keras, a user-friendly interface for TensorFlow, simplifies deep learning model building for programmers without requiring deep mathematical understanding.</w:t>
        <w:br/>
        <w:br/>
        <w:t>4. Training deep learning models requires significant processing power and time, influenced by computer resources like the number of CPU cores or the presence of a compatible GPU.</w:t>
        <w:br/>
        <w:br/>
        <w:t>5. Keras includes bundled datasets, but data preparation is necessary before using them, unlike preprocessed datasets in scikit-learn.</w:t>
        <w:br/>
        <w:br/>
        <w:t>6. Automated deep learning efforts, like AutoKeras, EZDL, and AutoML, aim to simplify building and tuning deep learning models.</w:t>
        <w:br/>
        <w:br/>
        <w:t>7. Reading "Deep Learning with Python" by Francois Chollet is recommended for those interested in pursuing deep learning further.</w:t>
      </w:r>
    </w:p>
    <w:p>
      <w:pPr>
        <w:pStyle w:val="Heading1"/>
      </w:pPr>
      <w:r>
        <w:t>Sentiment Analysis</w:t>
      </w:r>
    </w:p>
    <w:p>
      <w:r>
        <w:t>The sentiment of the presentation transcript is neutral. The content is primarily informative, focusing on introducing deep learning and its related concepts, tools, and libraries. It objectively presents facts about deep learning, the complexity of models, the resources required, and the capabilities of various libraries without expressing any strong positive or negative opinions. The speaker provides insights into the functionalities of Keras and TensorFlow, discusses the evolution of automated deep learning efforts, and offers practical advice on resources for further learning, such as recommending a book. The tone is educational and descriptive, aiming to inform and possibly encourage the audience to explore deep learning further. The transcript does not convey emotions typically associated with positive or negative sentiment, such as enthusiasm or dissatisfaction, respectively.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