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9F3D" w14:textId="77777777" w:rsidR="00C07F7E" w:rsidRPr="00E71D64" w:rsidRDefault="00000000" w:rsidP="00E71D64">
      <w:pPr>
        <w:keepNext/>
        <w:jc w:val="center"/>
        <w:rPr>
          <w:sz w:val="28"/>
          <w:szCs w:val="32"/>
          <w:lang w:val="pt-PT"/>
        </w:rPr>
      </w:pPr>
      <w:r w:rsidRPr="00E71D64">
        <w:rPr>
          <w:b/>
          <w:sz w:val="28"/>
          <w:szCs w:val="32"/>
          <w:lang w:val="pt-PT"/>
        </w:rPr>
        <w:t>INFORME N° 004-2026-EST-PRDV-GRA</w:t>
      </w:r>
    </w:p>
    <w:p w14:paraId="01DBE485" w14:textId="77777777" w:rsidR="00C07F7E" w:rsidRPr="00981C40" w:rsidRDefault="00000000">
      <w:pPr>
        <w:keepNext/>
        <w:jc w:val="both"/>
        <w:rPr>
          <w:lang w:val="pt-PT"/>
        </w:rPr>
      </w:pPr>
      <w:r w:rsidRPr="00981C40">
        <w:rPr>
          <w:b/>
          <w:lang w:val="pt-PT"/>
        </w:rPr>
        <w:t>A</w:t>
      </w:r>
      <w:r w:rsidRPr="00981C40">
        <w:rPr>
          <w:lang w:val="pt-PT"/>
        </w:rPr>
        <w:t xml:space="preserve"> : Ing. Oliver Atiquipa Nieto</w:t>
      </w:r>
    </w:p>
    <w:p w14:paraId="6BDA7172" w14:textId="77777777" w:rsidR="00C07F7E" w:rsidRPr="00981C40" w:rsidRDefault="00000000">
      <w:pPr>
        <w:keepNext/>
        <w:jc w:val="both"/>
        <w:rPr>
          <w:lang w:val="pt-PT"/>
        </w:rPr>
      </w:pPr>
      <w:r w:rsidRPr="00981C40">
        <w:rPr>
          <w:lang w:val="pt-PT"/>
        </w:rPr>
        <w:t>Residente de Obra.</w:t>
      </w:r>
    </w:p>
    <w:p w14:paraId="363F05EC" w14:textId="77777777" w:rsidR="00C07F7E" w:rsidRDefault="00000000">
      <w:pPr>
        <w:keepNext/>
        <w:jc w:val="both"/>
      </w:pPr>
      <w:r>
        <w:rPr>
          <w:b/>
        </w:rPr>
        <w:t>De</w:t>
      </w:r>
      <w:r>
        <w:t xml:space="preserve"> : Ing. Paolo Renzo De La Calle Vega</w:t>
      </w:r>
    </w:p>
    <w:p w14:paraId="2AD301AE" w14:textId="77777777" w:rsidR="00C07F7E" w:rsidRDefault="00000000">
      <w:pPr>
        <w:keepNext/>
        <w:jc w:val="both"/>
      </w:pPr>
      <w:r>
        <w:t>Especialista en Estructuras</w:t>
      </w:r>
    </w:p>
    <w:p w14:paraId="7BF44CF8" w14:textId="77777777" w:rsidR="00C07F7E" w:rsidRDefault="00000000">
      <w:pPr>
        <w:keepNext/>
        <w:jc w:val="both"/>
      </w:pPr>
      <w:r>
        <w:rPr>
          <w:b/>
        </w:rPr>
        <w:t>Asunto</w:t>
      </w:r>
      <w:r>
        <w:t xml:space="preserve"> : Remisión del RFI-EST-2026-003-R01 — consulta sobre modificación del expediente técnico contractual del estribo derecho (CG-06 a CG-10)</w:t>
      </w:r>
    </w:p>
    <w:p w14:paraId="5218A49A" w14:textId="77777777" w:rsidR="004C59B7" w:rsidRDefault="00000000">
      <w:pPr>
        <w:keepNext/>
        <w:jc w:val="both"/>
      </w:pPr>
      <w:r>
        <w:rPr>
          <w:b/>
        </w:rPr>
        <w:t>Referencia</w:t>
      </w:r>
      <w:r>
        <w:t xml:space="preserve"> : </w:t>
      </w:r>
    </w:p>
    <w:p w14:paraId="6639C159" w14:textId="1A7022B7" w:rsidR="00C07F7E" w:rsidRDefault="00000000" w:rsidP="004C59B7">
      <w:pPr>
        <w:pStyle w:val="Prrafodelista"/>
        <w:keepNext/>
        <w:numPr>
          <w:ilvl w:val="0"/>
          <w:numId w:val="2"/>
        </w:numPr>
        <w:jc w:val="both"/>
      </w:pPr>
      <w:r>
        <w:t>"Creación de los servicios de transitabilidad mediante Puente Molinohuayco, distrito de Chilcas, provincia de La Mar, departamento de Ayacucho" — CUI N.° 2508483</w:t>
      </w:r>
    </w:p>
    <w:p w14:paraId="51F4C99C" w14:textId="49588E46" w:rsidR="004C59B7" w:rsidRDefault="004C59B7" w:rsidP="004C59B7">
      <w:pPr>
        <w:pStyle w:val="Prrafodelista"/>
        <w:keepNext/>
        <w:numPr>
          <w:ilvl w:val="0"/>
          <w:numId w:val="2"/>
        </w:numPr>
        <w:jc w:val="both"/>
      </w:pPr>
      <w:r w:rsidRPr="004C59B7">
        <w:t>CARTA N°050-2026-INGEOTECON/CO</w:t>
      </w:r>
    </w:p>
    <w:p w14:paraId="50BB6BE4" w14:textId="77777777" w:rsidR="00C07F7E" w:rsidRDefault="00000000">
      <w:pPr>
        <w:keepNext/>
        <w:jc w:val="both"/>
      </w:pPr>
      <w:r>
        <w:rPr>
          <w:b/>
        </w:rPr>
        <w:t>Fecha</w:t>
      </w:r>
      <w:r>
        <w:t xml:space="preserve"> : 19/08/2026</w:t>
      </w:r>
    </w:p>
    <w:p w14:paraId="0D773799" w14:textId="77777777" w:rsidR="00C07F7E" w:rsidRDefault="00C07F7E">
      <w:pPr>
        <w:pBdr>
          <w:bottom w:val="single" w:sz="6" w:space="4" w:color="BBBBBB"/>
        </w:pBdr>
        <w:spacing w:before="200" w:after="200"/>
      </w:pPr>
    </w:p>
    <w:p w14:paraId="319C9098" w14:textId="77777777" w:rsidR="00C07F7E" w:rsidRDefault="00000000">
      <w:pPr>
        <w:jc w:val="both"/>
      </w:pPr>
      <w:r>
        <w:t>Por medio de la presente me dirijo ante usted sobre la remisión del RFI-EST-2026-003-R01, consulta sobre los cambios CG-06 a CG-10 del estribo derecho del Puente Molinohuayco, para informarle lo siguiente:</w:t>
      </w:r>
    </w:p>
    <w:p w14:paraId="5E63F0E8" w14:textId="77777777" w:rsidR="00C07F7E" w:rsidRDefault="00000000">
      <w:pPr>
        <w:pStyle w:val="Ttulo3"/>
      </w:pPr>
      <w:r>
        <w:rPr>
          <w:rFonts w:ascii="Calibri" w:hAnsi="Calibri"/>
        </w:rPr>
        <w:t>1. ANALISIS</w:t>
      </w:r>
    </w:p>
    <w:p w14:paraId="3B1DDE61" w14:textId="77777777" w:rsidR="00C07F7E" w:rsidRDefault="00000000">
      <w:pPr>
        <w:keepNext/>
        <w:spacing w:before="200" w:after="80"/>
      </w:pPr>
      <w:r>
        <w:rPr>
          <w:b/>
        </w:rPr>
        <w:t>1.1 Antecedentes</w:t>
      </w:r>
    </w:p>
    <w:p w14:paraId="03E910E0" w14:textId="77777777" w:rsidR="00C07F7E" w:rsidRDefault="00000000">
      <w:pPr>
        <w:jc w:val="both"/>
      </w:pPr>
      <w:r>
        <w:t xml:space="preserve">Mediante el Informe de Estado Situacional N.° 001-IES-EST-PRDV-GRA-2026 (en adelante, IES), de fecha 20/07/2026, se diagnosticaron 5 diferencias (CG-01 a CG-05) entre el expediente técnico y la condición registrada en campo, y se identificó la </w:t>
      </w:r>
      <w:r>
        <w:rPr>
          <w:b/>
        </w:rPr>
        <w:t>ausencia de RFI formales, respuestas del Proyectista y planos actualizados</w:t>
      </w:r>
      <w:r>
        <w:t xml:space="preserve"> que regularicen las variaciones ejecutadas. Como parte del Plan de Acción del IES se elaboraron y remitieron mediante el Informe N.° 003-2026-EST-PRDV-GRA (24/07/2026) los siguientes documentos:</w:t>
      </w:r>
    </w:p>
    <w:p w14:paraId="322D8ECB" w14:textId="509C2C15" w:rsidR="00981C40" w:rsidRDefault="00981C40" w:rsidP="00981C40">
      <w:pPr>
        <w:keepNext/>
        <w:numPr>
          <w:ilvl w:val="0"/>
          <w:numId w:val="1"/>
        </w:numPr>
        <w:jc w:val="both"/>
      </w:pPr>
      <w:r>
        <w:rPr>
          <w:b/>
        </w:rPr>
        <w:t>RFI-EST-2026-001-R00</w:t>
      </w:r>
      <w:r>
        <w:t xml:space="preserve"> — consulta sobre ubicación y geometría en elevación (CG-01 a CG-03).</w:t>
      </w:r>
    </w:p>
    <w:p w14:paraId="18CBC0B0" w14:textId="399B4B02" w:rsidR="00981C40" w:rsidRDefault="00981C40" w:rsidP="00981C40">
      <w:pPr>
        <w:keepNext/>
        <w:numPr>
          <w:ilvl w:val="0"/>
          <w:numId w:val="1"/>
        </w:numPr>
        <w:jc w:val="both"/>
      </w:pPr>
      <w:r>
        <w:rPr>
          <w:b/>
        </w:rPr>
        <w:t>RFI-EST-2026-002-R00</w:t>
      </w:r>
      <w:r>
        <w:t xml:space="preserve"> — consulta sobre rediseño estructural (CG-04 ancho de zapatas y CG-05 dentellón del estribo derecho).</w:t>
      </w:r>
    </w:p>
    <w:p w14:paraId="2E028824" w14:textId="77777777" w:rsidR="00981C40" w:rsidRDefault="00981C40">
      <w:pPr>
        <w:jc w:val="both"/>
      </w:pPr>
    </w:p>
    <w:p w14:paraId="3B4E9E14" w14:textId="77777777" w:rsidR="00C07F7E" w:rsidRDefault="00000000">
      <w:pPr>
        <w:keepNext/>
        <w:numPr>
          <w:ilvl w:val="0"/>
          <w:numId w:val="1"/>
        </w:numPr>
        <w:jc w:val="both"/>
      </w:pPr>
      <w:r>
        <w:rPr>
          <w:b/>
        </w:rPr>
        <w:lastRenderedPageBreak/>
        <w:t>CALC-EST-2026-001-R01</w:t>
      </w:r>
      <w:r>
        <w:t xml:space="preserve"> — memoria de cálculo preliminar de estabilidad y diseño E.060 de zapata y dentellón, como sustento técnico del RFI-EST-2026-002.</w:t>
      </w:r>
    </w:p>
    <w:p w14:paraId="52134267" w14:textId="77777777" w:rsidR="00C07F7E" w:rsidRDefault="00000000">
      <w:pPr>
        <w:keepNext/>
        <w:jc w:val="both"/>
      </w:pPr>
      <w:r>
        <w:t xml:space="preserve">A la fecha del presente informe, </w:t>
      </w:r>
      <w:r>
        <w:rPr>
          <w:b/>
        </w:rPr>
        <w:t>ambos RFI continúan sin respuesta del Proyectista</w:t>
      </w:r>
      <w:r>
        <w:t>, por lo que la geometría y las soluciones estructurales que regirán la obra permanecen pendientes de definición.</w:t>
      </w:r>
    </w:p>
    <w:p w14:paraId="47E73ACA" w14:textId="4323D99A" w:rsidR="00C07F7E" w:rsidRDefault="00000000">
      <w:pPr>
        <w:jc w:val="both"/>
      </w:pPr>
      <w:r>
        <w:t xml:space="preserve">Con fecha </w:t>
      </w:r>
      <w:r w:rsidR="00A40C42">
        <w:t>22</w:t>
      </w:r>
      <w:r>
        <w:t>/0</w:t>
      </w:r>
      <w:r w:rsidR="00A40C42">
        <w:t>7</w:t>
      </w:r>
      <w:r>
        <w:t xml:space="preserve">/2026 </w:t>
      </w:r>
      <w:r w:rsidR="00A40C42">
        <w:t xml:space="preserve">se </w:t>
      </w:r>
      <w:r w:rsidR="0043507D">
        <w:t>r</w:t>
      </w:r>
      <w:r w:rsidR="00A40C42">
        <w:t xml:space="preserve">ecepciona la carta de la referencia b), con el </w:t>
      </w:r>
      <w:r w:rsidR="00A40C42" w:rsidRPr="00A40C42">
        <w:t>INFORME DE VERIFICACIÓN DE LA CAPACIDAD PORTANTE DE TRABAJO DEL ESTRIBO DERECHO PUENTE MOLINOHUAYCO - ESTADO ACTUAL</w:t>
      </w:r>
      <w:r>
        <w:t xml:space="preserve"> </w:t>
      </w:r>
      <w:r w:rsidR="00A40C42">
        <w:t>(</w:t>
      </w:r>
      <w:r w:rsidR="00A40C42" w:rsidRPr="00A40C42">
        <w:t>INFORME N° 002-2026/ING-CON-26-E-008/INGEOTECON-135-26</w:t>
      </w:r>
      <w:r w:rsidR="00A40C42">
        <w:t>) que llamaremos en adelante “Estudio de suelos actual del estribo derecho”, con</w:t>
      </w:r>
      <w:r>
        <w:t xml:space="preserve"> dich</w:t>
      </w:r>
      <w:r w:rsidR="00A40C42">
        <w:t>o</w:t>
      </w:r>
      <w:r>
        <w:t xml:space="preserve"> </w:t>
      </w:r>
      <w:r w:rsidR="00A40C42">
        <w:t>estudio</w:t>
      </w:r>
      <w:r>
        <w:t xml:space="preserve"> </w:t>
      </w:r>
      <w:r w:rsidR="00A40C42">
        <w:t xml:space="preserve">más el “Estudio hidrológico-hidráulico actualizado” </w:t>
      </w:r>
      <w:r>
        <w:t>ha sido reformulad</w:t>
      </w:r>
      <w:r w:rsidR="00A40C42">
        <w:t>o</w:t>
      </w:r>
      <w:r>
        <w:t xml:space="preserve"> </w:t>
      </w:r>
      <w:r w:rsidR="00A40C42">
        <w:t xml:space="preserve">el </w:t>
      </w:r>
      <w:r w:rsidR="00A40C42" w:rsidRPr="00A40C42">
        <w:t xml:space="preserve">RFI-EST-2026-003-R00 </w:t>
      </w:r>
      <w:r>
        <w:t xml:space="preserve">para integrar los cambios inseparables </w:t>
      </w:r>
      <w:r>
        <w:rPr>
          <w:b/>
        </w:rPr>
        <w:t>CG-06 a CG-10</w:t>
      </w:r>
      <w:r>
        <w:t xml:space="preserve">, que constituyen una </w:t>
      </w:r>
      <w:r>
        <w:rPr>
          <w:b/>
        </w:rPr>
        <w:t>modificación significativa del expediente técnico contractual</w:t>
      </w:r>
      <w:r>
        <w:t xml:space="preserve"> del estribo derecho.</w:t>
      </w:r>
    </w:p>
    <w:p w14:paraId="0CC73B44" w14:textId="77777777" w:rsidR="00C07F7E" w:rsidRDefault="00000000">
      <w:pPr>
        <w:keepNext/>
        <w:spacing w:before="200" w:after="80"/>
      </w:pPr>
      <w:r>
        <w:rPr>
          <w:b/>
        </w:rPr>
        <w:t>1.2 Condición ejecutada por la residencia anterior</w:t>
      </w:r>
    </w:p>
    <w:p w14:paraId="5239580C" w14:textId="77777777" w:rsidR="00C07F7E" w:rsidRDefault="00000000">
      <w:pPr>
        <w:jc w:val="both"/>
      </w:pPr>
      <w:r>
        <w:t xml:space="preserve">El cuaderno de obra revisado registra que la residencia anterior ejecutó trabajos de replanteo, excavación y vaciado de la falsa zapata del estribo derecho </w:t>
      </w:r>
      <w:r>
        <w:rPr>
          <w:b/>
        </w:rPr>
        <w:t>sin contar con RFI formales, respuestas del Proyectista ni planos actualizados</w:t>
      </w:r>
      <w:r>
        <w:t xml:space="preserve"> que regularicen las variaciones. Los hechos verificados son los siguientes:</w:t>
      </w:r>
    </w:p>
    <w:p w14:paraId="7CF3B4F9" w14:textId="23155A75" w:rsidR="00C07F7E" w:rsidRDefault="00000000">
      <w:pPr>
        <w:keepNext/>
        <w:numPr>
          <w:ilvl w:val="0"/>
          <w:numId w:val="1"/>
        </w:numPr>
        <w:jc w:val="both"/>
      </w:pPr>
      <w:r>
        <w:t xml:space="preserve">El </w:t>
      </w:r>
      <w:r>
        <w:rPr>
          <w:b/>
        </w:rPr>
        <w:t>residente anterior</w:t>
      </w:r>
      <w:r>
        <w:t xml:space="preserve"> ejecutó la falsa zapata del estribo derecho con dimensiones menores a las contractuales: </w:t>
      </w:r>
      <w:r>
        <w:rPr>
          <w:b/>
        </w:rPr>
        <w:t>10.15 m</w:t>
      </w:r>
      <w:r>
        <w:t xml:space="preserve"> en zona de cajuela y </w:t>
      </w:r>
      <w:r>
        <w:rPr>
          <w:b/>
        </w:rPr>
        <w:t>7.95 m</w:t>
      </w:r>
      <w:r>
        <w:t xml:space="preserve"> en zona de aleros, frente a </w:t>
      </w:r>
      <w:r>
        <w:rPr>
          <w:b/>
        </w:rPr>
        <w:t>11.95 m</w:t>
      </w:r>
      <w:r>
        <w:t xml:space="preserve"> y </w:t>
      </w:r>
      <w:r>
        <w:rPr>
          <w:b/>
        </w:rPr>
        <w:t>9.21 m</w:t>
      </w:r>
      <w:r>
        <w:t xml:space="preserve"> del expediente técnico (CG-04). El vaciado se realizó con concreto f'c = 140 kg/cm² + 50 % de piedra grande, sin que se haya regularizado la geometría ni obtenido pronunciamiento técnico.</w:t>
      </w:r>
    </w:p>
    <w:p w14:paraId="479228D4" w14:textId="77777777" w:rsidR="00C07F7E" w:rsidRDefault="00000000">
      <w:pPr>
        <w:keepNext/>
        <w:numPr>
          <w:ilvl w:val="0"/>
          <w:numId w:val="1"/>
        </w:numPr>
        <w:jc w:val="both"/>
      </w:pPr>
      <w:r>
        <w:t xml:space="preserve">No se localizaron RFI formales, respuestas del Proyectista ni planos actualizados; la residencia anterior </w:t>
      </w:r>
      <w:r>
        <w:rPr>
          <w:b/>
        </w:rPr>
        <w:t>no entregó cargo ni planos *as built*.</w:t>
      </w:r>
      <w:r>
        <w:t xml:space="preserve"> La falsa zapata ejecutada con menor dimensión </w:t>
      </w:r>
      <w:r>
        <w:rPr>
          <w:b/>
        </w:rPr>
        <w:t>impide construir el dentellón original</w:t>
      </w:r>
      <w:r>
        <w:t xml:space="preserve"> en su ubicación contractual (bajo la pantalla).</w:t>
      </w:r>
    </w:p>
    <w:p w14:paraId="4D3527FA" w14:textId="77777777" w:rsidR="00C07F7E" w:rsidRDefault="00000000">
      <w:pPr>
        <w:keepNext/>
        <w:spacing w:before="200" w:after="80"/>
      </w:pPr>
      <w:r>
        <w:rPr>
          <w:b/>
        </w:rPr>
        <w:t>1.3 Resultados de los estudios actuales frente al expediente</w:t>
      </w:r>
    </w:p>
    <w:p w14:paraId="0B4B8F4B" w14:textId="77777777" w:rsidR="00C07F7E" w:rsidRDefault="00000000">
      <w:pPr>
        <w:jc w:val="both"/>
      </w:pPr>
      <w:r>
        <w:t>Los estudios geotécnico e hidrológico actualizados, posteriores al expediente técnico, modifican las condiciones de diseño de la cimentación del estribo derecho. A continuación se presentan las tablas comparativas.</w:t>
      </w:r>
    </w:p>
    <w:p w14:paraId="6CC4F22E" w14:textId="77777777" w:rsidR="00C07F7E" w:rsidRDefault="00000000">
      <w:pPr>
        <w:keepNext/>
        <w:spacing w:before="80" w:after="40"/>
        <w:jc w:val="center"/>
      </w:pPr>
      <w:r>
        <w:rPr>
          <w:i/>
          <w:sz w:val="20"/>
        </w:rPr>
        <w:t xml:space="preserve">Tabla N.° 1 — Comparación </w:t>
      </w:r>
      <w:r w:rsidRPr="008D7E9C">
        <w:rPr>
          <w:b/>
          <w:bCs/>
          <w:i/>
          <w:sz w:val="20"/>
        </w:rPr>
        <w:t>geotécnica</w:t>
      </w:r>
      <w:r>
        <w:rPr>
          <w:i/>
          <w:sz w:val="20"/>
        </w:rPr>
        <w:t>: expediente (2022) frente a estudio actual (mayo de 2026)</w:t>
      </w:r>
    </w:p>
    <w:tbl>
      <w:tblPr>
        <w:tblStyle w:val="Tablaconcuadrcula"/>
        <w:tblW w:w="907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44"/>
        <w:gridCol w:w="2211"/>
        <w:gridCol w:w="2211"/>
        <w:gridCol w:w="3005"/>
      </w:tblGrid>
      <w:tr w:rsidR="00C07F7E" w14:paraId="0001646D" w14:textId="77777777">
        <w:trPr>
          <w:tblHeader/>
          <w:jc w:val="center"/>
        </w:trPr>
        <w:tc>
          <w:tcPr>
            <w:tcW w:w="1644" w:type="dxa"/>
            <w:shd w:val="clear" w:color="auto" w:fill="D9D9D9"/>
            <w:tcMar>
              <w:top w:w="20" w:type="dxa"/>
              <w:left w:w="60" w:type="dxa"/>
              <w:bottom w:w="20" w:type="dxa"/>
              <w:right w:w="60" w:type="dxa"/>
            </w:tcMar>
            <w:vAlign w:val="center"/>
          </w:tcPr>
          <w:p w14:paraId="5A8BC8EB" w14:textId="77777777" w:rsidR="00C07F7E" w:rsidRDefault="00000000">
            <w:pPr>
              <w:spacing w:before="20" w:after="20"/>
              <w:jc w:val="center"/>
            </w:pPr>
            <w:r>
              <w:rPr>
                <w:b/>
                <w:sz w:val="16"/>
              </w:rPr>
              <w:t>Parámetro</w:t>
            </w:r>
          </w:p>
        </w:tc>
        <w:tc>
          <w:tcPr>
            <w:tcW w:w="2211" w:type="dxa"/>
            <w:shd w:val="clear" w:color="auto" w:fill="D9D9D9"/>
            <w:tcMar>
              <w:top w:w="20" w:type="dxa"/>
              <w:left w:w="60" w:type="dxa"/>
              <w:bottom w:w="20" w:type="dxa"/>
              <w:right w:w="60" w:type="dxa"/>
            </w:tcMar>
            <w:vAlign w:val="center"/>
          </w:tcPr>
          <w:p w14:paraId="3FA7C31A" w14:textId="77777777" w:rsidR="00C07F7E" w:rsidRDefault="00000000">
            <w:pPr>
              <w:spacing w:before="20" w:after="20"/>
              <w:jc w:val="center"/>
            </w:pPr>
            <w:r>
              <w:rPr>
                <w:b/>
                <w:sz w:val="16"/>
              </w:rPr>
              <w:t>Expediente (2022)</w:t>
            </w:r>
          </w:p>
        </w:tc>
        <w:tc>
          <w:tcPr>
            <w:tcW w:w="2211" w:type="dxa"/>
            <w:shd w:val="clear" w:color="auto" w:fill="D9D9D9"/>
            <w:tcMar>
              <w:top w:w="20" w:type="dxa"/>
              <w:left w:w="60" w:type="dxa"/>
              <w:bottom w:w="20" w:type="dxa"/>
              <w:right w:w="60" w:type="dxa"/>
            </w:tcMar>
            <w:vAlign w:val="center"/>
          </w:tcPr>
          <w:p w14:paraId="21F48D38" w14:textId="77777777" w:rsidR="00C07F7E" w:rsidRDefault="00000000">
            <w:pPr>
              <w:spacing w:before="20" w:after="20"/>
              <w:jc w:val="center"/>
            </w:pPr>
            <w:r>
              <w:rPr>
                <w:b/>
                <w:sz w:val="16"/>
              </w:rPr>
              <w:t>Estudio actual (2026)</w:t>
            </w:r>
          </w:p>
        </w:tc>
        <w:tc>
          <w:tcPr>
            <w:tcW w:w="3005" w:type="dxa"/>
            <w:shd w:val="clear" w:color="auto" w:fill="D9D9D9"/>
            <w:tcMar>
              <w:top w:w="20" w:type="dxa"/>
              <w:left w:w="60" w:type="dxa"/>
              <w:bottom w:w="20" w:type="dxa"/>
              <w:right w:w="60" w:type="dxa"/>
            </w:tcMar>
            <w:vAlign w:val="center"/>
          </w:tcPr>
          <w:p w14:paraId="3DDA6FD7" w14:textId="77777777" w:rsidR="00C07F7E" w:rsidRDefault="00000000">
            <w:pPr>
              <w:spacing w:before="20" w:after="20"/>
              <w:jc w:val="center"/>
            </w:pPr>
            <w:r>
              <w:rPr>
                <w:b/>
                <w:sz w:val="16"/>
              </w:rPr>
              <w:t>Observación</w:t>
            </w:r>
          </w:p>
        </w:tc>
      </w:tr>
      <w:tr w:rsidR="00C07F7E" w14:paraId="295AD279" w14:textId="77777777">
        <w:trPr>
          <w:cantSplit/>
          <w:jc w:val="center"/>
        </w:trPr>
        <w:tc>
          <w:tcPr>
            <w:tcW w:w="1644" w:type="dxa"/>
            <w:tcMar>
              <w:top w:w="20" w:type="dxa"/>
              <w:left w:w="60" w:type="dxa"/>
              <w:bottom w:w="20" w:type="dxa"/>
              <w:right w:w="60" w:type="dxa"/>
            </w:tcMar>
            <w:vAlign w:val="center"/>
          </w:tcPr>
          <w:p w14:paraId="50764A7E" w14:textId="77777777" w:rsidR="00C07F7E" w:rsidRDefault="00000000">
            <w:pPr>
              <w:spacing w:before="20" w:after="20"/>
            </w:pPr>
            <w:r>
              <w:rPr>
                <w:b/>
                <w:sz w:val="16"/>
              </w:rPr>
              <w:t>Capacidad portante admisible</w:t>
            </w:r>
          </w:p>
        </w:tc>
        <w:tc>
          <w:tcPr>
            <w:tcW w:w="2211" w:type="dxa"/>
            <w:tcMar>
              <w:top w:w="20" w:type="dxa"/>
              <w:left w:w="60" w:type="dxa"/>
              <w:bottom w:w="20" w:type="dxa"/>
              <w:right w:w="60" w:type="dxa"/>
            </w:tcMar>
            <w:vAlign w:val="center"/>
          </w:tcPr>
          <w:p w14:paraId="651493A5" w14:textId="77777777" w:rsidR="00C07F7E" w:rsidRDefault="00000000">
            <w:pPr>
              <w:spacing w:before="20" w:after="20"/>
            </w:pPr>
            <w:r>
              <w:rPr>
                <w:sz w:val="16"/>
              </w:rPr>
              <w:t>2.21 kg/cm² (Ambos estribos); 2.02 kg/cm² adoptada en Anexo 4 de la memoria estructural</w:t>
            </w:r>
          </w:p>
        </w:tc>
        <w:tc>
          <w:tcPr>
            <w:tcW w:w="2211" w:type="dxa"/>
            <w:tcMar>
              <w:top w:w="20" w:type="dxa"/>
              <w:left w:w="60" w:type="dxa"/>
              <w:bottom w:w="20" w:type="dxa"/>
              <w:right w:w="60" w:type="dxa"/>
            </w:tcMar>
            <w:vAlign w:val="center"/>
          </w:tcPr>
          <w:p w14:paraId="617120C4" w14:textId="77777777" w:rsidR="00C07F7E" w:rsidRPr="00981C40" w:rsidRDefault="00000000">
            <w:pPr>
              <w:spacing w:before="20" w:after="20"/>
              <w:rPr>
                <w:lang w:val="pt-PT"/>
              </w:rPr>
            </w:pPr>
            <w:r w:rsidRPr="00981C40">
              <w:rPr>
                <w:sz w:val="16"/>
                <w:lang w:val="pt-PT"/>
              </w:rPr>
              <w:t>3.67 kg/cm² (Estribo), 3.74 kg/cm² (Alas)</w:t>
            </w:r>
          </w:p>
        </w:tc>
        <w:tc>
          <w:tcPr>
            <w:tcW w:w="3005" w:type="dxa"/>
            <w:tcMar>
              <w:top w:w="20" w:type="dxa"/>
              <w:left w:w="60" w:type="dxa"/>
              <w:bottom w:w="20" w:type="dxa"/>
              <w:right w:w="60" w:type="dxa"/>
            </w:tcMar>
            <w:vAlign w:val="center"/>
          </w:tcPr>
          <w:p w14:paraId="4C02FAC2" w14:textId="77777777" w:rsidR="00C07F7E" w:rsidRDefault="00000000">
            <w:pPr>
              <w:spacing w:before="20" w:after="20"/>
            </w:pPr>
            <w:r>
              <w:rPr>
                <w:sz w:val="16"/>
              </w:rPr>
              <w:t>—</w:t>
            </w:r>
          </w:p>
        </w:tc>
      </w:tr>
      <w:tr w:rsidR="00C07F7E" w14:paraId="49A3EFD3" w14:textId="77777777">
        <w:trPr>
          <w:cantSplit/>
          <w:jc w:val="center"/>
        </w:trPr>
        <w:tc>
          <w:tcPr>
            <w:tcW w:w="1644" w:type="dxa"/>
            <w:tcMar>
              <w:top w:w="20" w:type="dxa"/>
              <w:left w:w="60" w:type="dxa"/>
              <w:bottom w:w="20" w:type="dxa"/>
              <w:right w:w="60" w:type="dxa"/>
            </w:tcMar>
            <w:vAlign w:val="center"/>
          </w:tcPr>
          <w:p w14:paraId="1C493850" w14:textId="77777777" w:rsidR="00C07F7E" w:rsidRDefault="00000000">
            <w:pPr>
              <w:spacing w:before="20" w:after="20"/>
            </w:pPr>
            <w:r>
              <w:rPr>
                <w:b/>
                <w:sz w:val="16"/>
              </w:rPr>
              <w:t>Asentamiento estimado</w:t>
            </w:r>
          </w:p>
        </w:tc>
        <w:tc>
          <w:tcPr>
            <w:tcW w:w="2211" w:type="dxa"/>
            <w:tcMar>
              <w:top w:w="20" w:type="dxa"/>
              <w:left w:w="60" w:type="dxa"/>
              <w:bottom w:w="20" w:type="dxa"/>
              <w:right w:w="60" w:type="dxa"/>
            </w:tcMar>
            <w:vAlign w:val="center"/>
          </w:tcPr>
          <w:p w14:paraId="40020C0F" w14:textId="77777777" w:rsidR="00C07F7E" w:rsidRDefault="00000000">
            <w:pPr>
              <w:spacing w:before="20" w:after="20"/>
            </w:pPr>
            <w:r>
              <w:rPr>
                <w:sz w:val="16"/>
              </w:rPr>
              <w:t>25.4 mm</w:t>
            </w:r>
          </w:p>
        </w:tc>
        <w:tc>
          <w:tcPr>
            <w:tcW w:w="2211" w:type="dxa"/>
            <w:tcMar>
              <w:top w:w="20" w:type="dxa"/>
              <w:left w:w="60" w:type="dxa"/>
              <w:bottom w:w="20" w:type="dxa"/>
              <w:right w:w="60" w:type="dxa"/>
            </w:tcMar>
            <w:vAlign w:val="center"/>
          </w:tcPr>
          <w:p w14:paraId="299581BA" w14:textId="77777777" w:rsidR="00C07F7E" w:rsidRDefault="00000000">
            <w:pPr>
              <w:spacing w:before="20" w:after="20"/>
            </w:pPr>
            <w:r>
              <w:rPr>
                <w:sz w:val="16"/>
              </w:rPr>
              <w:t>40.6 mm (cuerpo); 35.9 mm (alas)</w:t>
            </w:r>
          </w:p>
        </w:tc>
        <w:tc>
          <w:tcPr>
            <w:tcW w:w="3005" w:type="dxa"/>
            <w:tcMar>
              <w:top w:w="20" w:type="dxa"/>
              <w:left w:w="60" w:type="dxa"/>
              <w:bottom w:w="20" w:type="dxa"/>
              <w:right w:w="60" w:type="dxa"/>
            </w:tcMar>
            <w:vAlign w:val="center"/>
          </w:tcPr>
          <w:p w14:paraId="679E9416" w14:textId="77777777" w:rsidR="00C07F7E" w:rsidRDefault="00000000">
            <w:pPr>
              <w:spacing w:before="20" w:after="20"/>
            </w:pPr>
            <w:r>
              <w:rPr>
                <w:sz w:val="16"/>
              </w:rPr>
              <w:t>—</w:t>
            </w:r>
          </w:p>
        </w:tc>
      </w:tr>
      <w:tr w:rsidR="00C07F7E" w14:paraId="0D8EC3B7" w14:textId="77777777">
        <w:trPr>
          <w:cantSplit/>
          <w:jc w:val="center"/>
        </w:trPr>
        <w:tc>
          <w:tcPr>
            <w:tcW w:w="1644" w:type="dxa"/>
            <w:tcMar>
              <w:top w:w="20" w:type="dxa"/>
              <w:left w:w="60" w:type="dxa"/>
              <w:bottom w:w="20" w:type="dxa"/>
              <w:right w:w="60" w:type="dxa"/>
            </w:tcMar>
            <w:vAlign w:val="center"/>
          </w:tcPr>
          <w:p w14:paraId="313457B5" w14:textId="77777777" w:rsidR="00C07F7E" w:rsidRDefault="00000000">
            <w:pPr>
              <w:spacing w:before="20" w:after="20"/>
            </w:pPr>
            <w:r>
              <w:rPr>
                <w:b/>
                <w:sz w:val="16"/>
              </w:rPr>
              <w:t>Cota de socavación (derecha)</w:t>
            </w:r>
          </w:p>
        </w:tc>
        <w:tc>
          <w:tcPr>
            <w:tcW w:w="2211" w:type="dxa"/>
            <w:tcMar>
              <w:top w:w="20" w:type="dxa"/>
              <w:left w:w="60" w:type="dxa"/>
              <w:bottom w:w="20" w:type="dxa"/>
              <w:right w:w="60" w:type="dxa"/>
            </w:tcMar>
            <w:vAlign w:val="center"/>
          </w:tcPr>
          <w:p w14:paraId="43D59BAF" w14:textId="77777777" w:rsidR="00C07F7E" w:rsidRDefault="00000000">
            <w:pPr>
              <w:spacing w:before="20" w:after="20"/>
              <w:rPr>
                <w:sz w:val="16"/>
              </w:rPr>
            </w:pPr>
            <w:r>
              <w:rPr>
                <w:sz w:val="16"/>
              </w:rPr>
              <w:t>2362.0 msnm</w:t>
            </w:r>
            <w:r w:rsidR="008D7E9C">
              <w:rPr>
                <w:sz w:val="16"/>
              </w:rPr>
              <w:t xml:space="preserve"> (Figura 36)</w:t>
            </w:r>
          </w:p>
          <w:p w14:paraId="40157D5E" w14:textId="5CD63A8D" w:rsidR="006E79EB" w:rsidRDefault="006E79EB">
            <w:pPr>
              <w:spacing w:before="20" w:after="20"/>
            </w:pPr>
            <w:r>
              <w:rPr>
                <w:sz w:val="16"/>
              </w:rPr>
              <w:t>2359.5 msnm (figura 40)</w:t>
            </w:r>
          </w:p>
        </w:tc>
        <w:tc>
          <w:tcPr>
            <w:tcW w:w="2211" w:type="dxa"/>
            <w:tcMar>
              <w:top w:w="20" w:type="dxa"/>
              <w:left w:w="60" w:type="dxa"/>
              <w:bottom w:w="20" w:type="dxa"/>
              <w:right w:w="60" w:type="dxa"/>
            </w:tcMar>
            <w:vAlign w:val="center"/>
          </w:tcPr>
          <w:p w14:paraId="137744FC" w14:textId="77777777" w:rsidR="00C07F7E" w:rsidRDefault="00000000">
            <w:pPr>
              <w:spacing w:before="20" w:after="20"/>
            </w:pPr>
            <w:r>
              <w:rPr>
                <w:sz w:val="16"/>
              </w:rPr>
              <w:t>2358.98 msnm</w:t>
            </w:r>
          </w:p>
        </w:tc>
        <w:tc>
          <w:tcPr>
            <w:tcW w:w="3005" w:type="dxa"/>
            <w:tcMar>
              <w:top w:w="20" w:type="dxa"/>
              <w:left w:w="60" w:type="dxa"/>
              <w:bottom w:w="20" w:type="dxa"/>
              <w:right w:w="60" w:type="dxa"/>
            </w:tcMar>
            <w:vAlign w:val="center"/>
          </w:tcPr>
          <w:p w14:paraId="619E361C" w14:textId="0F439F92" w:rsidR="00C07F7E" w:rsidRDefault="00EC43C5">
            <w:pPr>
              <w:spacing w:before="20" w:after="20"/>
            </w:pPr>
            <w:r>
              <w:rPr>
                <w:sz w:val="16"/>
              </w:rPr>
              <w:t>El valor del estudio geotécnico del expediente se encuentra incompatible entre ambas figuras.</w:t>
            </w:r>
          </w:p>
        </w:tc>
      </w:tr>
      <w:tr w:rsidR="00C07F7E" w14:paraId="015A1291" w14:textId="77777777">
        <w:trPr>
          <w:cantSplit/>
          <w:jc w:val="center"/>
        </w:trPr>
        <w:tc>
          <w:tcPr>
            <w:tcW w:w="1644" w:type="dxa"/>
            <w:tcMar>
              <w:top w:w="20" w:type="dxa"/>
              <w:left w:w="60" w:type="dxa"/>
              <w:bottom w:w="20" w:type="dxa"/>
              <w:right w:w="60" w:type="dxa"/>
            </w:tcMar>
            <w:vAlign w:val="center"/>
          </w:tcPr>
          <w:p w14:paraId="38F6FA67" w14:textId="77777777" w:rsidR="00C07F7E" w:rsidRDefault="00000000">
            <w:pPr>
              <w:spacing w:before="20" w:after="20"/>
            </w:pPr>
            <w:r>
              <w:rPr>
                <w:b/>
                <w:sz w:val="16"/>
              </w:rPr>
              <w:lastRenderedPageBreak/>
              <w:t>Cota de fondo de zapata</w:t>
            </w:r>
          </w:p>
        </w:tc>
        <w:tc>
          <w:tcPr>
            <w:tcW w:w="2211" w:type="dxa"/>
            <w:tcMar>
              <w:top w:w="20" w:type="dxa"/>
              <w:left w:w="60" w:type="dxa"/>
              <w:bottom w:w="20" w:type="dxa"/>
              <w:right w:w="60" w:type="dxa"/>
            </w:tcMar>
            <w:vAlign w:val="center"/>
          </w:tcPr>
          <w:p w14:paraId="75F120B9" w14:textId="6B6BAFBF" w:rsidR="00C07F7E" w:rsidRDefault="00000000">
            <w:pPr>
              <w:spacing w:before="20" w:after="20"/>
            </w:pPr>
            <w:r>
              <w:rPr>
                <w:sz w:val="16"/>
              </w:rPr>
              <w:t>2356.4 msnm</w:t>
            </w:r>
            <w:r w:rsidR="0043507D">
              <w:rPr>
                <w:sz w:val="16"/>
              </w:rPr>
              <w:t xml:space="preserve"> </w:t>
            </w:r>
            <w:r w:rsidR="008D7E9C">
              <w:rPr>
                <w:sz w:val="16"/>
              </w:rPr>
              <w:t xml:space="preserve"> (Figura 36)</w:t>
            </w:r>
          </w:p>
        </w:tc>
        <w:tc>
          <w:tcPr>
            <w:tcW w:w="2211" w:type="dxa"/>
            <w:tcMar>
              <w:top w:w="20" w:type="dxa"/>
              <w:left w:w="60" w:type="dxa"/>
              <w:bottom w:w="20" w:type="dxa"/>
              <w:right w:w="60" w:type="dxa"/>
            </w:tcMar>
            <w:vAlign w:val="center"/>
          </w:tcPr>
          <w:p w14:paraId="3E815B35" w14:textId="77777777" w:rsidR="00C07F7E" w:rsidRDefault="00000000">
            <w:pPr>
              <w:spacing w:before="20" w:after="20"/>
            </w:pPr>
            <w:r>
              <w:rPr>
                <w:sz w:val="16"/>
              </w:rPr>
              <w:t xml:space="preserve">2359.08 msnm (estudio geotécnico); </w:t>
            </w:r>
            <w:r>
              <w:rPr>
                <w:b/>
                <w:sz w:val="16"/>
              </w:rPr>
              <w:t>2358.93 msnm (condición de campo)</w:t>
            </w:r>
          </w:p>
        </w:tc>
        <w:tc>
          <w:tcPr>
            <w:tcW w:w="3005" w:type="dxa"/>
            <w:tcMar>
              <w:top w:w="20" w:type="dxa"/>
              <w:left w:w="60" w:type="dxa"/>
              <w:bottom w:w="20" w:type="dxa"/>
              <w:right w:w="60" w:type="dxa"/>
            </w:tcMar>
            <w:vAlign w:val="center"/>
          </w:tcPr>
          <w:p w14:paraId="0394DFCB" w14:textId="77777777" w:rsidR="00C07F7E" w:rsidRDefault="00000000">
            <w:pPr>
              <w:spacing w:before="20" w:after="20"/>
            </w:pPr>
            <w:r>
              <w:rPr>
                <w:sz w:val="16"/>
              </w:rPr>
              <w:t>Diferencia de 0.15 m; rige la condición de campo</w:t>
            </w:r>
          </w:p>
        </w:tc>
      </w:tr>
      <w:tr w:rsidR="00C07F7E" w14:paraId="458C937D" w14:textId="77777777">
        <w:trPr>
          <w:cantSplit/>
          <w:jc w:val="center"/>
        </w:trPr>
        <w:tc>
          <w:tcPr>
            <w:tcW w:w="1644" w:type="dxa"/>
            <w:tcMar>
              <w:top w:w="20" w:type="dxa"/>
              <w:left w:w="60" w:type="dxa"/>
              <w:bottom w:w="20" w:type="dxa"/>
              <w:right w:w="60" w:type="dxa"/>
            </w:tcMar>
            <w:vAlign w:val="center"/>
          </w:tcPr>
          <w:p w14:paraId="7786F168" w14:textId="77777777" w:rsidR="00C07F7E" w:rsidRDefault="00000000">
            <w:pPr>
              <w:spacing w:before="20" w:after="20"/>
            </w:pPr>
            <w:r>
              <w:rPr>
                <w:b/>
                <w:sz w:val="16"/>
              </w:rPr>
              <w:t>Cota de fondo de falsa zapata</w:t>
            </w:r>
          </w:p>
        </w:tc>
        <w:tc>
          <w:tcPr>
            <w:tcW w:w="2211" w:type="dxa"/>
            <w:tcMar>
              <w:top w:w="20" w:type="dxa"/>
              <w:left w:w="60" w:type="dxa"/>
              <w:bottom w:w="20" w:type="dxa"/>
              <w:right w:w="60" w:type="dxa"/>
            </w:tcMar>
            <w:vAlign w:val="center"/>
          </w:tcPr>
          <w:p w14:paraId="6A0D65DD" w14:textId="5D92409A" w:rsidR="00F516FC" w:rsidRDefault="006E79EB">
            <w:pPr>
              <w:spacing w:before="20" w:after="20"/>
              <w:rPr>
                <w:sz w:val="16"/>
              </w:rPr>
            </w:pPr>
            <w:r>
              <w:rPr>
                <w:sz w:val="16"/>
              </w:rPr>
              <w:t>2359.9</w:t>
            </w:r>
            <w:r w:rsidR="008D7E9C">
              <w:rPr>
                <w:sz w:val="16"/>
              </w:rPr>
              <w:t xml:space="preserve"> (</w:t>
            </w:r>
            <w:r w:rsidR="00EC43C5">
              <w:rPr>
                <w:sz w:val="16"/>
              </w:rPr>
              <w:t>Error material</w:t>
            </w:r>
            <w:r w:rsidR="00F516FC">
              <w:rPr>
                <w:sz w:val="16"/>
              </w:rPr>
              <w:t xml:space="preserve">, </w:t>
            </w:r>
          </w:p>
          <w:p w14:paraId="0EE80D7C" w14:textId="1B781D6C" w:rsidR="00C07F7E" w:rsidRDefault="008D7E9C">
            <w:pPr>
              <w:spacing w:before="20" w:after="20"/>
            </w:pPr>
            <w:r>
              <w:rPr>
                <w:sz w:val="16"/>
              </w:rPr>
              <w:t>Figura 40)</w:t>
            </w:r>
          </w:p>
        </w:tc>
        <w:tc>
          <w:tcPr>
            <w:tcW w:w="2211" w:type="dxa"/>
            <w:tcMar>
              <w:top w:w="20" w:type="dxa"/>
              <w:left w:w="60" w:type="dxa"/>
              <w:bottom w:w="20" w:type="dxa"/>
              <w:right w:w="60" w:type="dxa"/>
            </w:tcMar>
            <w:vAlign w:val="center"/>
          </w:tcPr>
          <w:p w14:paraId="7759FFDF" w14:textId="77777777" w:rsidR="00C07F7E" w:rsidRDefault="00000000">
            <w:pPr>
              <w:spacing w:before="20" w:after="20"/>
            </w:pPr>
            <w:r>
              <w:rPr>
                <w:sz w:val="16"/>
              </w:rPr>
              <w:t>2355.34 msnm</w:t>
            </w:r>
          </w:p>
        </w:tc>
        <w:tc>
          <w:tcPr>
            <w:tcW w:w="3005" w:type="dxa"/>
            <w:tcMar>
              <w:top w:w="20" w:type="dxa"/>
              <w:left w:w="60" w:type="dxa"/>
              <w:bottom w:w="20" w:type="dxa"/>
              <w:right w:w="60" w:type="dxa"/>
            </w:tcMar>
            <w:vAlign w:val="center"/>
          </w:tcPr>
          <w:p w14:paraId="52BA0632" w14:textId="77777777" w:rsidR="00C07F7E" w:rsidRDefault="00000000">
            <w:pPr>
              <w:spacing w:before="20" w:after="20"/>
            </w:pPr>
            <w:r>
              <w:rPr>
                <w:sz w:val="16"/>
              </w:rPr>
              <w:t>—</w:t>
            </w:r>
          </w:p>
        </w:tc>
      </w:tr>
      <w:tr w:rsidR="00C07F7E" w14:paraId="3071CB17" w14:textId="77777777">
        <w:trPr>
          <w:cantSplit/>
          <w:jc w:val="center"/>
        </w:trPr>
        <w:tc>
          <w:tcPr>
            <w:tcW w:w="1644" w:type="dxa"/>
            <w:tcMar>
              <w:top w:w="20" w:type="dxa"/>
              <w:left w:w="60" w:type="dxa"/>
              <w:bottom w:w="20" w:type="dxa"/>
              <w:right w:w="60" w:type="dxa"/>
            </w:tcMar>
            <w:vAlign w:val="center"/>
          </w:tcPr>
          <w:p w14:paraId="3D030EC2" w14:textId="77777777" w:rsidR="00C07F7E" w:rsidRDefault="00000000">
            <w:pPr>
              <w:spacing w:before="20" w:after="20"/>
            </w:pPr>
            <w:r>
              <w:rPr>
                <w:b/>
                <w:sz w:val="16"/>
              </w:rPr>
              <w:t>Profundidad de cimentación Df (desde socavación)</w:t>
            </w:r>
          </w:p>
        </w:tc>
        <w:tc>
          <w:tcPr>
            <w:tcW w:w="2211" w:type="dxa"/>
            <w:tcMar>
              <w:top w:w="20" w:type="dxa"/>
              <w:left w:w="60" w:type="dxa"/>
              <w:bottom w:w="20" w:type="dxa"/>
              <w:right w:w="60" w:type="dxa"/>
            </w:tcMar>
            <w:vAlign w:val="center"/>
          </w:tcPr>
          <w:p w14:paraId="3959F4FB" w14:textId="77777777" w:rsidR="00C07F7E" w:rsidRDefault="00000000">
            <w:pPr>
              <w:spacing w:before="20" w:after="20"/>
            </w:pPr>
            <w:r>
              <w:rPr>
                <w:sz w:val="16"/>
              </w:rPr>
              <w:t>5.60 m, distancia de socavación a fondo de zapata.</w:t>
            </w:r>
          </w:p>
        </w:tc>
        <w:tc>
          <w:tcPr>
            <w:tcW w:w="2211" w:type="dxa"/>
            <w:tcMar>
              <w:top w:w="20" w:type="dxa"/>
              <w:left w:w="60" w:type="dxa"/>
              <w:bottom w:w="20" w:type="dxa"/>
              <w:right w:w="60" w:type="dxa"/>
            </w:tcMar>
            <w:vAlign w:val="center"/>
          </w:tcPr>
          <w:p w14:paraId="4B18061E" w14:textId="77777777" w:rsidR="00C07F7E" w:rsidRDefault="00000000">
            <w:pPr>
              <w:spacing w:before="20" w:after="20"/>
            </w:pPr>
            <w:r>
              <w:rPr>
                <w:sz w:val="16"/>
              </w:rPr>
              <w:t>3.64 m, distancia de socavación a fondo de falsa zapata.</w:t>
            </w:r>
          </w:p>
        </w:tc>
        <w:tc>
          <w:tcPr>
            <w:tcW w:w="3005" w:type="dxa"/>
            <w:tcMar>
              <w:top w:w="20" w:type="dxa"/>
              <w:left w:w="60" w:type="dxa"/>
              <w:bottom w:w="20" w:type="dxa"/>
              <w:right w:w="60" w:type="dxa"/>
            </w:tcMar>
            <w:vAlign w:val="center"/>
          </w:tcPr>
          <w:p w14:paraId="73AF8AEE" w14:textId="77777777" w:rsidR="00C07F7E" w:rsidRDefault="00000000">
            <w:pPr>
              <w:spacing w:before="20" w:after="20"/>
            </w:pPr>
            <w:r>
              <w:rPr>
                <w:sz w:val="16"/>
              </w:rPr>
              <w:t>El estudio actual interpreta que el desplante es la distancia medida entre socavación total y el fondo de falsa zapata.</w:t>
            </w:r>
          </w:p>
        </w:tc>
      </w:tr>
      <w:tr w:rsidR="00C07F7E" w14:paraId="2B6D7817" w14:textId="77777777">
        <w:trPr>
          <w:cantSplit/>
          <w:jc w:val="center"/>
        </w:trPr>
        <w:tc>
          <w:tcPr>
            <w:tcW w:w="1644" w:type="dxa"/>
            <w:tcMar>
              <w:top w:w="20" w:type="dxa"/>
              <w:left w:w="60" w:type="dxa"/>
              <w:bottom w:w="20" w:type="dxa"/>
              <w:right w:w="60" w:type="dxa"/>
            </w:tcMar>
            <w:vAlign w:val="center"/>
          </w:tcPr>
          <w:p w14:paraId="18890A4C" w14:textId="77777777" w:rsidR="00C07F7E" w:rsidRDefault="00000000">
            <w:pPr>
              <w:spacing w:before="20" w:after="20"/>
            </w:pPr>
            <w:r>
              <w:rPr>
                <w:b/>
                <w:sz w:val="16"/>
              </w:rPr>
              <w:t>Dimensiones de zapata (cuerpo)</w:t>
            </w:r>
          </w:p>
        </w:tc>
        <w:tc>
          <w:tcPr>
            <w:tcW w:w="2211" w:type="dxa"/>
            <w:tcMar>
              <w:top w:w="20" w:type="dxa"/>
              <w:left w:w="60" w:type="dxa"/>
              <w:bottom w:w="20" w:type="dxa"/>
              <w:right w:w="60" w:type="dxa"/>
            </w:tcMar>
            <w:vAlign w:val="center"/>
          </w:tcPr>
          <w:p w14:paraId="5C5CD063" w14:textId="77777777" w:rsidR="00C07F7E" w:rsidRDefault="00000000">
            <w:pPr>
              <w:spacing w:before="20" w:after="20"/>
            </w:pPr>
            <w:r>
              <w:rPr>
                <w:sz w:val="16"/>
              </w:rPr>
              <w:t>11.95 × 6.60 m</w:t>
            </w:r>
          </w:p>
        </w:tc>
        <w:tc>
          <w:tcPr>
            <w:tcW w:w="2211" w:type="dxa"/>
            <w:tcMar>
              <w:top w:w="20" w:type="dxa"/>
              <w:left w:w="60" w:type="dxa"/>
              <w:bottom w:w="20" w:type="dxa"/>
              <w:right w:w="60" w:type="dxa"/>
            </w:tcMar>
            <w:vAlign w:val="center"/>
          </w:tcPr>
          <w:p w14:paraId="6FB34A71" w14:textId="77777777" w:rsidR="00C07F7E" w:rsidRDefault="00000000">
            <w:pPr>
              <w:spacing w:before="20" w:after="20"/>
            </w:pPr>
            <w:r>
              <w:rPr>
                <w:sz w:val="16"/>
              </w:rPr>
              <w:t>11.95 × 6.00 m</w:t>
            </w:r>
          </w:p>
        </w:tc>
        <w:tc>
          <w:tcPr>
            <w:tcW w:w="3005" w:type="dxa"/>
            <w:tcMar>
              <w:top w:w="20" w:type="dxa"/>
              <w:left w:w="60" w:type="dxa"/>
              <w:bottom w:w="20" w:type="dxa"/>
              <w:right w:w="60" w:type="dxa"/>
            </w:tcMar>
            <w:vAlign w:val="center"/>
          </w:tcPr>
          <w:p w14:paraId="4C3BC125" w14:textId="77777777" w:rsidR="00C07F7E" w:rsidRDefault="00000000">
            <w:pPr>
              <w:spacing w:before="20" w:after="20"/>
            </w:pPr>
            <w:r>
              <w:rPr>
                <w:sz w:val="16"/>
              </w:rPr>
              <w:t>—</w:t>
            </w:r>
          </w:p>
        </w:tc>
      </w:tr>
      <w:tr w:rsidR="00C07F7E" w14:paraId="5C06E662" w14:textId="77777777">
        <w:trPr>
          <w:cantSplit/>
          <w:jc w:val="center"/>
        </w:trPr>
        <w:tc>
          <w:tcPr>
            <w:tcW w:w="1644" w:type="dxa"/>
            <w:tcMar>
              <w:top w:w="20" w:type="dxa"/>
              <w:left w:w="60" w:type="dxa"/>
              <w:bottom w:w="20" w:type="dxa"/>
              <w:right w:w="60" w:type="dxa"/>
            </w:tcMar>
            <w:vAlign w:val="center"/>
          </w:tcPr>
          <w:p w14:paraId="21A4E76B" w14:textId="77777777" w:rsidR="00C07F7E" w:rsidRDefault="00000000">
            <w:pPr>
              <w:spacing w:before="20" w:after="20"/>
            </w:pPr>
            <w:r>
              <w:rPr>
                <w:b/>
                <w:sz w:val="16"/>
              </w:rPr>
              <w:t>Dimensiones de zapata (alas)</w:t>
            </w:r>
          </w:p>
        </w:tc>
        <w:tc>
          <w:tcPr>
            <w:tcW w:w="2211" w:type="dxa"/>
            <w:tcMar>
              <w:top w:w="20" w:type="dxa"/>
              <w:left w:w="60" w:type="dxa"/>
              <w:bottom w:w="20" w:type="dxa"/>
              <w:right w:w="60" w:type="dxa"/>
            </w:tcMar>
            <w:vAlign w:val="center"/>
          </w:tcPr>
          <w:p w14:paraId="4E4EBE46" w14:textId="77777777" w:rsidR="00C07F7E" w:rsidRDefault="00000000">
            <w:pPr>
              <w:spacing w:before="20" w:after="20"/>
            </w:pPr>
            <w:r>
              <w:rPr>
                <w:sz w:val="16"/>
              </w:rPr>
              <w:t>No definidas explícitamente</w:t>
            </w:r>
          </w:p>
        </w:tc>
        <w:tc>
          <w:tcPr>
            <w:tcW w:w="2211" w:type="dxa"/>
            <w:tcMar>
              <w:top w:w="20" w:type="dxa"/>
              <w:left w:w="60" w:type="dxa"/>
              <w:bottom w:w="20" w:type="dxa"/>
              <w:right w:w="60" w:type="dxa"/>
            </w:tcMar>
            <w:vAlign w:val="center"/>
          </w:tcPr>
          <w:p w14:paraId="3DE66B6E" w14:textId="77777777" w:rsidR="00C07F7E" w:rsidRDefault="00000000">
            <w:pPr>
              <w:spacing w:before="20" w:after="20"/>
            </w:pPr>
            <w:r>
              <w:rPr>
                <w:sz w:val="16"/>
              </w:rPr>
              <w:t>9.20 × 6.00 m</w:t>
            </w:r>
          </w:p>
        </w:tc>
        <w:tc>
          <w:tcPr>
            <w:tcW w:w="3005" w:type="dxa"/>
            <w:tcMar>
              <w:top w:w="20" w:type="dxa"/>
              <w:left w:w="60" w:type="dxa"/>
              <w:bottom w:w="20" w:type="dxa"/>
              <w:right w:w="60" w:type="dxa"/>
            </w:tcMar>
            <w:vAlign w:val="center"/>
          </w:tcPr>
          <w:p w14:paraId="4BB4394C" w14:textId="77777777" w:rsidR="00C07F7E" w:rsidRDefault="00000000">
            <w:pPr>
              <w:spacing w:before="20" w:after="20"/>
            </w:pPr>
            <w:r>
              <w:rPr>
                <w:sz w:val="16"/>
              </w:rPr>
              <w:t>—</w:t>
            </w:r>
          </w:p>
        </w:tc>
      </w:tr>
      <w:tr w:rsidR="00C07F7E" w14:paraId="1EB0D500" w14:textId="77777777">
        <w:trPr>
          <w:cantSplit/>
          <w:jc w:val="center"/>
        </w:trPr>
        <w:tc>
          <w:tcPr>
            <w:tcW w:w="1644" w:type="dxa"/>
            <w:tcMar>
              <w:top w:w="20" w:type="dxa"/>
              <w:left w:w="60" w:type="dxa"/>
              <w:bottom w:w="20" w:type="dxa"/>
              <w:right w:w="60" w:type="dxa"/>
            </w:tcMar>
            <w:vAlign w:val="center"/>
          </w:tcPr>
          <w:p w14:paraId="0FC12C46" w14:textId="77777777" w:rsidR="00C07F7E" w:rsidRDefault="00000000">
            <w:pPr>
              <w:spacing w:before="20" w:after="20"/>
            </w:pPr>
            <w:r>
              <w:rPr>
                <w:b/>
                <w:sz w:val="16"/>
              </w:rPr>
              <w:t>Espesor de zapata</w:t>
            </w:r>
          </w:p>
        </w:tc>
        <w:tc>
          <w:tcPr>
            <w:tcW w:w="2211" w:type="dxa"/>
            <w:tcMar>
              <w:top w:w="20" w:type="dxa"/>
              <w:left w:w="60" w:type="dxa"/>
              <w:bottom w:w="20" w:type="dxa"/>
              <w:right w:w="60" w:type="dxa"/>
            </w:tcMar>
            <w:vAlign w:val="center"/>
          </w:tcPr>
          <w:p w14:paraId="00CC37C6" w14:textId="77777777" w:rsidR="00C07F7E" w:rsidRDefault="00000000">
            <w:pPr>
              <w:spacing w:before="20" w:after="20"/>
            </w:pPr>
            <w:r>
              <w:rPr>
                <w:sz w:val="16"/>
              </w:rPr>
              <w:t>1.50 m</w:t>
            </w:r>
          </w:p>
        </w:tc>
        <w:tc>
          <w:tcPr>
            <w:tcW w:w="2211" w:type="dxa"/>
            <w:tcMar>
              <w:top w:w="20" w:type="dxa"/>
              <w:left w:w="60" w:type="dxa"/>
              <w:bottom w:w="20" w:type="dxa"/>
              <w:right w:w="60" w:type="dxa"/>
            </w:tcMar>
            <w:vAlign w:val="center"/>
          </w:tcPr>
          <w:p w14:paraId="35845F34" w14:textId="77777777" w:rsidR="00C07F7E" w:rsidRDefault="00000000">
            <w:pPr>
              <w:spacing w:before="20" w:after="20"/>
            </w:pPr>
            <w:r>
              <w:rPr>
                <w:sz w:val="16"/>
              </w:rPr>
              <w:t>1.50 m</w:t>
            </w:r>
          </w:p>
        </w:tc>
        <w:tc>
          <w:tcPr>
            <w:tcW w:w="3005" w:type="dxa"/>
            <w:tcMar>
              <w:top w:w="20" w:type="dxa"/>
              <w:left w:w="60" w:type="dxa"/>
              <w:bottom w:w="20" w:type="dxa"/>
              <w:right w:w="60" w:type="dxa"/>
            </w:tcMar>
            <w:vAlign w:val="center"/>
          </w:tcPr>
          <w:p w14:paraId="3245112E" w14:textId="77777777" w:rsidR="00C07F7E" w:rsidRDefault="00000000">
            <w:pPr>
              <w:spacing w:before="20" w:after="20"/>
            </w:pPr>
            <w:r>
              <w:rPr>
                <w:sz w:val="16"/>
              </w:rPr>
              <w:t>—</w:t>
            </w:r>
          </w:p>
        </w:tc>
      </w:tr>
      <w:tr w:rsidR="00C07F7E" w14:paraId="7C72B3E9" w14:textId="77777777">
        <w:trPr>
          <w:cantSplit/>
          <w:jc w:val="center"/>
        </w:trPr>
        <w:tc>
          <w:tcPr>
            <w:tcW w:w="1644" w:type="dxa"/>
            <w:tcMar>
              <w:top w:w="20" w:type="dxa"/>
              <w:left w:w="60" w:type="dxa"/>
              <w:bottom w:w="20" w:type="dxa"/>
              <w:right w:w="60" w:type="dxa"/>
            </w:tcMar>
            <w:vAlign w:val="center"/>
          </w:tcPr>
          <w:p w14:paraId="00E818D3" w14:textId="77777777" w:rsidR="00C07F7E" w:rsidRDefault="00000000">
            <w:pPr>
              <w:spacing w:before="20" w:after="20"/>
            </w:pPr>
            <w:r>
              <w:rPr>
                <w:b/>
                <w:sz w:val="16"/>
              </w:rPr>
              <w:t>Altura de falsa zapata</w:t>
            </w:r>
          </w:p>
        </w:tc>
        <w:tc>
          <w:tcPr>
            <w:tcW w:w="2211" w:type="dxa"/>
            <w:tcMar>
              <w:top w:w="20" w:type="dxa"/>
              <w:left w:w="60" w:type="dxa"/>
              <w:bottom w:w="20" w:type="dxa"/>
              <w:right w:w="60" w:type="dxa"/>
            </w:tcMar>
            <w:vAlign w:val="center"/>
          </w:tcPr>
          <w:p w14:paraId="630D167D" w14:textId="77777777" w:rsidR="00C07F7E" w:rsidRDefault="00000000">
            <w:pPr>
              <w:spacing w:before="20" w:after="20"/>
            </w:pPr>
            <w:r>
              <w:rPr>
                <w:sz w:val="16"/>
              </w:rPr>
              <w:t>Se plantea mejoramiento del suelo con material de préstamo.</w:t>
            </w:r>
          </w:p>
        </w:tc>
        <w:tc>
          <w:tcPr>
            <w:tcW w:w="2211" w:type="dxa"/>
            <w:tcMar>
              <w:top w:w="20" w:type="dxa"/>
              <w:left w:w="60" w:type="dxa"/>
              <w:bottom w:w="20" w:type="dxa"/>
              <w:right w:w="60" w:type="dxa"/>
            </w:tcMar>
            <w:vAlign w:val="center"/>
          </w:tcPr>
          <w:p w14:paraId="0824B054" w14:textId="77777777" w:rsidR="00C07F7E" w:rsidRDefault="00000000">
            <w:pPr>
              <w:spacing w:before="20" w:after="20"/>
            </w:pPr>
            <w:r>
              <w:rPr>
                <w:sz w:val="16"/>
              </w:rPr>
              <w:t>3.74 m</w:t>
            </w:r>
          </w:p>
        </w:tc>
        <w:tc>
          <w:tcPr>
            <w:tcW w:w="3005" w:type="dxa"/>
            <w:tcMar>
              <w:top w:w="20" w:type="dxa"/>
              <w:left w:w="60" w:type="dxa"/>
              <w:bottom w:w="20" w:type="dxa"/>
              <w:right w:w="60" w:type="dxa"/>
            </w:tcMar>
            <w:vAlign w:val="center"/>
          </w:tcPr>
          <w:p w14:paraId="028D2936" w14:textId="77777777" w:rsidR="00C07F7E" w:rsidRDefault="00000000">
            <w:pPr>
              <w:spacing w:before="20" w:after="20"/>
            </w:pPr>
            <w:r>
              <w:rPr>
                <w:sz w:val="16"/>
              </w:rPr>
              <w:t>—</w:t>
            </w:r>
          </w:p>
        </w:tc>
      </w:tr>
      <w:tr w:rsidR="00C07F7E" w14:paraId="760E1DB3" w14:textId="77777777">
        <w:trPr>
          <w:cantSplit/>
          <w:jc w:val="center"/>
        </w:trPr>
        <w:tc>
          <w:tcPr>
            <w:tcW w:w="1644" w:type="dxa"/>
            <w:tcMar>
              <w:top w:w="20" w:type="dxa"/>
              <w:left w:w="60" w:type="dxa"/>
              <w:bottom w:w="20" w:type="dxa"/>
              <w:right w:w="60" w:type="dxa"/>
            </w:tcMar>
            <w:vAlign w:val="center"/>
          </w:tcPr>
          <w:p w14:paraId="576CF3CC" w14:textId="77777777" w:rsidR="00C07F7E" w:rsidRDefault="00000000">
            <w:pPr>
              <w:spacing w:before="20" w:after="20"/>
            </w:pPr>
            <w:r>
              <w:rPr>
                <w:b/>
                <w:sz w:val="16"/>
              </w:rPr>
              <w:t>Suelo de fundación</w:t>
            </w:r>
          </w:p>
        </w:tc>
        <w:tc>
          <w:tcPr>
            <w:tcW w:w="2211" w:type="dxa"/>
            <w:tcMar>
              <w:top w:w="20" w:type="dxa"/>
              <w:left w:w="60" w:type="dxa"/>
              <w:bottom w:w="20" w:type="dxa"/>
              <w:right w:w="60" w:type="dxa"/>
            </w:tcMar>
            <w:vAlign w:val="center"/>
          </w:tcPr>
          <w:p w14:paraId="09D1B726" w14:textId="77777777" w:rsidR="00C07F7E" w:rsidRDefault="00000000">
            <w:pPr>
              <w:spacing w:before="20" w:after="20"/>
            </w:pPr>
            <w:r>
              <w:rPr>
                <w:sz w:val="16"/>
              </w:rPr>
              <w:t>GW, φ' = 36.8°</w:t>
            </w:r>
          </w:p>
        </w:tc>
        <w:tc>
          <w:tcPr>
            <w:tcW w:w="2211" w:type="dxa"/>
            <w:tcMar>
              <w:top w:w="20" w:type="dxa"/>
              <w:left w:w="60" w:type="dxa"/>
              <w:bottom w:w="20" w:type="dxa"/>
              <w:right w:w="60" w:type="dxa"/>
            </w:tcMar>
            <w:vAlign w:val="center"/>
          </w:tcPr>
          <w:p w14:paraId="4D6BDEB5" w14:textId="77777777" w:rsidR="00C07F7E" w:rsidRPr="00981C40" w:rsidRDefault="00000000">
            <w:pPr>
              <w:spacing w:before="20" w:after="20"/>
              <w:rPr>
                <w:lang w:val="en-US"/>
              </w:rPr>
            </w:pPr>
            <w:r w:rsidRPr="00981C40">
              <w:rPr>
                <w:sz w:val="16"/>
                <w:lang w:val="en-US"/>
              </w:rPr>
              <w:t xml:space="preserve">GW, </w:t>
            </w:r>
            <w:r>
              <w:rPr>
                <w:sz w:val="16"/>
              </w:rPr>
              <w:t>φ</w:t>
            </w:r>
            <w:r w:rsidRPr="00981C40">
              <w:rPr>
                <w:sz w:val="16"/>
                <w:lang w:val="en-US"/>
              </w:rPr>
              <w:t xml:space="preserve">' = 39.8°, </w:t>
            </w:r>
            <w:r>
              <w:rPr>
                <w:sz w:val="16"/>
              </w:rPr>
              <w:t>γ</w:t>
            </w:r>
            <w:r w:rsidRPr="00981C40">
              <w:rPr>
                <w:sz w:val="16"/>
                <w:lang w:val="en-US"/>
              </w:rPr>
              <w:t>s = 19.2 kN/m³, C' = 0</w:t>
            </w:r>
          </w:p>
        </w:tc>
        <w:tc>
          <w:tcPr>
            <w:tcW w:w="3005" w:type="dxa"/>
            <w:tcMar>
              <w:top w:w="20" w:type="dxa"/>
              <w:left w:w="60" w:type="dxa"/>
              <w:bottom w:w="20" w:type="dxa"/>
              <w:right w:w="60" w:type="dxa"/>
            </w:tcMar>
            <w:vAlign w:val="center"/>
          </w:tcPr>
          <w:p w14:paraId="3E4B9E8B" w14:textId="77777777" w:rsidR="00C07F7E" w:rsidRDefault="00000000">
            <w:pPr>
              <w:spacing w:before="20" w:after="20"/>
            </w:pPr>
            <w:r>
              <w:rPr>
                <w:sz w:val="16"/>
              </w:rPr>
              <w:t>—</w:t>
            </w:r>
          </w:p>
        </w:tc>
      </w:tr>
    </w:tbl>
    <w:p w14:paraId="6114986A" w14:textId="69ADE8C4" w:rsidR="006E79EB" w:rsidRDefault="006E79EB" w:rsidP="006E79EB">
      <w:pPr>
        <w:spacing w:before="40" w:after="40"/>
        <w:jc w:val="center"/>
      </w:pPr>
      <w:r w:rsidRPr="006E79EB">
        <w:drawing>
          <wp:inline distT="0" distB="0" distL="0" distR="0" wp14:anchorId="4FC79353" wp14:editId="3EACD80E">
            <wp:extent cx="4695236" cy="4610100"/>
            <wp:effectExtent l="0" t="0" r="0" b="0"/>
            <wp:docPr id="1356128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28428" name=""/>
                    <pic:cNvPicPr/>
                  </pic:nvPicPr>
                  <pic:blipFill rotWithShape="1">
                    <a:blip r:embed="rId8"/>
                    <a:srcRect b="3598"/>
                    <a:stretch>
                      <a:fillRect/>
                    </a:stretch>
                  </pic:blipFill>
                  <pic:spPr bwMode="auto">
                    <a:xfrm>
                      <a:off x="0" y="0"/>
                      <a:ext cx="4701394" cy="4616146"/>
                    </a:xfrm>
                    <a:prstGeom prst="rect">
                      <a:avLst/>
                    </a:prstGeom>
                    <a:ln>
                      <a:noFill/>
                    </a:ln>
                    <a:extLst>
                      <a:ext uri="{53640926-AAD7-44D8-BBD7-CCE9431645EC}">
                        <a14:shadowObscured xmlns:a14="http://schemas.microsoft.com/office/drawing/2010/main"/>
                      </a:ext>
                    </a:extLst>
                  </pic:spPr>
                </pic:pic>
              </a:graphicData>
            </a:graphic>
          </wp:inline>
        </w:drawing>
      </w:r>
    </w:p>
    <w:p w14:paraId="1FD4C1FD" w14:textId="4BF32177" w:rsidR="006E79EB" w:rsidRDefault="006E79EB" w:rsidP="006E79EB">
      <w:pPr>
        <w:spacing w:before="40" w:after="40"/>
        <w:jc w:val="center"/>
      </w:pPr>
      <w:r w:rsidRPr="006E79EB">
        <w:rPr>
          <w:b/>
          <w:bCs/>
          <w:i/>
          <w:iCs/>
        </w:rPr>
        <w:t>Fuente:</w:t>
      </w:r>
      <w:r>
        <w:t xml:space="preserve"> Estudio geotécnico del Expediente Tecnico.</w:t>
      </w:r>
    </w:p>
    <w:p w14:paraId="0228A19D" w14:textId="77777777" w:rsidR="006E79EB" w:rsidRDefault="006E79EB" w:rsidP="006E79EB">
      <w:pPr>
        <w:spacing w:before="40" w:after="40"/>
        <w:jc w:val="center"/>
      </w:pPr>
    </w:p>
    <w:p w14:paraId="29A5B760" w14:textId="10ED0306" w:rsidR="006E79EB" w:rsidRDefault="006E79EB" w:rsidP="006E79EB">
      <w:pPr>
        <w:spacing w:before="40" w:after="40"/>
        <w:jc w:val="center"/>
      </w:pPr>
      <w:r w:rsidRPr="006E79EB">
        <w:drawing>
          <wp:inline distT="0" distB="0" distL="0" distR="0" wp14:anchorId="6F99BFA3" wp14:editId="14F824D0">
            <wp:extent cx="5749290" cy="5258776"/>
            <wp:effectExtent l="19050" t="19050" r="22860" b="18415"/>
            <wp:docPr id="207637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7797" name=""/>
                    <pic:cNvPicPr/>
                  </pic:nvPicPr>
                  <pic:blipFill>
                    <a:blip r:embed="rId9"/>
                    <a:stretch>
                      <a:fillRect/>
                    </a:stretch>
                  </pic:blipFill>
                  <pic:spPr>
                    <a:xfrm>
                      <a:off x="0" y="0"/>
                      <a:ext cx="5754026" cy="5263108"/>
                    </a:xfrm>
                    <a:prstGeom prst="rect">
                      <a:avLst/>
                    </a:prstGeom>
                    <a:ln>
                      <a:solidFill>
                        <a:schemeClr val="tx1"/>
                      </a:solidFill>
                    </a:ln>
                  </pic:spPr>
                </pic:pic>
              </a:graphicData>
            </a:graphic>
          </wp:inline>
        </w:drawing>
      </w:r>
    </w:p>
    <w:p w14:paraId="7AF7F0DC" w14:textId="15C3EFD8" w:rsidR="006E79EB" w:rsidRDefault="006E79EB" w:rsidP="006E79EB">
      <w:pPr>
        <w:spacing w:before="40" w:after="40"/>
        <w:jc w:val="center"/>
      </w:pPr>
      <w:r w:rsidRPr="006E79EB">
        <w:rPr>
          <w:b/>
          <w:bCs/>
          <w:i/>
          <w:iCs/>
        </w:rPr>
        <w:t>Figura 40:</w:t>
      </w:r>
      <w:r>
        <w:t xml:space="preserve"> Esquema de cimentación del puente.</w:t>
      </w:r>
      <w:r>
        <w:br/>
      </w:r>
      <w:r w:rsidRPr="006E79EB">
        <w:rPr>
          <w:b/>
          <w:bCs/>
          <w:i/>
          <w:iCs/>
        </w:rPr>
        <w:t>Fuente:</w:t>
      </w:r>
      <w:r>
        <w:t xml:space="preserve"> Estudio geotécnico del Expediente Técnico.</w:t>
      </w:r>
    </w:p>
    <w:p w14:paraId="69A4891B" w14:textId="77777777" w:rsidR="00FC0783" w:rsidRDefault="00FC0783" w:rsidP="006E79EB">
      <w:pPr>
        <w:spacing w:before="40" w:after="40"/>
        <w:jc w:val="center"/>
      </w:pPr>
    </w:p>
    <w:p w14:paraId="1713D787" w14:textId="180C5A37" w:rsidR="00FC0783" w:rsidRDefault="00FC0783" w:rsidP="006E79EB">
      <w:pPr>
        <w:spacing w:before="40" w:after="40"/>
        <w:jc w:val="center"/>
      </w:pPr>
      <w:r w:rsidRPr="00FC0783">
        <w:lastRenderedPageBreak/>
        <w:drawing>
          <wp:inline distT="0" distB="0" distL="0" distR="0" wp14:anchorId="2CEDA88E" wp14:editId="08802339">
            <wp:extent cx="5760720" cy="3676650"/>
            <wp:effectExtent l="19050" t="19050" r="11430" b="19050"/>
            <wp:docPr id="945912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12619" name=""/>
                    <pic:cNvPicPr/>
                  </pic:nvPicPr>
                  <pic:blipFill>
                    <a:blip r:embed="rId10"/>
                    <a:stretch>
                      <a:fillRect/>
                    </a:stretch>
                  </pic:blipFill>
                  <pic:spPr>
                    <a:xfrm>
                      <a:off x="0" y="0"/>
                      <a:ext cx="5760720" cy="3676650"/>
                    </a:xfrm>
                    <a:prstGeom prst="rect">
                      <a:avLst/>
                    </a:prstGeom>
                    <a:ln>
                      <a:solidFill>
                        <a:schemeClr val="tx1"/>
                      </a:solidFill>
                    </a:ln>
                  </pic:spPr>
                </pic:pic>
              </a:graphicData>
            </a:graphic>
          </wp:inline>
        </w:drawing>
      </w:r>
    </w:p>
    <w:p w14:paraId="7E29A9F5" w14:textId="08D90FA8" w:rsidR="00FC0783" w:rsidRDefault="00FC0783" w:rsidP="006E79EB">
      <w:pPr>
        <w:spacing w:before="40" w:after="40"/>
        <w:jc w:val="center"/>
      </w:pPr>
      <w:r w:rsidRPr="00FC0783">
        <w:rPr>
          <w:b/>
          <w:bCs/>
          <w:i/>
          <w:iCs/>
        </w:rPr>
        <w:t>Figura 56:</w:t>
      </w:r>
      <w:r>
        <w:t xml:space="preserve"> Sección de puente Molinohuayco para 500 años de retorno NAME = 2406.00 msnm.</w:t>
      </w:r>
      <w:r>
        <w:br/>
      </w:r>
      <w:r w:rsidRPr="00FC0783">
        <w:rPr>
          <w:b/>
          <w:bCs/>
          <w:i/>
          <w:iCs/>
        </w:rPr>
        <w:t>Fuente:</w:t>
      </w:r>
      <w:r>
        <w:t xml:space="preserve"> Estudio Hidráulico del Expediente Técnico.</w:t>
      </w:r>
    </w:p>
    <w:p w14:paraId="12A414A8" w14:textId="77777777" w:rsidR="006E79EB" w:rsidRDefault="006E79EB">
      <w:pPr>
        <w:spacing w:before="40" w:after="40"/>
      </w:pPr>
    </w:p>
    <w:p w14:paraId="1E71B6CF" w14:textId="77777777" w:rsidR="00C07F7E" w:rsidRDefault="00000000">
      <w:pPr>
        <w:keepNext/>
        <w:spacing w:before="80" w:after="40"/>
        <w:jc w:val="center"/>
      </w:pPr>
      <w:r>
        <w:rPr>
          <w:i/>
          <w:sz w:val="20"/>
        </w:rPr>
        <w:t>Tabla N.° 2 — Comparación hidrológica e hidráulica: expediente (2022) frente a estudio actual (2026)</w:t>
      </w:r>
    </w:p>
    <w:tbl>
      <w:tblPr>
        <w:tblStyle w:val="Tablaconcuadrcula"/>
        <w:tblW w:w="907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44"/>
        <w:gridCol w:w="2211"/>
        <w:gridCol w:w="2211"/>
        <w:gridCol w:w="3005"/>
      </w:tblGrid>
      <w:tr w:rsidR="00C07F7E" w14:paraId="416C14C1" w14:textId="77777777">
        <w:trPr>
          <w:tblHeader/>
          <w:jc w:val="center"/>
        </w:trPr>
        <w:tc>
          <w:tcPr>
            <w:tcW w:w="1644" w:type="dxa"/>
            <w:shd w:val="clear" w:color="auto" w:fill="D9D9D9"/>
            <w:tcMar>
              <w:top w:w="20" w:type="dxa"/>
              <w:left w:w="60" w:type="dxa"/>
              <w:bottom w:w="20" w:type="dxa"/>
              <w:right w:w="60" w:type="dxa"/>
            </w:tcMar>
            <w:vAlign w:val="center"/>
          </w:tcPr>
          <w:p w14:paraId="0B7EDA80" w14:textId="77777777" w:rsidR="00C07F7E" w:rsidRDefault="00000000">
            <w:pPr>
              <w:spacing w:before="20" w:after="20"/>
              <w:jc w:val="center"/>
            </w:pPr>
            <w:r>
              <w:rPr>
                <w:b/>
                <w:sz w:val="16"/>
              </w:rPr>
              <w:t>Variable</w:t>
            </w:r>
          </w:p>
        </w:tc>
        <w:tc>
          <w:tcPr>
            <w:tcW w:w="2211" w:type="dxa"/>
            <w:shd w:val="clear" w:color="auto" w:fill="D9D9D9"/>
            <w:tcMar>
              <w:top w:w="20" w:type="dxa"/>
              <w:left w:w="60" w:type="dxa"/>
              <w:bottom w:w="20" w:type="dxa"/>
              <w:right w:w="60" w:type="dxa"/>
            </w:tcMar>
            <w:vAlign w:val="center"/>
          </w:tcPr>
          <w:p w14:paraId="1C9115ED" w14:textId="77777777" w:rsidR="00C07F7E" w:rsidRDefault="00000000">
            <w:pPr>
              <w:spacing w:before="20" w:after="20"/>
              <w:jc w:val="center"/>
            </w:pPr>
            <w:r>
              <w:rPr>
                <w:b/>
                <w:sz w:val="16"/>
              </w:rPr>
              <w:t>Expediente (2022)</w:t>
            </w:r>
          </w:p>
        </w:tc>
        <w:tc>
          <w:tcPr>
            <w:tcW w:w="2211" w:type="dxa"/>
            <w:shd w:val="clear" w:color="auto" w:fill="D9D9D9"/>
            <w:tcMar>
              <w:top w:w="20" w:type="dxa"/>
              <w:left w:w="60" w:type="dxa"/>
              <w:bottom w:w="20" w:type="dxa"/>
              <w:right w:w="60" w:type="dxa"/>
            </w:tcMar>
            <w:vAlign w:val="center"/>
          </w:tcPr>
          <w:p w14:paraId="0502EC22" w14:textId="77777777" w:rsidR="00C07F7E" w:rsidRDefault="00000000">
            <w:pPr>
              <w:spacing w:before="20" w:after="20"/>
              <w:jc w:val="center"/>
            </w:pPr>
            <w:r>
              <w:rPr>
                <w:b/>
                <w:sz w:val="16"/>
              </w:rPr>
              <w:t>Estudio actual (2026)</w:t>
            </w:r>
          </w:p>
        </w:tc>
        <w:tc>
          <w:tcPr>
            <w:tcW w:w="3005" w:type="dxa"/>
            <w:shd w:val="clear" w:color="auto" w:fill="D9D9D9"/>
            <w:tcMar>
              <w:top w:w="20" w:type="dxa"/>
              <w:left w:w="60" w:type="dxa"/>
              <w:bottom w:w="20" w:type="dxa"/>
              <w:right w:w="60" w:type="dxa"/>
            </w:tcMar>
            <w:vAlign w:val="center"/>
          </w:tcPr>
          <w:p w14:paraId="5C298F52" w14:textId="77777777" w:rsidR="00C07F7E" w:rsidRDefault="00000000">
            <w:pPr>
              <w:spacing w:before="20" w:after="20"/>
              <w:jc w:val="center"/>
            </w:pPr>
            <w:r>
              <w:rPr>
                <w:b/>
                <w:sz w:val="16"/>
              </w:rPr>
              <w:t>Observación</w:t>
            </w:r>
          </w:p>
        </w:tc>
      </w:tr>
      <w:tr w:rsidR="00C07F7E" w14:paraId="7F7C9B8A" w14:textId="77777777">
        <w:trPr>
          <w:cantSplit/>
          <w:jc w:val="center"/>
        </w:trPr>
        <w:tc>
          <w:tcPr>
            <w:tcW w:w="1644" w:type="dxa"/>
            <w:tcMar>
              <w:top w:w="20" w:type="dxa"/>
              <w:left w:w="60" w:type="dxa"/>
              <w:bottom w:w="20" w:type="dxa"/>
              <w:right w:w="60" w:type="dxa"/>
            </w:tcMar>
            <w:vAlign w:val="center"/>
          </w:tcPr>
          <w:p w14:paraId="6A651364" w14:textId="77777777" w:rsidR="00C07F7E" w:rsidRDefault="00000000">
            <w:pPr>
              <w:spacing w:before="20" w:after="20"/>
            </w:pPr>
            <w:r>
              <w:rPr>
                <w:b/>
                <w:sz w:val="16"/>
              </w:rPr>
              <w:t>Caudal de diseño</w:t>
            </w:r>
          </w:p>
        </w:tc>
        <w:tc>
          <w:tcPr>
            <w:tcW w:w="2211" w:type="dxa"/>
            <w:tcMar>
              <w:top w:w="20" w:type="dxa"/>
              <w:left w:w="60" w:type="dxa"/>
              <w:bottom w:w="20" w:type="dxa"/>
              <w:right w:w="60" w:type="dxa"/>
            </w:tcMar>
            <w:vAlign w:val="center"/>
          </w:tcPr>
          <w:p w14:paraId="42A5D704" w14:textId="77777777" w:rsidR="00C07F7E" w:rsidRDefault="00000000">
            <w:pPr>
              <w:spacing w:before="20" w:after="20"/>
            </w:pPr>
            <w:r>
              <w:rPr>
                <w:sz w:val="16"/>
              </w:rPr>
              <w:t>65.20 m³/s (Tr = 140 años)</w:t>
            </w:r>
          </w:p>
        </w:tc>
        <w:tc>
          <w:tcPr>
            <w:tcW w:w="2211" w:type="dxa"/>
            <w:tcMar>
              <w:top w:w="20" w:type="dxa"/>
              <w:left w:w="60" w:type="dxa"/>
              <w:bottom w:w="20" w:type="dxa"/>
              <w:right w:w="60" w:type="dxa"/>
            </w:tcMar>
            <w:vAlign w:val="center"/>
          </w:tcPr>
          <w:p w14:paraId="6F369FAC" w14:textId="77777777" w:rsidR="00C07F7E" w:rsidRDefault="00000000">
            <w:pPr>
              <w:spacing w:before="20" w:after="20"/>
            </w:pPr>
            <w:r>
              <w:rPr>
                <w:sz w:val="16"/>
              </w:rPr>
              <w:t>55.34 m³/s (Tr = 175 años)</w:t>
            </w:r>
          </w:p>
        </w:tc>
        <w:tc>
          <w:tcPr>
            <w:tcW w:w="3005" w:type="dxa"/>
            <w:tcMar>
              <w:top w:w="20" w:type="dxa"/>
              <w:left w:w="60" w:type="dxa"/>
              <w:bottom w:w="20" w:type="dxa"/>
              <w:right w:w="60" w:type="dxa"/>
            </w:tcMar>
            <w:vAlign w:val="center"/>
          </w:tcPr>
          <w:p w14:paraId="1D9886EB" w14:textId="77777777" w:rsidR="00C07F7E" w:rsidRDefault="00000000">
            <w:pPr>
              <w:spacing w:before="20" w:after="20"/>
            </w:pPr>
            <w:r>
              <w:rPr>
                <w:sz w:val="16"/>
              </w:rPr>
              <w:t>Serie ampliada estación La Quinua 1998-2024</w:t>
            </w:r>
          </w:p>
        </w:tc>
      </w:tr>
      <w:tr w:rsidR="00C07F7E" w14:paraId="156CDAF1" w14:textId="77777777">
        <w:trPr>
          <w:cantSplit/>
          <w:jc w:val="center"/>
        </w:trPr>
        <w:tc>
          <w:tcPr>
            <w:tcW w:w="1644" w:type="dxa"/>
            <w:tcMar>
              <w:top w:w="20" w:type="dxa"/>
              <w:left w:w="60" w:type="dxa"/>
              <w:bottom w:w="20" w:type="dxa"/>
              <w:right w:w="60" w:type="dxa"/>
            </w:tcMar>
            <w:vAlign w:val="center"/>
          </w:tcPr>
          <w:p w14:paraId="6A6809D9" w14:textId="77777777" w:rsidR="00C07F7E" w:rsidRDefault="00000000">
            <w:pPr>
              <w:spacing w:before="20" w:after="20"/>
            </w:pPr>
            <w:r>
              <w:rPr>
                <w:b/>
                <w:sz w:val="16"/>
              </w:rPr>
              <w:t>Caudal de verificación de socavación</w:t>
            </w:r>
          </w:p>
        </w:tc>
        <w:tc>
          <w:tcPr>
            <w:tcW w:w="2211" w:type="dxa"/>
            <w:tcMar>
              <w:top w:w="20" w:type="dxa"/>
              <w:left w:w="60" w:type="dxa"/>
              <w:bottom w:w="20" w:type="dxa"/>
              <w:right w:w="60" w:type="dxa"/>
            </w:tcMar>
            <w:vAlign w:val="center"/>
          </w:tcPr>
          <w:p w14:paraId="344EA878" w14:textId="77777777" w:rsidR="00C07F7E" w:rsidRDefault="00000000">
            <w:pPr>
              <w:spacing w:before="20" w:after="20"/>
            </w:pPr>
            <w:r>
              <w:rPr>
                <w:sz w:val="16"/>
              </w:rPr>
              <w:t>80.90 m³/s (Tr = 500 años)</w:t>
            </w:r>
          </w:p>
        </w:tc>
        <w:tc>
          <w:tcPr>
            <w:tcW w:w="2211" w:type="dxa"/>
            <w:tcMar>
              <w:top w:w="20" w:type="dxa"/>
              <w:left w:w="60" w:type="dxa"/>
              <w:bottom w:w="20" w:type="dxa"/>
              <w:right w:w="60" w:type="dxa"/>
            </w:tcMar>
            <w:vAlign w:val="center"/>
          </w:tcPr>
          <w:p w14:paraId="48A1C6E1" w14:textId="77777777" w:rsidR="00C07F7E" w:rsidRDefault="00000000">
            <w:pPr>
              <w:spacing w:before="20" w:after="20"/>
            </w:pPr>
            <w:r>
              <w:rPr>
                <w:sz w:val="16"/>
              </w:rPr>
              <w:t>66.02 m³/s (Tr = 500 años)</w:t>
            </w:r>
          </w:p>
        </w:tc>
        <w:tc>
          <w:tcPr>
            <w:tcW w:w="3005" w:type="dxa"/>
            <w:tcMar>
              <w:top w:w="20" w:type="dxa"/>
              <w:left w:w="60" w:type="dxa"/>
              <w:bottom w:w="20" w:type="dxa"/>
              <w:right w:w="60" w:type="dxa"/>
            </w:tcMar>
            <w:vAlign w:val="center"/>
          </w:tcPr>
          <w:p w14:paraId="015783ED" w14:textId="77777777" w:rsidR="00C07F7E" w:rsidRDefault="00000000">
            <w:pPr>
              <w:spacing w:before="20" w:after="20"/>
            </w:pPr>
            <w:r>
              <w:rPr>
                <w:sz w:val="16"/>
              </w:rPr>
              <w:t>Envolvente de diseño recomendada</w:t>
            </w:r>
          </w:p>
        </w:tc>
      </w:tr>
      <w:tr w:rsidR="00C07F7E" w14:paraId="39E05DC8" w14:textId="77777777">
        <w:trPr>
          <w:cantSplit/>
          <w:jc w:val="center"/>
        </w:trPr>
        <w:tc>
          <w:tcPr>
            <w:tcW w:w="1644" w:type="dxa"/>
            <w:tcMar>
              <w:top w:w="20" w:type="dxa"/>
              <w:left w:w="60" w:type="dxa"/>
              <w:bottom w:w="20" w:type="dxa"/>
              <w:right w:w="60" w:type="dxa"/>
            </w:tcMar>
            <w:vAlign w:val="center"/>
          </w:tcPr>
          <w:p w14:paraId="0C17F9BD" w14:textId="77777777" w:rsidR="00C07F7E" w:rsidRDefault="00000000">
            <w:pPr>
              <w:spacing w:before="20" w:after="20"/>
            </w:pPr>
            <w:r>
              <w:rPr>
                <w:b/>
                <w:sz w:val="16"/>
              </w:rPr>
              <w:t>NAME (diseño)</w:t>
            </w:r>
          </w:p>
        </w:tc>
        <w:tc>
          <w:tcPr>
            <w:tcW w:w="2211" w:type="dxa"/>
            <w:tcMar>
              <w:top w:w="20" w:type="dxa"/>
              <w:left w:w="60" w:type="dxa"/>
              <w:bottom w:w="20" w:type="dxa"/>
              <w:right w:w="60" w:type="dxa"/>
            </w:tcMar>
            <w:vAlign w:val="center"/>
          </w:tcPr>
          <w:p w14:paraId="0ED490C2" w14:textId="77777777" w:rsidR="00C07F7E" w:rsidRDefault="00000000">
            <w:pPr>
              <w:spacing w:before="20" w:after="20"/>
            </w:pPr>
            <w:r>
              <w:rPr>
                <w:sz w:val="16"/>
              </w:rPr>
              <w:t>2364.16 msnm (Tr = 140)</w:t>
            </w:r>
          </w:p>
        </w:tc>
        <w:tc>
          <w:tcPr>
            <w:tcW w:w="2211" w:type="dxa"/>
            <w:tcMar>
              <w:top w:w="20" w:type="dxa"/>
              <w:left w:w="60" w:type="dxa"/>
              <w:bottom w:w="20" w:type="dxa"/>
              <w:right w:w="60" w:type="dxa"/>
            </w:tcMar>
            <w:vAlign w:val="center"/>
          </w:tcPr>
          <w:p w14:paraId="0BC20A14" w14:textId="77777777" w:rsidR="00C07F7E" w:rsidRDefault="00000000">
            <w:pPr>
              <w:spacing w:before="20" w:after="20"/>
            </w:pPr>
            <w:r>
              <w:rPr>
                <w:sz w:val="16"/>
              </w:rPr>
              <w:t>2365.98 msnm (Tr = 175)</w:t>
            </w:r>
          </w:p>
        </w:tc>
        <w:tc>
          <w:tcPr>
            <w:tcW w:w="3005" w:type="dxa"/>
            <w:tcMar>
              <w:top w:w="20" w:type="dxa"/>
              <w:left w:w="60" w:type="dxa"/>
              <w:bottom w:w="20" w:type="dxa"/>
              <w:right w:w="60" w:type="dxa"/>
            </w:tcMar>
            <w:vAlign w:val="center"/>
          </w:tcPr>
          <w:p w14:paraId="2E0967D0" w14:textId="77777777" w:rsidR="00C07F7E" w:rsidRDefault="00000000">
            <w:pPr>
              <w:spacing w:before="20" w:after="20"/>
            </w:pPr>
            <w:r>
              <w:rPr>
                <w:sz w:val="16"/>
              </w:rPr>
              <w:t>—</w:t>
            </w:r>
          </w:p>
        </w:tc>
      </w:tr>
      <w:tr w:rsidR="00C07F7E" w14:paraId="48C78E02" w14:textId="77777777">
        <w:trPr>
          <w:cantSplit/>
          <w:jc w:val="center"/>
        </w:trPr>
        <w:tc>
          <w:tcPr>
            <w:tcW w:w="1644" w:type="dxa"/>
            <w:tcMar>
              <w:top w:w="20" w:type="dxa"/>
              <w:left w:w="60" w:type="dxa"/>
              <w:bottom w:w="20" w:type="dxa"/>
              <w:right w:w="60" w:type="dxa"/>
            </w:tcMar>
            <w:vAlign w:val="center"/>
          </w:tcPr>
          <w:p w14:paraId="6F7AA13A" w14:textId="77777777" w:rsidR="00C07F7E" w:rsidRDefault="00000000">
            <w:pPr>
              <w:spacing w:before="20" w:after="20"/>
            </w:pPr>
            <w:r>
              <w:rPr>
                <w:b/>
                <w:sz w:val="16"/>
              </w:rPr>
              <w:t>NAME (verificación)</w:t>
            </w:r>
          </w:p>
        </w:tc>
        <w:tc>
          <w:tcPr>
            <w:tcW w:w="2211" w:type="dxa"/>
            <w:tcMar>
              <w:top w:w="20" w:type="dxa"/>
              <w:left w:w="60" w:type="dxa"/>
              <w:bottom w:w="20" w:type="dxa"/>
              <w:right w:w="60" w:type="dxa"/>
            </w:tcMar>
            <w:vAlign w:val="center"/>
          </w:tcPr>
          <w:p w14:paraId="4E880EE1" w14:textId="77777777" w:rsidR="00C07F7E" w:rsidRDefault="00000000">
            <w:pPr>
              <w:spacing w:before="20" w:after="20"/>
            </w:pPr>
            <w:r>
              <w:rPr>
                <w:sz w:val="16"/>
              </w:rPr>
              <w:t>2364.81 msnm (Tr = 500)</w:t>
            </w:r>
          </w:p>
        </w:tc>
        <w:tc>
          <w:tcPr>
            <w:tcW w:w="2211" w:type="dxa"/>
            <w:tcMar>
              <w:top w:w="20" w:type="dxa"/>
              <w:left w:w="60" w:type="dxa"/>
              <w:bottom w:w="20" w:type="dxa"/>
              <w:right w:w="60" w:type="dxa"/>
            </w:tcMar>
            <w:vAlign w:val="center"/>
          </w:tcPr>
          <w:p w14:paraId="54AF9B4A" w14:textId="77777777" w:rsidR="00C07F7E" w:rsidRDefault="00000000">
            <w:pPr>
              <w:spacing w:before="20" w:after="20"/>
            </w:pPr>
            <w:r>
              <w:rPr>
                <w:sz w:val="16"/>
              </w:rPr>
              <w:t>—</w:t>
            </w:r>
          </w:p>
        </w:tc>
        <w:tc>
          <w:tcPr>
            <w:tcW w:w="3005" w:type="dxa"/>
            <w:tcMar>
              <w:top w:w="20" w:type="dxa"/>
              <w:left w:w="60" w:type="dxa"/>
              <w:bottom w:w="20" w:type="dxa"/>
              <w:right w:w="60" w:type="dxa"/>
            </w:tcMar>
            <w:vAlign w:val="center"/>
          </w:tcPr>
          <w:p w14:paraId="6FE53FA5" w14:textId="77777777" w:rsidR="00C07F7E" w:rsidRDefault="00000000">
            <w:pPr>
              <w:spacing w:before="20" w:after="20"/>
            </w:pPr>
            <w:r>
              <w:rPr>
                <w:sz w:val="16"/>
              </w:rPr>
              <w:t>—</w:t>
            </w:r>
          </w:p>
        </w:tc>
      </w:tr>
      <w:tr w:rsidR="00C07F7E" w14:paraId="6FA5A886" w14:textId="77777777">
        <w:trPr>
          <w:cantSplit/>
          <w:jc w:val="center"/>
        </w:trPr>
        <w:tc>
          <w:tcPr>
            <w:tcW w:w="1644" w:type="dxa"/>
            <w:tcMar>
              <w:top w:w="20" w:type="dxa"/>
              <w:left w:w="60" w:type="dxa"/>
              <w:bottom w:w="20" w:type="dxa"/>
              <w:right w:w="60" w:type="dxa"/>
            </w:tcMar>
            <w:vAlign w:val="center"/>
          </w:tcPr>
          <w:p w14:paraId="2A9FC050" w14:textId="77777777" w:rsidR="00C07F7E" w:rsidRDefault="00000000">
            <w:pPr>
              <w:spacing w:before="20" w:after="20"/>
            </w:pPr>
            <w:r>
              <w:rPr>
                <w:b/>
                <w:sz w:val="16"/>
              </w:rPr>
              <w:t>Cota de fondo de tablero</w:t>
            </w:r>
          </w:p>
        </w:tc>
        <w:tc>
          <w:tcPr>
            <w:tcW w:w="2211" w:type="dxa"/>
            <w:tcMar>
              <w:top w:w="20" w:type="dxa"/>
              <w:left w:w="60" w:type="dxa"/>
              <w:bottom w:w="20" w:type="dxa"/>
              <w:right w:w="60" w:type="dxa"/>
            </w:tcMar>
            <w:vAlign w:val="center"/>
          </w:tcPr>
          <w:p w14:paraId="497E2F31" w14:textId="77777777" w:rsidR="00C07F7E" w:rsidRDefault="00000000">
            <w:pPr>
              <w:spacing w:before="20" w:after="20"/>
              <w:rPr>
                <w:sz w:val="16"/>
              </w:rPr>
            </w:pPr>
            <w:r>
              <w:rPr>
                <w:sz w:val="16"/>
              </w:rPr>
              <w:t>2366.66 msnm</w:t>
            </w:r>
            <w:r w:rsidR="009443DA">
              <w:rPr>
                <w:sz w:val="16"/>
              </w:rPr>
              <w:t xml:space="preserve"> (Estudio Hdrologico)</w:t>
            </w:r>
          </w:p>
          <w:p w14:paraId="4DA191E1" w14:textId="210E0275" w:rsidR="009443DA" w:rsidRDefault="009443DA">
            <w:pPr>
              <w:spacing w:before="20" w:after="20"/>
            </w:pPr>
            <w:r>
              <w:rPr>
                <w:sz w:val="16"/>
              </w:rPr>
              <w:t>2372.84 msnm (Plano PP-01)</w:t>
            </w:r>
          </w:p>
        </w:tc>
        <w:tc>
          <w:tcPr>
            <w:tcW w:w="2211" w:type="dxa"/>
            <w:tcMar>
              <w:top w:w="20" w:type="dxa"/>
              <w:left w:w="60" w:type="dxa"/>
              <w:bottom w:w="20" w:type="dxa"/>
              <w:right w:w="60" w:type="dxa"/>
            </w:tcMar>
            <w:vAlign w:val="center"/>
          </w:tcPr>
          <w:p w14:paraId="4A665641" w14:textId="77777777" w:rsidR="00C07F7E" w:rsidRDefault="00000000">
            <w:pPr>
              <w:spacing w:before="20" w:after="20"/>
            </w:pPr>
            <w:r>
              <w:rPr>
                <w:sz w:val="16"/>
              </w:rPr>
              <w:t>2368.48 msnm</w:t>
            </w:r>
          </w:p>
        </w:tc>
        <w:tc>
          <w:tcPr>
            <w:tcW w:w="3005" w:type="dxa"/>
            <w:tcMar>
              <w:top w:w="20" w:type="dxa"/>
              <w:left w:w="60" w:type="dxa"/>
              <w:bottom w:w="20" w:type="dxa"/>
              <w:right w:w="60" w:type="dxa"/>
            </w:tcMar>
            <w:vAlign w:val="center"/>
          </w:tcPr>
          <w:p w14:paraId="5307DC92" w14:textId="77777777" w:rsidR="00C07F7E" w:rsidRDefault="00000000">
            <w:pPr>
              <w:spacing w:before="20" w:after="20"/>
            </w:pPr>
            <w:r>
              <w:rPr>
                <w:sz w:val="16"/>
              </w:rPr>
              <w:t>—</w:t>
            </w:r>
          </w:p>
        </w:tc>
      </w:tr>
      <w:tr w:rsidR="00C07F7E" w14:paraId="26FC6F40" w14:textId="77777777">
        <w:trPr>
          <w:cantSplit/>
          <w:jc w:val="center"/>
        </w:trPr>
        <w:tc>
          <w:tcPr>
            <w:tcW w:w="1644" w:type="dxa"/>
            <w:tcMar>
              <w:top w:w="20" w:type="dxa"/>
              <w:left w:w="60" w:type="dxa"/>
              <w:bottom w:w="20" w:type="dxa"/>
              <w:right w:w="60" w:type="dxa"/>
            </w:tcMar>
            <w:vAlign w:val="center"/>
          </w:tcPr>
          <w:p w14:paraId="413F1491" w14:textId="77777777" w:rsidR="00C07F7E" w:rsidRDefault="00000000">
            <w:pPr>
              <w:spacing w:before="20" w:after="20"/>
            </w:pPr>
            <w:r>
              <w:rPr>
                <w:b/>
                <w:sz w:val="16"/>
              </w:rPr>
              <w:t>Cota de rasante (constructiva)</w:t>
            </w:r>
          </w:p>
        </w:tc>
        <w:tc>
          <w:tcPr>
            <w:tcW w:w="2211" w:type="dxa"/>
            <w:tcMar>
              <w:top w:w="20" w:type="dxa"/>
              <w:left w:w="60" w:type="dxa"/>
              <w:bottom w:w="20" w:type="dxa"/>
              <w:right w:w="60" w:type="dxa"/>
            </w:tcMar>
            <w:vAlign w:val="center"/>
          </w:tcPr>
          <w:p w14:paraId="409C53FA" w14:textId="77777777" w:rsidR="00C07F7E" w:rsidRDefault="00000000">
            <w:pPr>
              <w:spacing w:before="20" w:after="20"/>
              <w:rPr>
                <w:sz w:val="16"/>
              </w:rPr>
            </w:pPr>
            <w:r>
              <w:rPr>
                <w:sz w:val="16"/>
              </w:rPr>
              <w:t>2371.00 msnm</w:t>
            </w:r>
          </w:p>
          <w:p w14:paraId="2C04CA21" w14:textId="0AF511BB" w:rsidR="009443DA" w:rsidRDefault="009443DA">
            <w:pPr>
              <w:spacing w:before="20" w:after="20"/>
            </w:pPr>
            <w:r>
              <w:rPr>
                <w:sz w:val="16"/>
              </w:rPr>
              <w:t>2374.98 msnm (Plano PP-01)</w:t>
            </w:r>
          </w:p>
        </w:tc>
        <w:tc>
          <w:tcPr>
            <w:tcW w:w="2211" w:type="dxa"/>
            <w:tcMar>
              <w:top w:w="20" w:type="dxa"/>
              <w:left w:w="60" w:type="dxa"/>
              <w:bottom w:w="20" w:type="dxa"/>
              <w:right w:w="60" w:type="dxa"/>
            </w:tcMar>
            <w:vAlign w:val="center"/>
          </w:tcPr>
          <w:p w14:paraId="4ECB2A74" w14:textId="77777777" w:rsidR="00C07F7E" w:rsidRDefault="00000000">
            <w:pPr>
              <w:spacing w:before="20" w:after="20"/>
            </w:pPr>
            <w:r>
              <w:rPr>
                <w:sz w:val="16"/>
              </w:rPr>
              <w:t>2370.62 msnm (perfil A-A)</w:t>
            </w:r>
          </w:p>
        </w:tc>
        <w:tc>
          <w:tcPr>
            <w:tcW w:w="3005" w:type="dxa"/>
            <w:tcMar>
              <w:top w:w="20" w:type="dxa"/>
              <w:left w:w="60" w:type="dxa"/>
              <w:bottom w:w="20" w:type="dxa"/>
              <w:right w:w="60" w:type="dxa"/>
            </w:tcMar>
            <w:vAlign w:val="center"/>
          </w:tcPr>
          <w:p w14:paraId="63289581" w14:textId="77777777" w:rsidR="00C07F7E" w:rsidRDefault="00000000">
            <w:pPr>
              <w:spacing w:before="20" w:after="20"/>
            </w:pPr>
            <w:r>
              <w:rPr>
                <w:sz w:val="16"/>
              </w:rPr>
              <w:t>—</w:t>
            </w:r>
          </w:p>
        </w:tc>
      </w:tr>
      <w:tr w:rsidR="00C07F7E" w14:paraId="2FFDF642" w14:textId="77777777">
        <w:trPr>
          <w:cantSplit/>
          <w:jc w:val="center"/>
        </w:trPr>
        <w:tc>
          <w:tcPr>
            <w:tcW w:w="1644" w:type="dxa"/>
            <w:tcMar>
              <w:top w:w="20" w:type="dxa"/>
              <w:left w:w="60" w:type="dxa"/>
              <w:bottom w:w="20" w:type="dxa"/>
              <w:right w:w="60" w:type="dxa"/>
            </w:tcMar>
            <w:vAlign w:val="center"/>
          </w:tcPr>
          <w:p w14:paraId="3D44A79E" w14:textId="77777777" w:rsidR="00C07F7E" w:rsidRDefault="00000000">
            <w:pPr>
              <w:spacing w:before="20" w:after="20"/>
            </w:pPr>
            <w:r>
              <w:rPr>
                <w:b/>
                <w:sz w:val="16"/>
              </w:rPr>
              <w:t>Gálibo sobre NAME</w:t>
            </w:r>
          </w:p>
        </w:tc>
        <w:tc>
          <w:tcPr>
            <w:tcW w:w="2211" w:type="dxa"/>
            <w:tcMar>
              <w:top w:w="20" w:type="dxa"/>
              <w:left w:w="60" w:type="dxa"/>
              <w:bottom w:w="20" w:type="dxa"/>
              <w:right w:w="60" w:type="dxa"/>
            </w:tcMar>
            <w:vAlign w:val="center"/>
          </w:tcPr>
          <w:p w14:paraId="0DDF292D" w14:textId="77777777" w:rsidR="00C07F7E" w:rsidRDefault="00000000">
            <w:pPr>
              <w:spacing w:before="20" w:after="20"/>
            </w:pPr>
            <w:r>
              <w:rPr>
                <w:sz w:val="16"/>
              </w:rPr>
              <w:t>2.50 m</w:t>
            </w:r>
          </w:p>
        </w:tc>
        <w:tc>
          <w:tcPr>
            <w:tcW w:w="2211" w:type="dxa"/>
            <w:tcMar>
              <w:top w:w="20" w:type="dxa"/>
              <w:left w:w="60" w:type="dxa"/>
              <w:bottom w:w="20" w:type="dxa"/>
              <w:right w:w="60" w:type="dxa"/>
            </w:tcMar>
            <w:vAlign w:val="center"/>
          </w:tcPr>
          <w:p w14:paraId="453B4F7B" w14:textId="77777777" w:rsidR="00C07F7E" w:rsidRDefault="00000000">
            <w:pPr>
              <w:spacing w:before="20" w:after="20"/>
            </w:pPr>
            <w:r>
              <w:rPr>
                <w:sz w:val="16"/>
              </w:rPr>
              <w:t>2.50 m</w:t>
            </w:r>
          </w:p>
        </w:tc>
        <w:tc>
          <w:tcPr>
            <w:tcW w:w="3005" w:type="dxa"/>
            <w:tcMar>
              <w:top w:w="20" w:type="dxa"/>
              <w:left w:w="60" w:type="dxa"/>
              <w:bottom w:w="20" w:type="dxa"/>
              <w:right w:w="60" w:type="dxa"/>
            </w:tcMar>
            <w:vAlign w:val="center"/>
          </w:tcPr>
          <w:p w14:paraId="0F64FB00" w14:textId="77777777" w:rsidR="00C07F7E" w:rsidRDefault="00000000">
            <w:pPr>
              <w:spacing w:before="20" w:after="20"/>
            </w:pPr>
            <w:r>
              <w:rPr>
                <w:sz w:val="16"/>
              </w:rPr>
              <w:t>—</w:t>
            </w:r>
          </w:p>
        </w:tc>
      </w:tr>
      <w:tr w:rsidR="00C07F7E" w14:paraId="50193740" w14:textId="77777777">
        <w:trPr>
          <w:cantSplit/>
          <w:jc w:val="center"/>
        </w:trPr>
        <w:tc>
          <w:tcPr>
            <w:tcW w:w="1644" w:type="dxa"/>
            <w:tcMar>
              <w:top w:w="20" w:type="dxa"/>
              <w:left w:w="60" w:type="dxa"/>
              <w:bottom w:w="20" w:type="dxa"/>
              <w:right w:w="60" w:type="dxa"/>
            </w:tcMar>
            <w:vAlign w:val="center"/>
          </w:tcPr>
          <w:p w14:paraId="3CDD11DA" w14:textId="77777777" w:rsidR="00C07F7E" w:rsidRDefault="00000000">
            <w:pPr>
              <w:spacing w:before="20" w:after="20"/>
            </w:pPr>
            <w:r>
              <w:rPr>
                <w:b/>
                <w:sz w:val="16"/>
              </w:rPr>
              <w:t>Socavación general</w:t>
            </w:r>
          </w:p>
        </w:tc>
        <w:tc>
          <w:tcPr>
            <w:tcW w:w="2211" w:type="dxa"/>
            <w:tcMar>
              <w:top w:w="20" w:type="dxa"/>
              <w:left w:w="60" w:type="dxa"/>
              <w:bottom w:w="20" w:type="dxa"/>
              <w:right w:w="60" w:type="dxa"/>
            </w:tcMar>
            <w:vAlign w:val="center"/>
          </w:tcPr>
          <w:p w14:paraId="0802A3CD" w14:textId="77777777" w:rsidR="00C07F7E" w:rsidRDefault="00000000">
            <w:pPr>
              <w:spacing w:before="20" w:after="20"/>
            </w:pPr>
            <w:r>
              <w:rPr>
                <w:sz w:val="16"/>
              </w:rPr>
              <w:t>1.00 m</w:t>
            </w:r>
          </w:p>
        </w:tc>
        <w:tc>
          <w:tcPr>
            <w:tcW w:w="2211" w:type="dxa"/>
            <w:tcMar>
              <w:top w:w="20" w:type="dxa"/>
              <w:left w:w="60" w:type="dxa"/>
              <w:bottom w:w="20" w:type="dxa"/>
              <w:right w:w="60" w:type="dxa"/>
            </w:tcMar>
            <w:vAlign w:val="center"/>
          </w:tcPr>
          <w:p w14:paraId="6852AD83" w14:textId="77777777" w:rsidR="00C07F7E" w:rsidRDefault="00000000">
            <w:pPr>
              <w:spacing w:before="20" w:after="20"/>
            </w:pPr>
            <w:r>
              <w:rPr>
                <w:sz w:val="16"/>
              </w:rPr>
              <w:t>1.50 m</w:t>
            </w:r>
          </w:p>
        </w:tc>
        <w:tc>
          <w:tcPr>
            <w:tcW w:w="3005" w:type="dxa"/>
            <w:tcMar>
              <w:top w:w="20" w:type="dxa"/>
              <w:left w:w="60" w:type="dxa"/>
              <w:bottom w:w="20" w:type="dxa"/>
              <w:right w:w="60" w:type="dxa"/>
            </w:tcMar>
            <w:vAlign w:val="center"/>
          </w:tcPr>
          <w:p w14:paraId="46D763B7" w14:textId="77777777" w:rsidR="00C07F7E" w:rsidRDefault="00000000">
            <w:pPr>
              <w:spacing w:before="20" w:after="20"/>
            </w:pPr>
            <w:r>
              <w:rPr>
                <w:sz w:val="16"/>
              </w:rPr>
              <w:t>—</w:t>
            </w:r>
          </w:p>
        </w:tc>
      </w:tr>
      <w:tr w:rsidR="00C07F7E" w14:paraId="2522C6A6" w14:textId="77777777">
        <w:trPr>
          <w:cantSplit/>
          <w:jc w:val="center"/>
        </w:trPr>
        <w:tc>
          <w:tcPr>
            <w:tcW w:w="1644" w:type="dxa"/>
            <w:tcMar>
              <w:top w:w="20" w:type="dxa"/>
              <w:left w:w="60" w:type="dxa"/>
              <w:bottom w:w="20" w:type="dxa"/>
              <w:right w:w="60" w:type="dxa"/>
            </w:tcMar>
            <w:vAlign w:val="center"/>
          </w:tcPr>
          <w:p w14:paraId="72696EEF" w14:textId="77777777" w:rsidR="00C07F7E" w:rsidRDefault="00000000">
            <w:pPr>
              <w:spacing w:before="20" w:after="20"/>
            </w:pPr>
            <w:r>
              <w:rPr>
                <w:b/>
                <w:sz w:val="16"/>
              </w:rPr>
              <w:t>Socavación local — estribo margen izquierda</w:t>
            </w:r>
          </w:p>
        </w:tc>
        <w:tc>
          <w:tcPr>
            <w:tcW w:w="2211" w:type="dxa"/>
            <w:tcMar>
              <w:top w:w="20" w:type="dxa"/>
              <w:left w:w="60" w:type="dxa"/>
              <w:bottom w:w="20" w:type="dxa"/>
              <w:right w:w="60" w:type="dxa"/>
            </w:tcMar>
            <w:vAlign w:val="center"/>
          </w:tcPr>
          <w:p w14:paraId="51D1BB1D" w14:textId="77777777" w:rsidR="00C07F7E" w:rsidRDefault="00000000">
            <w:pPr>
              <w:spacing w:before="20" w:after="20"/>
            </w:pPr>
            <w:r>
              <w:rPr>
                <w:sz w:val="16"/>
              </w:rPr>
              <w:t>3.99 m</w:t>
            </w:r>
          </w:p>
        </w:tc>
        <w:tc>
          <w:tcPr>
            <w:tcW w:w="2211" w:type="dxa"/>
            <w:tcMar>
              <w:top w:w="20" w:type="dxa"/>
              <w:left w:w="60" w:type="dxa"/>
              <w:bottom w:w="20" w:type="dxa"/>
              <w:right w:w="60" w:type="dxa"/>
            </w:tcMar>
            <w:vAlign w:val="center"/>
          </w:tcPr>
          <w:p w14:paraId="76041DC6" w14:textId="77777777" w:rsidR="00C07F7E" w:rsidRDefault="00000000">
            <w:pPr>
              <w:spacing w:before="20" w:after="20"/>
            </w:pPr>
            <w:r>
              <w:rPr>
                <w:sz w:val="16"/>
              </w:rPr>
              <w:t>3.50 m</w:t>
            </w:r>
          </w:p>
        </w:tc>
        <w:tc>
          <w:tcPr>
            <w:tcW w:w="3005" w:type="dxa"/>
            <w:tcMar>
              <w:top w:w="20" w:type="dxa"/>
              <w:left w:w="60" w:type="dxa"/>
              <w:bottom w:w="20" w:type="dxa"/>
              <w:right w:w="60" w:type="dxa"/>
            </w:tcMar>
            <w:vAlign w:val="center"/>
          </w:tcPr>
          <w:p w14:paraId="16F737C2" w14:textId="77777777" w:rsidR="00C07F7E" w:rsidRDefault="00000000">
            <w:pPr>
              <w:spacing w:before="20" w:after="20"/>
            </w:pPr>
            <w:r>
              <w:rPr>
                <w:sz w:val="16"/>
              </w:rPr>
              <w:t>—</w:t>
            </w:r>
          </w:p>
        </w:tc>
      </w:tr>
      <w:tr w:rsidR="00C07F7E" w14:paraId="5C6FA3C9" w14:textId="77777777">
        <w:trPr>
          <w:cantSplit/>
          <w:jc w:val="center"/>
        </w:trPr>
        <w:tc>
          <w:tcPr>
            <w:tcW w:w="1644" w:type="dxa"/>
            <w:tcMar>
              <w:top w:w="20" w:type="dxa"/>
              <w:left w:w="60" w:type="dxa"/>
              <w:bottom w:w="20" w:type="dxa"/>
              <w:right w:w="60" w:type="dxa"/>
            </w:tcMar>
            <w:vAlign w:val="center"/>
          </w:tcPr>
          <w:p w14:paraId="422B987C" w14:textId="77777777" w:rsidR="00C07F7E" w:rsidRDefault="00000000">
            <w:pPr>
              <w:spacing w:before="20" w:after="20"/>
            </w:pPr>
            <w:r>
              <w:rPr>
                <w:b/>
                <w:sz w:val="16"/>
              </w:rPr>
              <w:t>Socavación local — estribo margen derecha</w:t>
            </w:r>
          </w:p>
        </w:tc>
        <w:tc>
          <w:tcPr>
            <w:tcW w:w="2211" w:type="dxa"/>
            <w:tcMar>
              <w:top w:w="20" w:type="dxa"/>
              <w:left w:w="60" w:type="dxa"/>
              <w:bottom w:w="20" w:type="dxa"/>
              <w:right w:w="60" w:type="dxa"/>
            </w:tcMar>
            <w:vAlign w:val="center"/>
          </w:tcPr>
          <w:p w14:paraId="1D85A025" w14:textId="77777777" w:rsidR="00C07F7E" w:rsidRDefault="00000000">
            <w:pPr>
              <w:spacing w:before="20" w:after="20"/>
            </w:pPr>
            <w:r>
              <w:rPr>
                <w:sz w:val="16"/>
              </w:rPr>
              <w:t>0.30 m</w:t>
            </w:r>
          </w:p>
        </w:tc>
        <w:tc>
          <w:tcPr>
            <w:tcW w:w="2211" w:type="dxa"/>
            <w:tcMar>
              <w:top w:w="20" w:type="dxa"/>
              <w:left w:w="60" w:type="dxa"/>
              <w:bottom w:w="20" w:type="dxa"/>
              <w:right w:w="60" w:type="dxa"/>
            </w:tcMar>
            <w:vAlign w:val="center"/>
          </w:tcPr>
          <w:p w14:paraId="2A5D6FC7" w14:textId="77777777" w:rsidR="00C07F7E" w:rsidRDefault="00000000">
            <w:pPr>
              <w:spacing w:before="20" w:after="20"/>
            </w:pPr>
            <w:r>
              <w:rPr>
                <w:sz w:val="16"/>
              </w:rPr>
              <w:t>1.50 m</w:t>
            </w:r>
          </w:p>
        </w:tc>
        <w:tc>
          <w:tcPr>
            <w:tcW w:w="3005" w:type="dxa"/>
            <w:tcMar>
              <w:top w:w="20" w:type="dxa"/>
              <w:left w:w="60" w:type="dxa"/>
              <w:bottom w:w="20" w:type="dxa"/>
              <w:right w:w="60" w:type="dxa"/>
            </w:tcMar>
            <w:vAlign w:val="center"/>
          </w:tcPr>
          <w:p w14:paraId="5D95F1F1" w14:textId="77777777" w:rsidR="00C07F7E" w:rsidRDefault="00000000">
            <w:pPr>
              <w:spacing w:before="20" w:after="20"/>
            </w:pPr>
            <w:r>
              <w:rPr>
                <w:sz w:val="16"/>
              </w:rPr>
              <w:t>Incremento de 1.20 m</w:t>
            </w:r>
          </w:p>
        </w:tc>
      </w:tr>
      <w:tr w:rsidR="00C07F7E" w14:paraId="352D5754" w14:textId="77777777">
        <w:trPr>
          <w:cantSplit/>
          <w:jc w:val="center"/>
        </w:trPr>
        <w:tc>
          <w:tcPr>
            <w:tcW w:w="1644" w:type="dxa"/>
            <w:tcMar>
              <w:top w:w="20" w:type="dxa"/>
              <w:left w:w="60" w:type="dxa"/>
              <w:bottom w:w="20" w:type="dxa"/>
              <w:right w:w="60" w:type="dxa"/>
            </w:tcMar>
            <w:vAlign w:val="center"/>
          </w:tcPr>
          <w:p w14:paraId="41EB2BD0" w14:textId="77777777" w:rsidR="00C07F7E" w:rsidRDefault="00000000">
            <w:pPr>
              <w:spacing w:before="20" w:after="20"/>
            </w:pPr>
            <w:r>
              <w:rPr>
                <w:b/>
                <w:sz w:val="16"/>
              </w:rPr>
              <w:lastRenderedPageBreak/>
              <w:t>Socavación total — margen izquierda</w:t>
            </w:r>
          </w:p>
        </w:tc>
        <w:tc>
          <w:tcPr>
            <w:tcW w:w="2211" w:type="dxa"/>
            <w:tcMar>
              <w:top w:w="20" w:type="dxa"/>
              <w:left w:w="60" w:type="dxa"/>
              <w:bottom w:w="20" w:type="dxa"/>
              <w:right w:w="60" w:type="dxa"/>
            </w:tcMar>
            <w:vAlign w:val="center"/>
          </w:tcPr>
          <w:p w14:paraId="75FCA393" w14:textId="77777777" w:rsidR="00C07F7E" w:rsidRDefault="00000000">
            <w:pPr>
              <w:spacing w:before="20" w:after="20"/>
            </w:pPr>
            <w:r>
              <w:rPr>
                <w:sz w:val="16"/>
              </w:rPr>
              <w:t>4.99 m</w:t>
            </w:r>
          </w:p>
        </w:tc>
        <w:tc>
          <w:tcPr>
            <w:tcW w:w="2211" w:type="dxa"/>
            <w:tcMar>
              <w:top w:w="20" w:type="dxa"/>
              <w:left w:w="60" w:type="dxa"/>
              <w:bottom w:w="20" w:type="dxa"/>
              <w:right w:w="60" w:type="dxa"/>
            </w:tcMar>
            <w:vAlign w:val="center"/>
          </w:tcPr>
          <w:p w14:paraId="781C3682" w14:textId="77777777" w:rsidR="00C07F7E" w:rsidRDefault="00000000">
            <w:pPr>
              <w:spacing w:before="20" w:after="20"/>
            </w:pPr>
            <w:r>
              <w:rPr>
                <w:sz w:val="16"/>
              </w:rPr>
              <w:t>5.00 m</w:t>
            </w:r>
          </w:p>
        </w:tc>
        <w:tc>
          <w:tcPr>
            <w:tcW w:w="3005" w:type="dxa"/>
            <w:tcMar>
              <w:top w:w="20" w:type="dxa"/>
              <w:left w:w="60" w:type="dxa"/>
              <w:bottom w:w="20" w:type="dxa"/>
              <w:right w:w="60" w:type="dxa"/>
            </w:tcMar>
            <w:vAlign w:val="center"/>
          </w:tcPr>
          <w:p w14:paraId="6D642005" w14:textId="77777777" w:rsidR="00C07F7E" w:rsidRDefault="00000000">
            <w:pPr>
              <w:spacing w:before="20" w:after="20"/>
            </w:pPr>
            <w:r>
              <w:rPr>
                <w:sz w:val="16"/>
              </w:rPr>
              <w:t>—</w:t>
            </w:r>
          </w:p>
        </w:tc>
      </w:tr>
      <w:tr w:rsidR="00C07F7E" w14:paraId="2B920BDB" w14:textId="77777777">
        <w:trPr>
          <w:cantSplit/>
          <w:jc w:val="center"/>
        </w:trPr>
        <w:tc>
          <w:tcPr>
            <w:tcW w:w="1644" w:type="dxa"/>
            <w:tcMar>
              <w:top w:w="20" w:type="dxa"/>
              <w:left w:w="60" w:type="dxa"/>
              <w:bottom w:w="20" w:type="dxa"/>
              <w:right w:w="60" w:type="dxa"/>
            </w:tcMar>
            <w:vAlign w:val="center"/>
          </w:tcPr>
          <w:p w14:paraId="277C0091" w14:textId="77777777" w:rsidR="00C07F7E" w:rsidRDefault="00000000">
            <w:pPr>
              <w:spacing w:before="20" w:after="20"/>
            </w:pPr>
            <w:r>
              <w:rPr>
                <w:b/>
                <w:sz w:val="16"/>
              </w:rPr>
              <w:t>Socavación total — margen derecha</w:t>
            </w:r>
          </w:p>
        </w:tc>
        <w:tc>
          <w:tcPr>
            <w:tcW w:w="2211" w:type="dxa"/>
            <w:tcMar>
              <w:top w:w="20" w:type="dxa"/>
              <w:left w:w="60" w:type="dxa"/>
              <w:bottom w:w="20" w:type="dxa"/>
              <w:right w:w="60" w:type="dxa"/>
            </w:tcMar>
            <w:vAlign w:val="center"/>
          </w:tcPr>
          <w:p w14:paraId="5B2E865A" w14:textId="77777777" w:rsidR="00C07F7E" w:rsidRDefault="00000000">
            <w:pPr>
              <w:spacing w:before="20" w:after="20"/>
            </w:pPr>
            <w:r>
              <w:rPr>
                <w:b/>
                <w:sz w:val="16"/>
              </w:rPr>
              <w:t>1.30 m</w:t>
            </w:r>
          </w:p>
        </w:tc>
        <w:tc>
          <w:tcPr>
            <w:tcW w:w="2211" w:type="dxa"/>
            <w:tcMar>
              <w:top w:w="20" w:type="dxa"/>
              <w:left w:w="60" w:type="dxa"/>
              <w:bottom w:w="20" w:type="dxa"/>
              <w:right w:w="60" w:type="dxa"/>
            </w:tcMar>
            <w:vAlign w:val="center"/>
          </w:tcPr>
          <w:p w14:paraId="22E51612" w14:textId="77777777" w:rsidR="00C07F7E" w:rsidRDefault="00000000">
            <w:pPr>
              <w:spacing w:before="20" w:after="20"/>
            </w:pPr>
            <w:r>
              <w:rPr>
                <w:b/>
                <w:sz w:val="16"/>
              </w:rPr>
              <w:t>3.00 m</w:t>
            </w:r>
          </w:p>
        </w:tc>
        <w:tc>
          <w:tcPr>
            <w:tcW w:w="3005" w:type="dxa"/>
            <w:tcMar>
              <w:top w:w="20" w:type="dxa"/>
              <w:left w:w="60" w:type="dxa"/>
              <w:bottom w:w="20" w:type="dxa"/>
              <w:right w:w="60" w:type="dxa"/>
            </w:tcMar>
            <w:vAlign w:val="center"/>
          </w:tcPr>
          <w:p w14:paraId="498C6F2E" w14:textId="77777777" w:rsidR="00C07F7E" w:rsidRDefault="00000000">
            <w:pPr>
              <w:spacing w:before="20" w:after="20"/>
            </w:pPr>
            <w:r>
              <w:rPr>
                <w:sz w:val="16"/>
              </w:rPr>
              <w:t>Incremento de 1.70 m</w:t>
            </w:r>
          </w:p>
        </w:tc>
      </w:tr>
      <w:tr w:rsidR="00C07F7E" w14:paraId="34F3E3A7" w14:textId="77777777">
        <w:trPr>
          <w:cantSplit/>
          <w:jc w:val="center"/>
        </w:trPr>
        <w:tc>
          <w:tcPr>
            <w:tcW w:w="1644" w:type="dxa"/>
            <w:tcMar>
              <w:top w:w="20" w:type="dxa"/>
              <w:left w:w="60" w:type="dxa"/>
              <w:bottom w:w="20" w:type="dxa"/>
              <w:right w:w="60" w:type="dxa"/>
            </w:tcMar>
            <w:vAlign w:val="center"/>
          </w:tcPr>
          <w:p w14:paraId="1CDDA9BA" w14:textId="77777777" w:rsidR="00C07F7E" w:rsidRDefault="00000000">
            <w:pPr>
              <w:spacing w:before="20" w:after="20"/>
            </w:pPr>
            <w:r>
              <w:rPr>
                <w:b/>
                <w:sz w:val="16"/>
              </w:rPr>
              <w:t>Cota de fondo de cauce</w:t>
            </w:r>
          </w:p>
        </w:tc>
        <w:tc>
          <w:tcPr>
            <w:tcW w:w="2211" w:type="dxa"/>
            <w:tcMar>
              <w:top w:w="20" w:type="dxa"/>
              <w:left w:w="60" w:type="dxa"/>
              <w:bottom w:w="20" w:type="dxa"/>
              <w:right w:w="60" w:type="dxa"/>
            </w:tcMar>
            <w:vAlign w:val="center"/>
          </w:tcPr>
          <w:p w14:paraId="7EC4FDE3" w14:textId="77777777" w:rsidR="00C07F7E" w:rsidRDefault="00000000">
            <w:pPr>
              <w:spacing w:before="20" w:after="20"/>
            </w:pPr>
            <w:r>
              <w:rPr>
                <w:sz w:val="16"/>
              </w:rPr>
              <w:t>Variable</w:t>
            </w:r>
          </w:p>
        </w:tc>
        <w:tc>
          <w:tcPr>
            <w:tcW w:w="2211" w:type="dxa"/>
            <w:tcMar>
              <w:top w:w="20" w:type="dxa"/>
              <w:left w:w="60" w:type="dxa"/>
              <w:bottom w:w="20" w:type="dxa"/>
              <w:right w:w="60" w:type="dxa"/>
            </w:tcMar>
            <w:vAlign w:val="center"/>
          </w:tcPr>
          <w:p w14:paraId="664CEBF1" w14:textId="77777777" w:rsidR="00C07F7E" w:rsidRDefault="00000000">
            <w:pPr>
              <w:spacing w:before="20" w:after="20"/>
            </w:pPr>
            <w:r>
              <w:rPr>
                <w:sz w:val="16"/>
              </w:rPr>
              <w:t>2361.98 msnm</w:t>
            </w:r>
          </w:p>
        </w:tc>
        <w:tc>
          <w:tcPr>
            <w:tcW w:w="3005" w:type="dxa"/>
            <w:tcMar>
              <w:top w:w="20" w:type="dxa"/>
              <w:left w:w="60" w:type="dxa"/>
              <w:bottom w:w="20" w:type="dxa"/>
              <w:right w:w="60" w:type="dxa"/>
            </w:tcMar>
            <w:vAlign w:val="center"/>
          </w:tcPr>
          <w:p w14:paraId="30046DC5" w14:textId="77777777" w:rsidR="00C07F7E" w:rsidRDefault="00000000">
            <w:pPr>
              <w:spacing w:before="20" w:after="20"/>
            </w:pPr>
            <w:r>
              <w:rPr>
                <w:sz w:val="16"/>
              </w:rPr>
              <w:t>El expediente muestra un fondo de cauce variable superior a 2361.98 msnm</w:t>
            </w:r>
          </w:p>
        </w:tc>
      </w:tr>
      <w:tr w:rsidR="00C07F7E" w14:paraId="75AEE833" w14:textId="77777777">
        <w:trPr>
          <w:cantSplit/>
          <w:jc w:val="center"/>
        </w:trPr>
        <w:tc>
          <w:tcPr>
            <w:tcW w:w="1644" w:type="dxa"/>
            <w:tcMar>
              <w:top w:w="20" w:type="dxa"/>
              <w:left w:w="60" w:type="dxa"/>
              <w:bottom w:w="20" w:type="dxa"/>
              <w:right w:w="60" w:type="dxa"/>
            </w:tcMar>
            <w:vAlign w:val="center"/>
          </w:tcPr>
          <w:p w14:paraId="0B714348" w14:textId="77777777" w:rsidR="00C07F7E" w:rsidRDefault="00000000">
            <w:pPr>
              <w:spacing w:before="20" w:after="20"/>
            </w:pPr>
            <w:r>
              <w:rPr>
                <w:b/>
                <w:sz w:val="16"/>
              </w:rPr>
              <w:t>Cota de socavación — margen izquierda</w:t>
            </w:r>
          </w:p>
        </w:tc>
        <w:tc>
          <w:tcPr>
            <w:tcW w:w="2211" w:type="dxa"/>
            <w:tcMar>
              <w:top w:w="20" w:type="dxa"/>
              <w:left w:w="60" w:type="dxa"/>
              <w:bottom w:w="20" w:type="dxa"/>
              <w:right w:w="60" w:type="dxa"/>
            </w:tcMar>
            <w:vAlign w:val="center"/>
          </w:tcPr>
          <w:p w14:paraId="132ECAD2" w14:textId="77777777" w:rsidR="00C07F7E" w:rsidRDefault="00000000">
            <w:pPr>
              <w:spacing w:before="20" w:after="20"/>
            </w:pPr>
            <w:r>
              <w:rPr>
                <w:sz w:val="16"/>
              </w:rPr>
              <w:t>2356.84 msnm</w:t>
            </w:r>
          </w:p>
        </w:tc>
        <w:tc>
          <w:tcPr>
            <w:tcW w:w="2211" w:type="dxa"/>
            <w:tcMar>
              <w:top w:w="20" w:type="dxa"/>
              <w:left w:w="60" w:type="dxa"/>
              <w:bottom w:w="20" w:type="dxa"/>
              <w:right w:w="60" w:type="dxa"/>
            </w:tcMar>
            <w:vAlign w:val="center"/>
          </w:tcPr>
          <w:p w14:paraId="05278D78" w14:textId="77777777" w:rsidR="00C07F7E" w:rsidRDefault="00000000">
            <w:pPr>
              <w:spacing w:before="20" w:after="20"/>
            </w:pPr>
            <w:r>
              <w:rPr>
                <w:sz w:val="16"/>
              </w:rPr>
              <w:t>2356.98 msnm (*)</w:t>
            </w:r>
          </w:p>
        </w:tc>
        <w:tc>
          <w:tcPr>
            <w:tcW w:w="3005" w:type="dxa"/>
            <w:tcMar>
              <w:top w:w="20" w:type="dxa"/>
              <w:left w:w="60" w:type="dxa"/>
              <w:bottom w:w="20" w:type="dxa"/>
              <w:right w:w="60" w:type="dxa"/>
            </w:tcMar>
            <w:vAlign w:val="center"/>
          </w:tcPr>
          <w:p w14:paraId="596AEA64" w14:textId="77777777" w:rsidR="00C07F7E" w:rsidRDefault="00000000">
            <w:pPr>
              <w:spacing w:before="20" w:after="20"/>
            </w:pPr>
            <w:r>
              <w:rPr>
                <w:sz w:val="16"/>
              </w:rPr>
              <w:t>(*) Cota de fondo de cauce (2361.98 msnm) menos socavación total</w:t>
            </w:r>
          </w:p>
        </w:tc>
      </w:tr>
      <w:tr w:rsidR="00C07F7E" w14:paraId="14AF96CB" w14:textId="77777777">
        <w:trPr>
          <w:cantSplit/>
          <w:jc w:val="center"/>
        </w:trPr>
        <w:tc>
          <w:tcPr>
            <w:tcW w:w="1644" w:type="dxa"/>
            <w:tcMar>
              <w:top w:w="20" w:type="dxa"/>
              <w:left w:w="60" w:type="dxa"/>
              <w:bottom w:w="20" w:type="dxa"/>
              <w:right w:w="60" w:type="dxa"/>
            </w:tcMar>
            <w:vAlign w:val="center"/>
          </w:tcPr>
          <w:p w14:paraId="520EDF9E" w14:textId="77777777" w:rsidR="00C07F7E" w:rsidRDefault="00000000">
            <w:pPr>
              <w:spacing w:before="20" w:after="20"/>
            </w:pPr>
            <w:r>
              <w:rPr>
                <w:b/>
                <w:sz w:val="16"/>
              </w:rPr>
              <w:t>Cota de socavación — margen derecha</w:t>
            </w:r>
          </w:p>
        </w:tc>
        <w:tc>
          <w:tcPr>
            <w:tcW w:w="2211" w:type="dxa"/>
            <w:tcMar>
              <w:top w:w="20" w:type="dxa"/>
              <w:left w:w="60" w:type="dxa"/>
              <w:bottom w:w="20" w:type="dxa"/>
              <w:right w:w="60" w:type="dxa"/>
            </w:tcMar>
            <w:vAlign w:val="center"/>
          </w:tcPr>
          <w:p w14:paraId="1FA58A3D" w14:textId="77777777" w:rsidR="00C07F7E" w:rsidRDefault="00000000">
            <w:pPr>
              <w:spacing w:before="20" w:after="20"/>
            </w:pPr>
            <w:r>
              <w:rPr>
                <w:sz w:val="16"/>
              </w:rPr>
              <w:t>2363.27 msnm</w:t>
            </w:r>
          </w:p>
        </w:tc>
        <w:tc>
          <w:tcPr>
            <w:tcW w:w="2211" w:type="dxa"/>
            <w:tcMar>
              <w:top w:w="20" w:type="dxa"/>
              <w:left w:w="60" w:type="dxa"/>
              <w:bottom w:w="20" w:type="dxa"/>
              <w:right w:w="60" w:type="dxa"/>
            </w:tcMar>
            <w:vAlign w:val="center"/>
          </w:tcPr>
          <w:p w14:paraId="2CB517D5" w14:textId="77777777" w:rsidR="00C07F7E" w:rsidRDefault="00000000">
            <w:pPr>
              <w:spacing w:before="20" w:after="20"/>
            </w:pPr>
            <w:r>
              <w:rPr>
                <w:sz w:val="16"/>
              </w:rPr>
              <w:t>2358.98 msnm (*)</w:t>
            </w:r>
          </w:p>
        </w:tc>
        <w:tc>
          <w:tcPr>
            <w:tcW w:w="3005" w:type="dxa"/>
            <w:tcMar>
              <w:top w:w="20" w:type="dxa"/>
              <w:left w:w="60" w:type="dxa"/>
              <w:bottom w:w="20" w:type="dxa"/>
              <w:right w:w="60" w:type="dxa"/>
            </w:tcMar>
            <w:vAlign w:val="center"/>
          </w:tcPr>
          <w:p w14:paraId="3A601FC5" w14:textId="77777777" w:rsidR="00C07F7E" w:rsidRDefault="00000000">
            <w:pPr>
              <w:spacing w:before="20" w:after="20"/>
            </w:pPr>
            <w:r>
              <w:rPr>
                <w:sz w:val="16"/>
              </w:rPr>
              <w:t>(*) Idem</w:t>
            </w:r>
          </w:p>
        </w:tc>
      </w:tr>
      <w:tr w:rsidR="00AA771B" w14:paraId="006AEBB9" w14:textId="77777777">
        <w:trPr>
          <w:cantSplit/>
          <w:jc w:val="center"/>
        </w:trPr>
        <w:tc>
          <w:tcPr>
            <w:tcW w:w="1644" w:type="dxa"/>
            <w:tcMar>
              <w:top w:w="20" w:type="dxa"/>
              <w:left w:w="60" w:type="dxa"/>
              <w:bottom w:w="20" w:type="dxa"/>
              <w:right w:w="60" w:type="dxa"/>
            </w:tcMar>
            <w:vAlign w:val="center"/>
          </w:tcPr>
          <w:p w14:paraId="5B5BE40B" w14:textId="6245801A" w:rsidR="00AA771B" w:rsidRDefault="00AA771B">
            <w:pPr>
              <w:spacing w:before="20" w:after="20"/>
              <w:rPr>
                <w:b/>
                <w:sz w:val="16"/>
              </w:rPr>
            </w:pPr>
            <w:r>
              <w:rPr>
                <w:b/>
                <w:sz w:val="16"/>
              </w:rPr>
              <w:t>Cota de fondo de cauce</w:t>
            </w:r>
          </w:p>
        </w:tc>
        <w:tc>
          <w:tcPr>
            <w:tcW w:w="2211" w:type="dxa"/>
            <w:tcMar>
              <w:top w:w="20" w:type="dxa"/>
              <w:left w:w="60" w:type="dxa"/>
              <w:bottom w:w="20" w:type="dxa"/>
              <w:right w:w="60" w:type="dxa"/>
            </w:tcMar>
            <w:vAlign w:val="center"/>
          </w:tcPr>
          <w:p w14:paraId="6F485E9F" w14:textId="410C6553" w:rsidR="00AA771B" w:rsidRDefault="00AA771B">
            <w:pPr>
              <w:spacing w:before="20" w:after="20"/>
              <w:rPr>
                <w:sz w:val="16"/>
              </w:rPr>
            </w:pPr>
            <w:r>
              <w:rPr>
                <w:sz w:val="16"/>
              </w:rPr>
              <w:t>2361.74 msnm (Margen izquierda</w:t>
            </w:r>
            <w:r w:rsidR="00FC0783">
              <w:rPr>
                <w:sz w:val="16"/>
              </w:rPr>
              <w:t>, Figura 56</w:t>
            </w:r>
            <w:r>
              <w:rPr>
                <w:sz w:val="16"/>
              </w:rPr>
              <w:t>)</w:t>
            </w:r>
            <w:r>
              <w:rPr>
                <w:sz w:val="16"/>
              </w:rPr>
              <w:br/>
              <w:t>2364.61 msnm (Margen derecha</w:t>
            </w:r>
            <w:r w:rsidR="00FC0783">
              <w:rPr>
                <w:sz w:val="16"/>
              </w:rPr>
              <w:t>, Figura 56</w:t>
            </w:r>
            <w:r>
              <w:rPr>
                <w:sz w:val="16"/>
              </w:rPr>
              <w:t>)</w:t>
            </w:r>
          </w:p>
        </w:tc>
        <w:tc>
          <w:tcPr>
            <w:tcW w:w="2211" w:type="dxa"/>
            <w:tcMar>
              <w:top w:w="20" w:type="dxa"/>
              <w:left w:w="60" w:type="dxa"/>
              <w:bottom w:w="20" w:type="dxa"/>
              <w:right w:w="60" w:type="dxa"/>
            </w:tcMar>
            <w:vAlign w:val="center"/>
          </w:tcPr>
          <w:p w14:paraId="4662F7CB" w14:textId="2A29DCEE" w:rsidR="00AA771B" w:rsidRDefault="00AA771B">
            <w:pPr>
              <w:spacing w:before="20" w:after="20"/>
              <w:rPr>
                <w:sz w:val="16"/>
              </w:rPr>
            </w:pPr>
            <w:r>
              <w:rPr>
                <w:sz w:val="16"/>
              </w:rPr>
              <w:t>2361.98 msnm</w:t>
            </w:r>
          </w:p>
        </w:tc>
        <w:tc>
          <w:tcPr>
            <w:tcW w:w="3005" w:type="dxa"/>
            <w:tcMar>
              <w:top w:w="20" w:type="dxa"/>
              <w:left w:w="60" w:type="dxa"/>
              <w:bottom w:w="20" w:type="dxa"/>
              <w:right w:w="60" w:type="dxa"/>
            </w:tcMar>
            <w:vAlign w:val="center"/>
          </w:tcPr>
          <w:p w14:paraId="5DC8EE4D" w14:textId="2BC65B04" w:rsidR="00AA771B" w:rsidRDefault="00AA771B">
            <w:pPr>
              <w:spacing w:before="20" w:after="20"/>
              <w:rPr>
                <w:sz w:val="16"/>
              </w:rPr>
            </w:pPr>
            <w:r>
              <w:rPr>
                <w:sz w:val="16"/>
              </w:rPr>
              <w:t>---</w:t>
            </w:r>
          </w:p>
        </w:tc>
      </w:tr>
    </w:tbl>
    <w:p w14:paraId="2F38B580" w14:textId="77777777" w:rsidR="00C07F7E" w:rsidRDefault="00C07F7E">
      <w:pPr>
        <w:spacing w:before="40" w:after="40"/>
      </w:pPr>
    </w:p>
    <w:p w14:paraId="2D97BB7B" w14:textId="4C9714E9" w:rsidR="00C07F7E" w:rsidRDefault="00000000">
      <w:pPr>
        <w:jc w:val="both"/>
      </w:pPr>
      <w:r>
        <w:t>El estudio hidrológico actual recomienda mantener ambos juegos de caudales como envolvente de diseño, protección con enrocado (2.40 m en estribo izquierdo y 2.00 m en derecho), concreto resistente a la abrasión (f'c = 280 kg/cm²) y obras de encauzamiento.</w:t>
      </w:r>
    </w:p>
    <w:p w14:paraId="31001834" w14:textId="77777777" w:rsidR="00C07F7E" w:rsidRDefault="00000000">
      <w:pPr>
        <w:jc w:val="both"/>
      </w:pPr>
      <w:r>
        <w:rPr>
          <w:b/>
        </w:rPr>
        <w:t>Consecuencia directa:</w:t>
      </w:r>
      <w:r>
        <w:t xml:space="preserve"> con la socavación total actualizada del estribo derecho (3.00 m) y la cota de socavación de </w:t>
      </w:r>
      <w:r>
        <w:rPr>
          <w:b/>
        </w:rPr>
        <w:t>2358.98 msnm</w:t>
      </w:r>
      <w:r>
        <w:t xml:space="preserve">, el </w:t>
      </w:r>
      <w:r>
        <w:rPr>
          <w:b/>
        </w:rPr>
        <w:t>fondo de la zapata estructural</w:t>
      </w:r>
      <w:r>
        <w:t xml:space="preserve"> en condición de campo (</w:t>
      </w:r>
      <w:r>
        <w:rPr>
          <w:b/>
        </w:rPr>
        <w:t>2358.93 msnm</w:t>
      </w:r>
      <w:r>
        <w:t xml:space="preserve">) queda </w:t>
      </w:r>
      <w:r>
        <w:rPr>
          <w:b/>
        </w:rPr>
        <w:t>0.05 m por encima</w:t>
      </w:r>
      <w:r>
        <w:t xml:space="preserve"> del nivel de socavación, por lo que la profundidad de cimentación </w:t>
      </w:r>
      <w:r>
        <w:rPr>
          <w:b/>
        </w:rPr>
        <w:t>no cumple</w:t>
      </w:r>
      <w:r>
        <w:t xml:space="preserve"> el margen mínimo de 1.00 m que exige el Manual de Puentes del MTC para fundar bajo la socavación máxima. Cabe precisar que el estudio geotécnico actual indica 2359.08 msnm para el fondo de la zapata, valor que difiere en </w:t>
      </w:r>
      <w:r>
        <w:rPr>
          <w:b/>
        </w:rPr>
        <w:t>0.15 m</w:t>
      </w:r>
      <w:r>
        <w:t xml:space="preserve"> de la condición de campo; para la verificación rige la cota registrada en campo. En consecuencia, la verificación de profundidad bajo socavación debe sustentarse en el fondo de la zapata en condición de campo dentro del expediente de modificación.</w:t>
      </w:r>
    </w:p>
    <w:p w14:paraId="6BAD5768" w14:textId="77777777" w:rsidR="00C07F7E" w:rsidRDefault="00000000">
      <w:pPr>
        <w:keepNext/>
        <w:spacing w:before="200" w:after="80"/>
      </w:pPr>
      <w:r>
        <w:rPr>
          <w:b/>
        </w:rPr>
        <w:t>1.4 Características de los cambios propuestos CG-06 a CG-10</w:t>
      </w:r>
    </w:p>
    <w:p w14:paraId="73FF2CC9" w14:textId="77777777" w:rsidR="00C07F7E" w:rsidRDefault="00000000">
      <w:pPr>
        <w:jc w:val="both"/>
      </w:pPr>
      <w:r>
        <w:t xml:space="preserve">Los cambios CG-06 a CG-10 son </w:t>
      </w:r>
      <w:r>
        <w:rPr>
          <w:b/>
        </w:rPr>
        <w:t>inseparables entre sí</w:t>
      </w:r>
      <w:r>
        <w:t xml:space="preserve"> y afectan la dirección longitudinal, la geometría de la cimentación, la dimensión de la falsa zapata y el esquema de dentellones del estribo derecho. Sus características se detallan a continuación.</w:t>
      </w:r>
    </w:p>
    <w:p w14:paraId="1F660C8A" w14:textId="77777777" w:rsidR="00C07F7E" w:rsidRDefault="00000000">
      <w:pPr>
        <w:keepNext/>
        <w:spacing w:before="80" w:after="40"/>
        <w:jc w:val="center"/>
      </w:pPr>
      <w:r>
        <w:rPr>
          <w:i/>
          <w:sz w:val="20"/>
        </w:rPr>
        <w:t>Tabla N.° 3 — Características de los cambios propuestos CG-06 a CG-10</w:t>
      </w:r>
    </w:p>
    <w:tbl>
      <w:tblPr>
        <w:tblStyle w:val="Tablaconcuadrcula"/>
        <w:tblW w:w="9073"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24"/>
        <w:gridCol w:w="1134"/>
        <w:gridCol w:w="1361"/>
        <w:gridCol w:w="1418"/>
        <w:gridCol w:w="1361"/>
        <w:gridCol w:w="1644"/>
        <w:gridCol w:w="1531"/>
      </w:tblGrid>
      <w:tr w:rsidR="00C07F7E" w14:paraId="56007790" w14:textId="77777777">
        <w:trPr>
          <w:tblHeader/>
          <w:jc w:val="center"/>
        </w:trPr>
        <w:tc>
          <w:tcPr>
            <w:tcW w:w="624" w:type="dxa"/>
            <w:shd w:val="clear" w:color="auto" w:fill="D9D9D9"/>
            <w:tcMar>
              <w:top w:w="20" w:type="dxa"/>
              <w:left w:w="60" w:type="dxa"/>
              <w:bottom w:w="20" w:type="dxa"/>
              <w:right w:w="60" w:type="dxa"/>
            </w:tcMar>
            <w:vAlign w:val="center"/>
          </w:tcPr>
          <w:p w14:paraId="28FBC4CE" w14:textId="77777777" w:rsidR="00C07F7E" w:rsidRDefault="00000000">
            <w:pPr>
              <w:spacing w:before="20" w:after="20"/>
              <w:jc w:val="center"/>
            </w:pPr>
            <w:r>
              <w:rPr>
                <w:b/>
                <w:sz w:val="16"/>
              </w:rPr>
              <w:t>ID</w:t>
            </w:r>
          </w:p>
        </w:tc>
        <w:tc>
          <w:tcPr>
            <w:tcW w:w="1134" w:type="dxa"/>
            <w:shd w:val="clear" w:color="auto" w:fill="D9D9D9"/>
            <w:tcMar>
              <w:top w:w="20" w:type="dxa"/>
              <w:left w:w="60" w:type="dxa"/>
              <w:bottom w:w="20" w:type="dxa"/>
              <w:right w:w="60" w:type="dxa"/>
            </w:tcMar>
            <w:vAlign w:val="center"/>
          </w:tcPr>
          <w:p w14:paraId="5DB9CEED" w14:textId="77777777" w:rsidR="00C07F7E" w:rsidRDefault="00000000">
            <w:pPr>
              <w:spacing w:before="20" w:after="20"/>
              <w:jc w:val="center"/>
            </w:pPr>
            <w:r>
              <w:rPr>
                <w:b/>
                <w:sz w:val="16"/>
              </w:rPr>
              <w:t>Elemento</w:t>
            </w:r>
          </w:p>
        </w:tc>
        <w:tc>
          <w:tcPr>
            <w:tcW w:w="1361" w:type="dxa"/>
            <w:shd w:val="clear" w:color="auto" w:fill="D9D9D9"/>
            <w:tcMar>
              <w:top w:w="20" w:type="dxa"/>
              <w:left w:w="60" w:type="dxa"/>
              <w:bottom w:w="20" w:type="dxa"/>
              <w:right w:w="60" w:type="dxa"/>
            </w:tcMar>
            <w:vAlign w:val="center"/>
          </w:tcPr>
          <w:p w14:paraId="3C444DDD" w14:textId="77777777" w:rsidR="00C07F7E" w:rsidRDefault="00000000">
            <w:pPr>
              <w:spacing w:before="20" w:after="20"/>
              <w:jc w:val="center"/>
            </w:pPr>
            <w:r>
              <w:rPr>
                <w:b/>
                <w:sz w:val="16"/>
              </w:rPr>
              <w:t>Condición del expediente técnico</w:t>
            </w:r>
          </w:p>
        </w:tc>
        <w:tc>
          <w:tcPr>
            <w:tcW w:w="1418" w:type="dxa"/>
            <w:shd w:val="clear" w:color="auto" w:fill="D9D9D9"/>
            <w:tcMar>
              <w:top w:w="20" w:type="dxa"/>
              <w:left w:w="60" w:type="dxa"/>
              <w:bottom w:w="20" w:type="dxa"/>
              <w:right w:w="60" w:type="dxa"/>
            </w:tcMar>
            <w:vAlign w:val="center"/>
          </w:tcPr>
          <w:p w14:paraId="236BE31D" w14:textId="77777777" w:rsidR="00C07F7E" w:rsidRDefault="00000000">
            <w:pPr>
              <w:spacing w:before="20" w:after="20"/>
              <w:jc w:val="center"/>
            </w:pPr>
            <w:r>
              <w:rPr>
                <w:b/>
                <w:sz w:val="16"/>
              </w:rPr>
              <w:t>Condición ejecutada/encontrada en campo</w:t>
            </w:r>
          </w:p>
        </w:tc>
        <w:tc>
          <w:tcPr>
            <w:tcW w:w="1361" w:type="dxa"/>
            <w:shd w:val="clear" w:color="auto" w:fill="D9D9D9"/>
            <w:tcMar>
              <w:top w:w="20" w:type="dxa"/>
              <w:left w:w="60" w:type="dxa"/>
              <w:bottom w:w="20" w:type="dxa"/>
              <w:right w:w="60" w:type="dxa"/>
            </w:tcMar>
            <w:vAlign w:val="center"/>
          </w:tcPr>
          <w:p w14:paraId="7CF4A27A" w14:textId="77777777" w:rsidR="00C07F7E" w:rsidRDefault="00000000">
            <w:pPr>
              <w:spacing w:before="20" w:after="20"/>
              <w:jc w:val="center"/>
            </w:pPr>
            <w:r>
              <w:rPr>
                <w:b/>
                <w:sz w:val="16"/>
              </w:rPr>
              <w:t>Cambio propuesto</w:t>
            </w:r>
          </w:p>
        </w:tc>
        <w:tc>
          <w:tcPr>
            <w:tcW w:w="1644" w:type="dxa"/>
            <w:shd w:val="clear" w:color="auto" w:fill="D9D9D9"/>
            <w:tcMar>
              <w:top w:w="20" w:type="dxa"/>
              <w:left w:w="60" w:type="dxa"/>
              <w:bottom w:w="20" w:type="dxa"/>
              <w:right w:w="60" w:type="dxa"/>
            </w:tcMar>
            <w:vAlign w:val="center"/>
          </w:tcPr>
          <w:p w14:paraId="500A2572" w14:textId="77777777" w:rsidR="00C07F7E" w:rsidRDefault="00000000">
            <w:pPr>
              <w:spacing w:before="20" w:after="20"/>
              <w:jc w:val="center"/>
            </w:pPr>
            <w:r>
              <w:rPr>
                <w:b/>
                <w:sz w:val="16"/>
              </w:rPr>
              <w:t>Sustento documentado o reportado</w:t>
            </w:r>
          </w:p>
        </w:tc>
        <w:tc>
          <w:tcPr>
            <w:tcW w:w="1531" w:type="dxa"/>
            <w:shd w:val="clear" w:color="auto" w:fill="D9D9D9"/>
            <w:tcMar>
              <w:top w:w="20" w:type="dxa"/>
              <w:left w:w="60" w:type="dxa"/>
              <w:bottom w:w="20" w:type="dxa"/>
              <w:right w:w="60" w:type="dxa"/>
            </w:tcMar>
            <w:vAlign w:val="center"/>
          </w:tcPr>
          <w:p w14:paraId="304B5B75" w14:textId="77777777" w:rsidR="00C07F7E" w:rsidRDefault="00000000">
            <w:pPr>
              <w:spacing w:before="20" w:after="20"/>
              <w:jc w:val="center"/>
            </w:pPr>
            <w:r>
              <w:rPr>
                <w:b/>
                <w:sz w:val="16"/>
              </w:rPr>
              <w:t>Definición solicitada a la Supervisión</w:t>
            </w:r>
          </w:p>
        </w:tc>
      </w:tr>
      <w:tr w:rsidR="00C07F7E" w14:paraId="60436E64" w14:textId="77777777">
        <w:trPr>
          <w:cantSplit/>
          <w:jc w:val="center"/>
        </w:trPr>
        <w:tc>
          <w:tcPr>
            <w:tcW w:w="624" w:type="dxa"/>
            <w:tcMar>
              <w:top w:w="20" w:type="dxa"/>
              <w:left w:w="60" w:type="dxa"/>
              <w:bottom w:w="20" w:type="dxa"/>
              <w:right w:w="60" w:type="dxa"/>
            </w:tcMar>
            <w:vAlign w:val="center"/>
          </w:tcPr>
          <w:p w14:paraId="6AF7A3E7" w14:textId="77777777" w:rsidR="00C07F7E" w:rsidRDefault="00000000">
            <w:pPr>
              <w:spacing w:before="20" w:after="20"/>
            </w:pPr>
            <w:r>
              <w:rPr>
                <w:b/>
                <w:sz w:val="16"/>
              </w:rPr>
              <w:t>CG-06</w:t>
            </w:r>
          </w:p>
        </w:tc>
        <w:tc>
          <w:tcPr>
            <w:tcW w:w="1134" w:type="dxa"/>
            <w:tcMar>
              <w:top w:w="20" w:type="dxa"/>
              <w:left w:w="60" w:type="dxa"/>
              <w:bottom w:w="20" w:type="dxa"/>
              <w:right w:w="60" w:type="dxa"/>
            </w:tcMar>
            <w:vAlign w:val="center"/>
          </w:tcPr>
          <w:p w14:paraId="3957D7E5" w14:textId="77777777" w:rsidR="00C07F7E" w:rsidRDefault="00000000">
            <w:pPr>
              <w:spacing w:before="20" w:after="20"/>
            </w:pPr>
            <w:r>
              <w:rPr>
                <w:sz w:val="16"/>
              </w:rPr>
              <w:t>Dirección longitudinal del estribo derecho</w:t>
            </w:r>
          </w:p>
        </w:tc>
        <w:tc>
          <w:tcPr>
            <w:tcW w:w="1361" w:type="dxa"/>
            <w:tcMar>
              <w:top w:w="20" w:type="dxa"/>
              <w:left w:w="60" w:type="dxa"/>
              <w:bottom w:w="20" w:type="dxa"/>
              <w:right w:w="60" w:type="dxa"/>
            </w:tcMar>
            <w:vAlign w:val="center"/>
          </w:tcPr>
          <w:p w14:paraId="7A023325" w14:textId="77777777" w:rsidR="00C07F7E" w:rsidRDefault="00000000">
            <w:pPr>
              <w:spacing w:before="20" w:after="20"/>
            </w:pPr>
            <w:r>
              <w:rPr>
                <w:sz w:val="16"/>
              </w:rPr>
              <w:t>Eje según el expediente técnico</w:t>
            </w:r>
          </w:p>
        </w:tc>
        <w:tc>
          <w:tcPr>
            <w:tcW w:w="1418" w:type="dxa"/>
            <w:tcMar>
              <w:top w:w="20" w:type="dxa"/>
              <w:left w:w="60" w:type="dxa"/>
              <w:bottom w:w="20" w:type="dxa"/>
              <w:right w:w="60" w:type="dxa"/>
            </w:tcMar>
            <w:vAlign w:val="center"/>
          </w:tcPr>
          <w:p w14:paraId="4171132B" w14:textId="77777777" w:rsidR="00C07F7E" w:rsidRDefault="00000000">
            <w:pPr>
              <w:spacing w:before="20" w:after="20"/>
            </w:pPr>
            <w:r>
              <w:rPr>
                <w:sz w:val="16"/>
              </w:rPr>
              <w:t>Desalineamiento respecto del eje de la trocha de ingreso izquierda</w:t>
            </w:r>
          </w:p>
        </w:tc>
        <w:tc>
          <w:tcPr>
            <w:tcW w:w="1361" w:type="dxa"/>
            <w:tcMar>
              <w:top w:w="20" w:type="dxa"/>
              <w:left w:w="60" w:type="dxa"/>
              <w:bottom w:w="20" w:type="dxa"/>
              <w:right w:w="60" w:type="dxa"/>
            </w:tcMar>
            <w:vAlign w:val="center"/>
          </w:tcPr>
          <w:p w14:paraId="29F934DC" w14:textId="77777777" w:rsidR="00C07F7E" w:rsidRDefault="00000000">
            <w:pPr>
              <w:spacing w:before="20" w:after="20"/>
            </w:pPr>
            <w:r>
              <w:rPr>
                <w:b/>
                <w:sz w:val="16"/>
              </w:rPr>
              <w:t>Rotar la dirección longitudinal del estribo derecho</w:t>
            </w:r>
          </w:p>
        </w:tc>
        <w:tc>
          <w:tcPr>
            <w:tcW w:w="1644" w:type="dxa"/>
            <w:tcMar>
              <w:top w:w="20" w:type="dxa"/>
              <w:left w:w="60" w:type="dxa"/>
              <w:bottom w:w="20" w:type="dxa"/>
              <w:right w:w="60" w:type="dxa"/>
            </w:tcMar>
            <w:vAlign w:val="center"/>
          </w:tcPr>
          <w:p w14:paraId="586DA666" w14:textId="77777777" w:rsidR="00C07F7E" w:rsidRDefault="00000000">
            <w:pPr>
              <w:spacing w:before="20" w:after="20"/>
            </w:pPr>
            <w:r>
              <w:rPr>
                <w:sz w:val="16"/>
              </w:rPr>
              <w:t>Alineamiento con el eje de la trocha de ingreso izquierda, según planos comparativos (A-03)</w:t>
            </w:r>
          </w:p>
        </w:tc>
        <w:tc>
          <w:tcPr>
            <w:tcW w:w="1531" w:type="dxa"/>
            <w:tcMar>
              <w:top w:w="20" w:type="dxa"/>
              <w:left w:w="60" w:type="dxa"/>
              <w:bottom w:w="20" w:type="dxa"/>
              <w:right w:w="60" w:type="dxa"/>
            </w:tcMar>
            <w:vAlign w:val="center"/>
          </w:tcPr>
          <w:p w14:paraId="01958607" w14:textId="77777777" w:rsidR="00C07F7E" w:rsidRDefault="00000000">
            <w:pPr>
              <w:spacing w:before="20" w:after="20"/>
            </w:pPr>
            <w:r>
              <w:rPr>
                <w:sz w:val="16"/>
              </w:rPr>
              <w:t>Confirmar alineación</w:t>
            </w:r>
          </w:p>
        </w:tc>
      </w:tr>
      <w:tr w:rsidR="00C07F7E" w14:paraId="413E6210" w14:textId="77777777">
        <w:trPr>
          <w:cantSplit/>
          <w:jc w:val="center"/>
        </w:trPr>
        <w:tc>
          <w:tcPr>
            <w:tcW w:w="624" w:type="dxa"/>
            <w:tcMar>
              <w:top w:w="20" w:type="dxa"/>
              <w:left w:w="60" w:type="dxa"/>
              <w:bottom w:w="20" w:type="dxa"/>
              <w:right w:w="60" w:type="dxa"/>
            </w:tcMar>
            <w:vAlign w:val="center"/>
          </w:tcPr>
          <w:p w14:paraId="15EEE6D8" w14:textId="77777777" w:rsidR="00C07F7E" w:rsidRDefault="00000000">
            <w:pPr>
              <w:spacing w:before="20" w:after="20"/>
            </w:pPr>
            <w:r>
              <w:rPr>
                <w:b/>
                <w:sz w:val="16"/>
              </w:rPr>
              <w:lastRenderedPageBreak/>
              <w:t>CG-07</w:t>
            </w:r>
          </w:p>
        </w:tc>
        <w:tc>
          <w:tcPr>
            <w:tcW w:w="1134" w:type="dxa"/>
            <w:tcMar>
              <w:top w:w="20" w:type="dxa"/>
              <w:left w:w="60" w:type="dxa"/>
              <w:bottom w:w="20" w:type="dxa"/>
              <w:right w:w="60" w:type="dxa"/>
            </w:tcMar>
            <w:vAlign w:val="center"/>
          </w:tcPr>
          <w:p w14:paraId="091ABCB8" w14:textId="77777777" w:rsidR="00C07F7E" w:rsidRDefault="00000000">
            <w:pPr>
              <w:spacing w:before="20" w:after="20"/>
            </w:pPr>
            <w:r>
              <w:rPr>
                <w:sz w:val="16"/>
              </w:rPr>
              <w:t>Longitud de la zapata derecha</w:t>
            </w:r>
          </w:p>
        </w:tc>
        <w:tc>
          <w:tcPr>
            <w:tcW w:w="1361" w:type="dxa"/>
            <w:tcMar>
              <w:top w:w="20" w:type="dxa"/>
              <w:left w:w="60" w:type="dxa"/>
              <w:bottom w:w="20" w:type="dxa"/>
              <w:right w:w="60" w:type="dxa"/>
            </w:tcMar>
            <w:vAlign w:val="center"/>
          </w:tcPr>
          <w:p w14:paraId="61C6A6EC" w14:textId="77777777" w:rsidR="00C07F7E" w:rsidRDefault="00000000">
            <w:pPr>
              <w:spacing w:before="20" w:after="20"/>
            </w:pPr>
            <w:r>
              <w:rPr>
                <w:sz w:val="16"/>
              </w:rPr>
              <w:t>11.95 m (cajuela) y 9.21 m (aleros)</w:t>
            </w:r>
          </w:p>
        </w:tc>
        <w:tc>
          <w:tcPr>
            <w:tcW w:w="1418" w:type="dxa"/>
            <w:tcMar>
              <w:top w:w="20" w:type="dxa"/>
              <w:left w:w="60" w:type="dxa"/>
              <w:bottom w:w="20" w:type="dxa"/>
              <w:right w:w="60" w:type="dxa"/>
            </w:tcMar>
            <w:vAlign w:val="center"/>
          </w:tcPr>
          <w:p w14:paraId="1CFEA1E6" w14:textId="77777777" w:rsidR="00C07F7E" w:rsidRDefault="00000000">
            <w:pPr>
              <w:spacing w:before="20" w:after="20"/>
            </w:pPr>
            <w:r>
              <w:rPr>
                <w:sz w:val="16"/>
              </w:rPr>
              <w:t>Falsa zapata ejecutada con 10.15 m (cajuela) y 7.95 m (alas)</w:t>
            </w:r>
          </w:p>
        </w:tc>
        <w:tc>
          <w:tcPr>
            <w:tcW w:w="1361" w:type="dxa"/>
            <w:tcMar>
              <w:top w:w="20" w:type="dxa"/>
              <w:left w:w="60" w:type="dxa"/>
              <w:bottom w:w="20" w:type="dxa"/>
              <w:right w:w="60" w:type="dxa"/>
            </w:tcMar>
            <w:vAlign w:val="center"/>
          </w:tcPr>
          <w:p w14:paraId="6F95B930" w14:textId="77777777" w:rsidR="00C07F7E" w:rsidRDefault="00000000">
            <w:pPr>
              <w:spacing w:before="20" w:after="20"/>
            </w:pPr>
            <w:r>
              <w:rPr>
                <w:sz w:val="16"/>
              </w:rPr>
              <w:t>Agregar 0.70 m a la punta de la zapata derecha en la zona de cajuela y alas, obteniendo un total de 12.65 y 9.90 m respectivamente.</w:t>
            </w:r>
          </w:p>
        </w:tc>
        <w:tc>
          <w:tcPr>
            <w:tcW w:w="1644" w:type="dxa"/>
            <w:tcMar>
              <w:top w:w="20" w:type="dxa"/>
              <w:left w:w="60" w:type="dxa"/>
              <w:bottom w:w="20" w:type="dxa"/>
              <w:right w:w="60" w:type="dxa"/>
            </w:tcMar>
            <w:vAlign w:val="center"/>
          </w:tcPr>
          <w:p w14:paraId="5DEE4EF6" w14:textId="77777777" w:rsidR="00C07F7E" w:rsidRDefault="00000000">
            <w:pPr>
              <w:spacing w:before="20" w:after="20"/>
            </w:pPr>
            <w:r>
              <w:rPr>
                <w:sz w:val="16"/>
              </w:rPr>
              <w:t>Falsa zapata ejecutada y alojamiento de la barrera tipo dentellón</w:t>
            </w:r>
          </w:p>
        </w:tc>
        <w:tc>
          <w:tcPr>
            <w:tcW w:w="1531" w:type="dxa"/>
            <w:tcMar>
              <w:top w:w="20" w:type="dxa"/>
              <w:left w:w="60" w:type="dxa"/>
              <w:bottom w:w="20" w:type="dxa"/>
              <w:right w:w="60" w:type="dxa"/>
            </w:tcMar>
            <w:vAlign w:val="center"/>
          </w:tcPr>
          <w:p w14:paraId="1A581C32" w14:textId="77777777" w:rsidR="00C07F7E" w:rsidRDefault="00000000">
            <w:pPr>
              <w:spacing w:before="20" w:after="20"/>
            </w:pPr>
            <w:r>
              <w:rPr>
                <w:sz w:val="16"/>
              </w:rPr>
              <w:t>Confirmar longitud y rediseño estructural</w:t>
            </w:r>
          </w:p>
        </w:tc>
      </w:tr>
      <w:tr w:rsidR="00C07F7E" w14:paraId="234B9F1F" w14:textId="77777777">
        <w:trPr>
          <w:cantSplit/>
          <w:jc w:val="center"/>
        </w:trPr>
        <w:tc>
          <w:tcPr>
            <w:tcW w:w="624" w:type="dxa"/>
            <w:tcMar>
              <w:top w:w="20" w:type="dxa"/>
              <w:left w:w="60" w:type="dxa"/>
              <w:bottom w:w="20" w:type="dxa"/>
              <w:right w:w="60" w:type="dxa"/>
            </w:tcMar>
            <w:vAlign w:val="center"/>
          </w:tcPr>
          <w:p w14:paraId="1144C69F" w14:textId="77777777" w:rsidR="00C07F7E" w:rsidRDefault="00000000">
            <w:pPr>
              <w:spacing w:before="20" w:after="20"/>
            </w:pPr>
            <w:r>
              <w:rPr>
                <w:b/>
                <w:sz w:val="16"/>
              </w:rPr>
              <w:t>CG-08</w:t>
            </w:r>
          </w:p>
        </w:tc>
        <w:tc>
          <w:tcPr>
            <w:tcW w:w="1134" w:type="dxa"/>
            <w:tcMar>
              <w:top w:w="20" w:type="dxa"/>
              <w:left w:w="60" w:type="dxa"/>
              <w:bottom w:w="20" w:type="dxa"/>
              <w:right w:w="60" w:type="dxa"/>
            </w:tcMar>
            <w:vAlign w:val="center"/>
          </w:tcPr>
          <w:p w14:paraId="16848E31" w14:textId="77777777" w:rsidR="00C07F7E" w:rsidRDefault="00000000">
            <w:pPr>
              <w:spacing w:before="20" w:after="20"/>
            </w:pPr>
            <w:r>
              <w:rPr>
                <w:sz w:val="16"/>
              </w:rPr>
              <w:t>Dentellón en el talón de la zapata derecha</w:t>
            </w:r>
          </w:p>
        </w:tc>
        <w:tc>
          <w:tcPr>
            <w:tcW w:w="1361" w:type="dxa"/>
            <w:tcMar>
              <w:top w:w="20" w:type="dxa"/>
              <w:left w:w="60" w:type="dxa"/>
              <w:bottom w:w="20" w:type="dxa"/>
              <w:right w:w="60" w:type="dxa"/>
            </w:tcMar>
            <w:vAlign w:val="center"/>
          </w:tcPr>
          <w:p w14:paraId="764FABC3" w14:textId="77777777" w:rsidR="00C07F7E" w:rsidRDefault="00000000">
            <w:pPr>
              <w:spacing w:before="20" w:after="20"/>
            </w:pPr>
            <w:r>
              <w:rPr>
                <w:sz w:val="16"/>
              </w:rPr>
              <w:t>Ubicado bajo la pantalla; 0.40 m de ancho × 2.0 m de profundidad</w:t>
            </w:r>
          </w:p>
        </w:tc>
        <w:tc>
          <w:tcPr>
            <w:tcW w:w="1418" w:type="dxa"/>
            <w:tcMar>
              <w:top w:w="20" w:type="dxa"/>
              <w:left w:w="60" w:type="dxa"/>
              <w:bottom w:w="20" w:type="dxa"/>
              <w:right w:w="60" w:type="dxa"/>
            </w:tcMar>
            <w:vAlign w:val="center"/>
          </w:tcPr>
          <w:p w14:paraId="697D605B" w14:textId="77777777" w:rsidR="00C07F7E" w:rsidRDefault="00000000">
            <w:pPr>
              <w:spacing w:before="20" w:after="20"/>
            </w:pPr>
            <w:r>
              <w:rPr>
                <w:sz w:val="16"/>
              </w:rPr>
              <w:t>Obstaculizado por la falsa zapata vaciada el 17-18/06/2026</w:t>
            </w:r>
          </w:p>
        </w:tc>
        <w:tc>
          <w:tcPr>
            <w:tcW w:w="1361" w:type="dxa"/>
            <w:tcMar>
              <w:top w:w="20" w:type="dxa"/>
              <w:left w:w="60" w:type="dxa"/>
              <w:bottom w:w="20" w:type="dxa"/>
              <w:right w:w="60" w:type="dxa"/>
            </w:tcMar>
            <w:vAlign w:val="center"/>
          </w:tcPr>
          <w:p w14:paraId="09E68177" w14:textId="77777777" w:rsidR="00C07F7E" w:rsidRDefault="00000000">
            <w:pPr>
              <w:spacing w:before="20" w:after="20"/>
            </w:pPr>
            <w:r>
              <w:rPr>
                <w:sz w:val="16"/>
              </w:rPr>
              <w:t>Reubicar el dentellón hacia el talón de la zapata derecha con dimensiones constructivas de 2.00 m de ancho × 1.00 m de profundidad.</w:t>
            </w:r>
          </w:p>
        </w:tc>
        <w:tc>
          <w:tcPr>
            <w:tcW w:w="1644" w:type="dxa"/>
            <w:tcMar>
              <w:top w:w="20" w:type="dxa"/>
              <w:left w:w="60" w:type="dxa"/>
              <w:bottom w:w="20" w:type="dxa"/>
              <w:right w:w="60" w:type="dxa"/>
            </w:tcMar>
            <w:vAlign w:val="center"/>
          </w:tcPr>
          <w:p w14:paraId="6B01761D" w14:textId="77777777" w:rsidR="00C07F7E" w:rsidRDefault="00000000">
            <w:pPr>
              <w:spacing w:before="20" w:after="20"/>
            </w:pPr>
            <w:r>
              <w:rPr>
                <w:sz w:val="16"/>
              </w:rPr>
              <w:t>La falsa zapata ejecutada impide construirlo en la ubicación contractual</w:t>
            </w:r>
          </w:p>
        </w:tc>
        <w:tc>
          <w:tcPr>
            <w:tcW w:w="1531" w:type="dxa"/>
            <w:tcMar>
              <w:top w:w="20" w:type="dxa"/>
              <w:left w:w="60" w:type="dxa"/>
              <w:bottom w:w="20" w:type="dxa"/>
              <w:right w:w="60" w:type="dxa"/>
            </w:tcMar>
            <w:vAlign w:val="center"/>
          </w:tcPr>
          <w:p w14:paraId="321D261B" w14:textId="551AC2D2" w:rsidR="00C07F7E" w:rsidRDefault="00000000">
            <w:pPr>
              <w:spacing w:before="20" w:after="20"/>
            </w:pPr>
            <w:r>
              <w:rPr>
                <w:sz w:val="16"/>
              </w:rPr>
              <w:t>Confirmar reubicación y diseño estructural</w:t>
            </w:r>
          </w:p>
        </w:tc>
      </w:tr>
      <w:tr w:rsidR="00C07F7E" w14:paraId="7ECF2B6B" w14:textId="77777777">
        <w:trPr>
          <w:cantSplit/>
          <w:jc w:val="center"/>
        </w:trPr>
        <w:tc>
          <w:tcPr>
            <w:tcW w:w="624" w:type="dxa"/>
            <w:tcMar>
              <w:top w:w="20" w:type="dxa"/>
              <w:left w:w="60" w:type="dxa"/>
              <w:bottom w:w="20" w:type="dxa"/>
              <w:right w:w="60" w:type="dxa"/>
            </w:tcMar>
            <w:vAlign w:val="center"/>
          </w:tcPr>
          <w:p w14:paraId="27241C6A" w14:textId="77777777" w:rsidR="00C07F7E" w:rsidRDefault="00000000">
            <w:pPr>
              <w:spacing w:before="20" w:after="20"/>
            </w:pPr>
            <w:r>
              <w:rPr>
                <w:b/>
                <w:sz w:val="16"/>
              </w:rPr>
              <w:t>CG-09</w:t>
            </w:r>
          </w:p>
        </w:tc>
        <w:tc>
          <w:tcPr>
            <w:tcW w:w="1134" w:type="dxa"/>
            <w:tcMar>
              <w:top w:w="20" w:type="dxa"/>
              <w:left w:w="60" w:type="dxa"/>
              <w:bottom w:w="20" w:type="dxa"/>
              <w:right w:w="60" w:type="dxa"/>
            </w:tcMar>
            <w:vAlign w:val="center"/>
          </w:tcPr>
          <w:p w14:paraId="2F62D22B" w14:textId="77777777" w:rsidR="00C07F7E" w:rsidRDefault="00000000">
            <w:pPr>
              <w:spacing w:before="20" w:after="20"/>
            </w:pPr>
            <w:r>
              <w:rPr>
                <w:sz w:val="16"/>
              </w:rPr>
              <w:t>Barrera tipo dentellón en la punta de la zapata derecha</w:t>
            </w:r>
          </w:p>
        </w:tc>
        <w:tc>
          <w:tcPr>
            <w:tcW w:w="1361" w:type="dxa"/>
            <w:tcMar>
              <w:top w:w="20" w:type="dxa"/>
              <w:left w:w="60" w:type="dxa"/>
              <w:bottom w:w="20" w:type="dxa"/>
              <w:right w:w="60" w:type="dxa"/>
            </w:tcMar>
            <w:vAlign w:val="center"/>
          </w:tcPr>
          <w:p w14:paraId="7D259648" w14:textId="77777777" w:rsidR="00C07F7E" w:rsidRDefault="00000000">
            <w:pPr>
              <w:spacing w:before="20" w:after="20"/>
            </w:pPr>
            <w:r>
              <w:rPr>
                <w:sz w:val="16"/>
              </w:rPr>
              <w:t>No prevista en el expediente</w:t>
            </w:r>
          </w:p>
        </w:tc>
        <w:tc>
          <w:tcPr>
            <w:tcW w:w="1418" w:type="dxa"/>
            <w:tcMar>
              <w:top w:w="20" w:type="dxa"/>
              <w:left w:w="60" w:type="dxa"/>
              <w:bottom w:w="20" w:type="dxa"/>
              <w:right w:w="60" w:type="dxa"/>
            </w:tcMar>
            <w:vAlign w:val="center"/>
          </w:tcPr>
          <w:p w14:paraId="2603401E" w14:textId="77777777" w:rsidR="00C07F7E" w:rsidRDefault="00000000">
            <w:pPr>
              <w:spacing w:before="20" w:after="20"/>
            </w:pPr>
            <w:r>
              <w:rPr>
                <w:sz w:val="16"/>
              </w:rPr>
              <w:t xml:space="preserve">Socavación total actualizada de </w:t>
            </w:r>
            <w:r>
              <w:rPr>
                <w:b/>
                <w:sz w:val="16"/>
              </w:rPr>
              <w:t>3.00 m</w:t>
            </w:r>
            <w:r>
              <w:rPr>
                <w:sz w:val="16"/>
              </w:rPr>
              <w:t xml:space="preserve"> (local 1.50 m + general 1.50 m) frente a </w:t>
            </w:r>
            <w:r>
              <w:rPr>
                <w:b/>
                <w:sz w:val="16"/>
              </w:rPr>
              <w:t>1.30 m</w:t>
            </w:r>
            <w:r>
              <w:rPr>
                <w:sz w:val="16"/>
              </w:rPr>
              <w:t xml:space="preserve"> del expediente; cota de socavación actualizada: </w:t>
            </w:r>
            <w:r>
              <w:rPr>
                <w:b/>
                <w:sz w:val="16"/>
              </w:rPr>
              <w:t>2358.98 msnm</w:t>
            </w:r>
          </w:p>
        </w:tc>
        <w:tc>
          <w:tcPr>
            <w:tcW w:w="1361" w:type="dxa"/>
            <w:tcMar>
              <w:top w:w="20" w:type="dxa"/>
              <w:left w:w="60" w:type="dxa"/>
              <w:bottom w:w="20" w:type="dxa"/>
              <w:right w:w="60" w:type="dxa"/>
            </w:tcMar>
            <w:vAlign w:val="center"/>
          </w:tcPr>
          <w:p w14:paraId="65BF9164" w14:textId="77777777" w:rsidR="00C07F7E" w:rsidRDefault="00000000">
            <w:pPr>
              <w:spacing w:before="20" w:after="20"/>
            </w:pPr>
            <w:r>
              <w:rPr>
                <w:sz w:val="16"/>
              </w:rPr>
              <w:t>Adicionar una barrera tipo dentellón en la punta de la zapata derecha (0.70 m × 1.30 m, monolítica)</w:t>
            </w:r>
          </w:p>
        </w:tc>
        <w:tc>
          <w:tcPr>
            <w:tcW w:w="1644" w:type="dxa"/>
            <w:tcMar>
              <w:top w:w="20" w:type="dxa"/>
              <w:left w:w="60" w:type="dxa"/>
              <w:bottom w:w="20" w:type="dxa"/>
              <w:right w:w="60" w:type="dxa"/>
            </w:tcMar>
            <w:vAlign w:val="center"/>
          </w:tcPr>
          <w:p w14:paraId="0139A903" w14:textId="77777777" w:rsidR="00C07F7E" w:rsidRDefault="00000000">
            <w:pPr>
              <w:spacing w:before="20" w:after="20"/>
            </w:pPr>
            <w:r>
              <w:rPr>
                <w:sz w:val="16"/>
              </w:rPr>
              <w:t>Estudio hidrológico-hidráulico actual (2026)</w:t>
            </w:r>
          </w:p>
        </w:tc>
        <w:tc>
          <w:tcPr>
            <w:tcW w:w="1531" w:type="dxa"/>
            <w:tcMar>
              <w:top w:w="20" w:type="dxa"/>
              <w:left w:w="60" w:type="dxa"/>
              <w:bottom w:w="20" w:type="dxa"/>
              <w:right w:w="60" w:type="dxa"/>
            </w:tcMar>
            <w:vAlign w:val="center"/>
          </w:tcPr>
          <w:p w14:paraId="1C1578FC" w14:textId="77777777" w:rsidR="00C07F7E" w:rsidRDefault="00000000">
            <w:pPr>
              <w:spacing w:before="20" w:after="20"/>
            </w:pPr>
            <w:r>
              <w:rPr>
                <w:sz w:val="16"/>
              </w:rPr>
              <w:t>Confirmar incorporación y diseño estructural</w:t>
            </w:r>
          </w:p>
        </w:tc>
      </w:tr>
      <w:tr w:rsidR="00C07F7E" w14:paraId="2A7A0F69" w14:textId="77777777">
        <w:trPr>
          <w:cantSplit/>
          <w:jc w:val="center"/>
        </w:trPr>
        <w:tc>
          <w:tcPr>
            <w:tcW w:w="624" w:type="dxa"/>
            <w:tcMar>
              <w:top w:w="20" w:type="dxa"/>
              <w:left w:w="60" w:type="dxa"/>
              <w:bottom w:w="20" w:type="dxa"/>
              <w:right w:w="60" w:type="dxa"/>
            </w:tcMar>
            <w:vAlign w:val="center"/>
          </w:tcPr>
          <w:p w14:paraId="6CC1A556" w14:textId="77777777" w:rsidR="00C07F7E" w:rsidRDefault="00000000">
            <w:pPr>
              <w:spacing w:before="20" w:after="20"/>
            </w:pPr>
            <w:r>
              <w:rPr>
                <w:b/>
                <w:sz w:val="16"/>
              </w:rPr>
              <w:t>CG-10</w:t>
            </w:r>
          </w:p>
        </w:tc>
        <w:tc>
          <w:tcPr>
            <w:tcW w:w="1134" w:type="dxa"/>
            <w:tcMar>
              <w:top w:w="20" w:type="dxa"/>
              <w:left w:w="60" w:type="dxa"/>
              <w:bottom w:w="20" w:type="dxa"/>
              <w:right w:w="60" w:type="dxa"/>
            </w:tcMar>
            <w:vAlign w:val="center"/>
          </w:tcPr>
          <w:p w14:paraId="5BF0C768" w14:textId="77777777" w:rsidR="00C07F7E" w:rsidRDefault="00000000">
            <w:pPr>
              <w:spacing w:before="20" w:after="20"/>
            </w:pPr>
            <w:r>
              <w:rPr>
                <w:sz w:val="16"/>
              </w:rPr>
              <w:t>Dimensión longitudinal y ancho de la falsa zapata</w:t>
            </w:r>
          </w:p>
        </w:tc>
        <w:tc>
          <w:tcPr>
            <w:tcW w:w="1361" w:type="dxa"/>
            <w:tcMar>
              <w:top w:w="20" w:type="dxa"/>
              <w:left w:w="60" w:type="dxa"/>
              <w:bottom w:w="20" w:type="dxa"/>
              <w:right w:w="60" w:type="dxa"/>
            </w:tcMar>
            <w:vAlign w:val="center"/>
          </w:tcPr>
          <w:p w14:paraId="3F1EC1AA" w14:textId="77777777" w:rsidR="00C07F7E" w:rsidRDefault="00000000">
            <w:pPr>
              <w:spacing w:before="20" w:after="20"/>
            </w:pPr>
            <w:r>
              <w:rPr>
                <w:sz w:val="16"/>
              </w:rPr>
              <w:t>No definida como elemento estructural; se planteaba mejoramiento del suelo con material de préstamo</w:t>
            </w:r>
          </w:p>
        </w:tc>
        <w:tc>
          <w:tcPr>
            <w:tcW w:w="1418" w:type="dxa"/>
            <w:tcMar>
              <w:top w:w="20" w:type="dxa"/>
              <w:left w:w="60" w:type="dxa"/>
              <w:bottom w:w="20" w:type="dxa"/>
              <w:right w:w="60" w:type="dxa"/>
            </w:tcMar>
            <w:vAlign w:val="center"/>
          </w:tcPr>
          <w:p w14:paraId="19F86B48" w14:textId="77777777" w:rsidR="00C07F7E" w:rsidRDefault="00000000">
            <w:pPr>
              <w:spacing w:before="20" w:after="20"/>
            </w:pPr>
            <w:r>
              <w:rPr>
                <w:sz w:val="16"/>
              </w:rPr>
              <w:t>Falsa zapata ejecutada con 10.15 m (cajuela) y 7.95 m (alas), insuficiente para recibir la zapata estructural con las nuevas longitudes</w:t>
            </w:r>
          </w:p>
        </w:tc>
        <w:tc>
          <w:tcPr>
            <w:tcW w:w="1361" w:type="dxa"/>
            <w:tcMar>
              <w:top w:w="20" w:type="dxa"/>
              <w:left w:w="60" w:type="dxa"/>
              <w:bottom w:w="20" w:type="dxa"/>
              <w:right w:w="60" w:type="dxa"/>
            </w:tcMar>
            <w:vAlign w:val="center"/>
          </w:tcPr>
          <w:p w14:paraId="6A38586F" w14:textId="77777777" w:rsidR="00C07F7E" w:rsidRDefault="00000000">
            <w:pPr>
              <w:spacing w:before="20" w:after="20"/>
            </w:pPr>
            <w:r>
              <w:rPr>
                <w:sz w:val="16"/>
              </w:rPr>
              <w:t>Ampliar la dimensión longitudinal de la falsa zapata para recibir las nuevas dimensiones de la zapata estructural y corregir el ancho por efecto de la rotación del eje longitudinal (CG-06)</w:t>
            </w:r>
          </w:p>
        </w:tc>
        <w:tc>
          <w:tcPr>
            <w:tcW w:w="1644" w:type="dxa"/>
            <w:tcMar>
              <w:top w:w="20" w:type="dxa"/>
              <w:left w:w="60" w:type="dxa"/>
              <w:bottom w:w="20" w:type="dxa"/>
              <w:right w:w="60" w:type="dxa"/>
            </w:tcMar>
            <w:vAlign w:val="center"/>
          </w:tcPr>
          <w:p w14:paraId="0EA58BC5" w14:textId="77777777" w:rsidR="00C07F7E" w:rsidRDefault="00000000">
            <w:pPr>
              <w:spacing w:before="20" w:after="20"/>
            </w:pPr>
            <w:r>
              <w:rPr>
                <w:sz w:val="16"/>
              </w:rPr>
              <w:t>Nuevas dimensiones de la zapata estructural (CG-07) y rotación del eje longitudinal (CG-06)</w:t>
            </w:r>
          </w:p>
        </w:tc>
        <w:tc>
          <w:tcPr>
            <w:tcW w:w="1531" w:type="dxa"/>
            <w:tcMar>
              <w:top w:w="20" w:type="dxa"/>
              <w:left w:w="60" w:type="dxa"/>
              <w:bottom w:w="20" w:type="dxa"/>
              <w:right w:w="60" w:type="dxa"/>
            </w:tcMar>
            <w:vAlign w:val="center"/>
          </w:tcPr>
          <w:p w14:paraId="7FEFB830" w14:textId="77777777" w:rsidR="00C07F7E" w:rsidRDefault="00000000">
            <w:pPr>
              <w:spacing w:before="20" w:after="20"/>
            </w:pPr>
            <w:r>
              <w:rPr>
                <w:sz w:val="16"/>
              </w:rPr>
              <w:t>Confirmar ampliación y dimensiones finales (longitud y ancho corregido)</w:t>
            </w:r>
          </w:p>
        </w:tc>
      </w:tr>
    </w:tbl>
    <w:p w14:paraId="27AE004B" w14:textId="77777777" w:rsidR="00C07F7E" w:rsidRDefault="00C07F7E">
      <w:pPr>
        <w:spacing w:before="40" w:after="40"/>
      </w:pPr>
    </w:p>
    <w:p w14:paraId="594E0C38" w14:textId="77777777" w:rsidR="00C07F7E" w:rsidRDefault="00000000">
      <w:pPr>
        <w:keepNext/>
        <w:jc w:val="both"/>
      </w:pPr>
      <w:r>
        <w:rPr>
          <w:b/>
        </w:rPr>
        <w:t>Interrelación de los cambios:</w:t>
      </w:r>
    </w:p>
    <w:p w14:paraId="2237AB6B" w14:textId="77777777" w:rsidR="00C07F7E" w:rsidRDefault="00000000">
      <w:pPr>
        <w:keepNext/>
        <w:numPr>
          <w:ilvl w:val="0"/>
          <w:numId w:val="1"/>
        </w:numPr>
        <w:jc w:val="both"/>
      </w:pPr>
      <w:r>
        <w:rPr>
          <w:b/>
        </w:rPr>
        <w:t>CG-07 y CG-09</w:t>
      </w:r>
      <w:r>
        <w:t xml:space="preserve"> están vinculados: el aumento de 0.70 m en la punta de la zapata derecha (CG-07) permite alojar la barrera tipo dentellón de punta de 0.70 m de ancho (CG-09), requerida por la socavación local actualizada de la punta; la barrera se apoya en la zapata ampliada y, junto con el dentellón del talón (CG-08), conforma el esquema de protección de la cimentación.</w:t>
      </w:r>
    </w:p>
    <w:p w14:paraId="4CB7F100" w14:textId="77777777" w:rsidR="00C07F7E" w:rsidRDefault="00000000">
      <w:pPr>
        <w:keepNext/>
        <w:numPr>
          <w:ilvl w:val="0"/>
          <w:numId w:val="1"/>
        </w:numPr>
        <w:jc w:val="both"/>
      </w:pPr>
      <w:r>
        <w:rPr>
          <w:b/>
        </w:rPr>
        <w:t>CG-10</w:t>
      </w:r>
      <w:r>
        <w:t xml:space="preserve"> está vinculado a </w:t>
      </w:r>
      <w:r>
        <w:rPr>
          <w:b/>
        </w:rPr>
        <w:t>CG-06 y CG-07</w:t>
      </w:r>
      <w:r>
        <w:t xml:space="preserve">: la rotación del eje longitudinal y el aumento de la longitud de la zapata exigen ampliar la falsa zapata ejecutada para recibir la zapata estructural con sus </w:t>
      </w:r>
      <w:r>
        <w:lastRenderedPageBreak/>
        <w:t>nuevas dimensiones, corrigiendo el ancho por efecto de la rotación; la ampliación condiciona además el alojamiento del dentellón del talón (CG-08) y de la barrera de punta (CG-09).</w:t>
      </w:r>
    </w:p>
    <w:p w14:paraId="47A571A1" w14:textId="77777777" w:rsidR="00C07F7E" w:rsidRDefault="00000000">
      <w:pPr>
        <w:keepNext/>
        <w:spacing w:before="200" w:after="80"/>
      </w:pPr>
      <w:r>
        <w:rPr>
          <w:b/>
        </w:rPr>
        <w:t>1.5 Seguridad de la estructura con la modificación propuesta</w:t>
      </w:r>
    </w:p>
    <w:p w14:paraId="31050528" w14:textId="77777777" w:rsidR="00C07F7E" w:rsidRDefault="00000000">
      <w:pPr>
        <w:keepNext/>
        <w:jc w:val="both"/>
      </w:pPr>
      <w:r>
        <w:t xml:space="preserve">La modificación propuesta </w:t>
      </w:r>
      <w:r>
        <w:rPr>
          <w:b/>
        </w:rPr>
        <w:t>garantiza la seguridad de la estructura</w:t>
      </w:r>
      <w:r>
        <w:t xml:space="preserve"> frente a las condiciones actualizadas, sobre la base del sustento técnico disponible:</w:t>
      </w:r>
    </w:p>
    <w:p w14:paraId="28A396F1" w14:textId="77777777" w:rsidR="00C07F7E" w:rsidRDefault="00000000">
      <w:pPr>
        <w:jc w:val="both"/>
      </w:pPr>
      <w:r>
        <w:rPr>
          <w:b/>
        </w:rPr>
        <w:t>a) Verificaciones estructurales y geotécnicas (CALC-EST-2026-002-R00, caso H = 14.65 m):</w:t>
      </w:r>
      <w:r>
        <w:t xml:space="preserve"> la configuración evaluada (zapata B = 12.65 m × 1.50 m sobre la falsa zapata modificada de 3.74 m de altura, con dos dentellones monolíticos) resulta </w:t>
      </w:r>
      <w:r>
        <w:rPr>
          <w:b/>
        </w:rPr>
        <w:t>conforme</w:t>
      </w:r>
      <w:r>
        <w:t xml:space="preserve"> en:</w:t>
      </w:r>
    </w:p>
    <w:p w14:paraId="26E25300" w14:textId="77777777" w:rsidR="00C07F7E" w:rsidRDefault="00000000">
      <w:pPr>
        <w:keepNext/>
        <w:numPr>
          <w:ilvl w:val="0"/>
          <w:numId w:val="1"/>
        </w:numPr>
        <w:jc w:val="both"/>
      </w:pPr>
      <w:r>
        <w:rPr>
          <w:b/>
        </w:rPr>
        <w:t>Estabilidad en Servicio I en ambas interfaces:</w:t>
      </w:r>
      <w:r>
        <w:t xml:space="preserve"> excentricidad e &lt; B/6 en la interfaz zapata estructural–falsa zapata (e = 1.010 m &lt; 2.108 m; q máx. = 2.941 kgf/cm²) y en la interfaz falsa zapata–suelo (e = 0.138 m; q = 2.874 kgf/cm² &lt; q adm. = 3.67 kgf/cm²). Factores de seguridad al deslizamiento Q_R/F_h = 3.45 y 2.92, respectivamente.</w:t>
      </w:r>
    </w:p>
    <w:p w14:paraId="5396EA5C" w14:textId="77777777" w:rsidR="00C07F7E" w:rsidRDefault="00000000">
      <w:pPr>
        <w:keepNext/>
        <w:numPr>
          <w:ilvl w:val="0"/>
          <w:numId w:val="1"/>
        </w:numPr>
        <w:jc w:val="both"/>
      </w:pPr>
      <w:r>
        <w:rPr>
          <w:b/>
        </w:rPr>
        <w:t>Capacidad portante factorizada:</w:t>
      </w:r>
      <w:r>
        <w:t xml:space="preserve"> las demandas de Resistencia I y Evento Extremo I se verifican contra la resistencia geotécnica factorizada (conforme).</w:t>
      </w:r>
    </w:p>
    <w:p w14:paraId="5FA9B093" w14:textId="77777777" w:rsidR="00C07F7E" w:rsidRDefault="00000000">
      <w:pPr>
        <w:keepNext/>
        <w:numPr>
          <w:ilvl w:val="0"/>
          <w:numId w:val="1"/>
        </w:numPr>
        <w:jc w:val="both"/>
      </w:pPr>
      <w:r>
        <w:rPr>
          <w:b/>
        </w:rPr>
        <w:t>Zapata longitudinal:</w:t>
      </w:r>
      <w:r>
        <w:t xml:space="preserve"> flexión y cortante conformes; D/C máximo de acero = 0.998 y D/C máximo de cortante = 0.680 (gobierna la punta inferior, Resistencia I-b, con 2Ø1" @ 180 mm).</w:t>
      </w:r>
    </w:p>
    <w:p w14:paraId="0BE7D97D" w14:textId="77777777" w:rsidR="00C07F7E" w:rsidRDefault="00000000">
      <w:pPr>
        <w:keepNext/>
        <w:numPr>
          <w:ilvl w:val="0"/>
          <w:numId w:val="1"/>
        </w:numPr>
        <w:jc w:val="both"/>
      </w:pPr>
      <w:r>
        <w:rPr>
          <w:b/>
        </w:rPr>
        <w:t>Zapata transversal:</w:t>
      </w:r>
      <w:r>
        <w:t xml:space="preserve"> D/C máximo de acero = 0.710, flexión = 0.097 y cortante = 0.187 (Ø1" @ 200 mm en ambas caras).</w:t>
      </w:r>
    </w:p>
    <w:p w14:paraId="588F3AF8" w14:textId="77777777" w:rsidR="00C07F7E" w:rsidRDefault="00000000">
      <w:pPr>
        <w:keepNext/>
        <w:numPr>
          <w:ilvl w:val="0"/>
          <w:numId w:val="1"/>
        </w:numPr>
        <w:jc w:val="both"/>
      </w:pPr>
      <w:r>
        <w:rPr>
          <w:b/>
        </w:rPr>
        <w:t>Dentellón del talón (2.00 × 1.00 m):</w:t>
      </w:r>
      <w:r>
        <w:t xml:space="preserve"> D/C flexión = 0.052, corte = 0.121 y corte-fricción = 0.093; desarrollo conforme.</w:t>
      </w:r>
    </w:p>
    <w:p w14:paraId="09D61C88" w14:textId="77777777" w:rsidR="00C07F7E" w:rsidRDefault="00000000">
      <w:pPr>
        <w:keepNext/>
        <w:numPr>
          <w:ilvl w:val="0"/>
          <w:numId w:val="1"/>
        </w:numPr>
        <w:jc w:val="both"/>
      </w:pPr>
      <w:r>
        <w:rPr>
          <w:b/>
        </w:rPr>
        <w:t>Barrera tipo dentellón de la punta (0.70 × 1.30 m):</w:t>
      </w:r>
      <w:r>
        <w:t xml:space="preserve"> D/C flexión = 0.592, corte = 0.524 y corte-fricción = 0.189; desarrollo conforme.</w:t>
      </w:r>
    </w:p>
    <w:p w14:paraId="7611381D" w14:textId="77777777" w:rsidR="00C07F7E" w:rsidRDefault="00000000">
      <w:pPr>
        <w:keepNext/>
        <w:numPr>
          <w:ilvl w:val="0"/>
          <w:numId w:val="1"/>
        </w:numPr>
        <w:jc w:val="both"/>
      </w:pPr>
      <w:r>
        <w:rPr>
          <w:b/>
        </w:rPr>
        <w:t>Condición monolítica:</w:t>
      </w:r>
      <w:r>
        <w:t xml:space="preserve"> ambos dentellones se vacían conjuntamente con la zapata estructural, con barras verticales continuas que desarrollan f_y dentro de ella (μ = 1.40); no se atribuye continuidad monolítica a la interfaz zapata–falsa zapata (μ = 0.60), coherencia verificada en la memoria.</w:t>
      </w:r>
    </w:p>
    <w:p w14:paraId="0DA29EE8" w14:textId="77777777" w:rsidR="00C07F7E" w:rsidRDefault="00000000">
      <w:pPr>
        <w:jc w:val="both"/>
      </w:pPr>
      <w:r>
        <w:rPr>
          <w:b/>
        </w:rPr>
        <w:t>b) Seguridad frente a la socavación actualizada:</w:t>
      </w:r>
      <w:r>
        <w:t xml:space="preserve"> el fondo de la zapata estructural en condición de campo (</w:t>
      </w:r>
      <w:r>
        <w:rPr>
          <w:b/>
        </w:rPr>
        <w:t>2358.93 msnm</w:t>
      </w:r>
      <w:r>
        <w:t xml:space="preserve">) queda </w:t>
      </w:r>
      <w:r>
        <w:rPr>
          <w:b/>
        </w:rPr>
        <w:t>0.05 m por encima</w:t>
      </w:r>
      <w:r>
        <w:t xml:space="preserve"> de la cota de socavación (2358.98 msnm), por lo que la profundidad de cimentación no alcanza por sí sola el margen mínimo de 1.00 m del Manual de Puentes del MTC; el margen de 3.64 m corresponde al fondo de la falsa zapata (2355.34 msnm), la cual es mejoramiento de suelo y no cimentación, por lo que no sustenta dicho requisito. La seguridad frente a la socavación se obtiene con el conjunto de medidas de la modificación: la </w:t>
      </w:r>
      <w:r>
        <w:rPr>
          <w:b/>
        </w:rPr>
        <w:t>barrera tipo dentellón de la punta (CG-09)</w:t>
      </w:r>
      <w:r>
        <w:t xml:space="preserve"> mitiga la socavación local de la punta, complementada con la protección de enrocado de 2.00 m y concreto resistente a la abrasión f'c = 280 kg/cm² recomendados por el estudio hidrológico actual; la profundidad efectiva de la zapata bajo socavación debe quedar verificada en el expediente de modificación considerando la cota de fondo de zapata en condición de campo.</w:t>
      </w:r>
    </w:p>
    <w:p w14:paraId="32B6F330" w14:textId="77777777" w:rsidR="00C07F7E" w:rsidRDefault="00000000">
      <w:pPr>
        <w:jc w:val="both"/>
      </w:pPr>
      <w:r>
        <w:rPr>
          <w:b/>
        </w:rPr>
        <w:lastRenderedPageBreak/>
        <w:t>c) Alineamiento hidráulico y funcional:</w:t>
      </w:r>
      <w:r>
        <w:t xml:space="preserve"> la rotación de la dirección longitudinal (CG-06) alinea el estribo derecho con el eje de la trocha de ingreso izquierda, mejorando la compatibilidad del puente con el cauce y el acceso, y evitando condiciones de socavación asimétrica por desalineamiento.</w:t>
      </w:r>
    </w:p>
    <w:p w14:paraId="2F9C482A" w14:textId="77777777" w:rsidR="00C07F7E" w:rsidRDefault="00000000">
      <w:pPr>
        <w:jc w:val="both"/>
      </w:pPr>
      <w:r>
        <w:rPr>
          <w:b/>
        </w:rPr>
        <w:t>d) Condición de diseño exigida:</w:t>
      </w:r>
      <w:r>
        <w:t xml:space="preserve"> la presión máxima aplicada sobre el suelo (3.60 kgf/cm², D/C = 0.98) exige conservar el mejoramiento con falsa zapata de 3.74 m de espesor bajo toda la planta del estribo derecho; dicha condición se mantiene en la modificación propuesta.</w:t>
      </w:r>
    </w:p>
    <w:p w14:paraId="198930ED" w14:textId="77777777" w:rsidR="00C07F7E" w:rsidRDefault="00000000">
      <w:pPr>
        <w:jc w:val="both"/>
      </w:pPr>
      <w:r>
        <w:t xml:space="preserve">Conforme a lo anterior, la modificación propuesta no solo regulariza la condición ejecutada, sino que </w:t>
      </w:r>
      <w:r>
        <w:rPr>
          <w:b/>
        </w:rPr>
        <w:t>eleva el nivel de seguridad de la cimentación</w:t>
      </w:r>
      <w:r>
        <w:t xml:space="preserve"> frente al diseño contractual original (socavación de diseño 1.30 m frente a 3.00 m actualizada), siempre que se ejecute según los planos y la memoria de cálculo, previa aprobación.</w:t>
      </w:r>
    </w:p>
    <w:p w14:paraId="3F26BA61" w14:textId="77777777" w:rsidR="00C07F7E" w:rsidRDefault="00000000">
      <w:pPr>
        <w:keepNext/>
        <w:spacing w:before="200" w:after="80"/>
      </w:pPr>
      <w:r>
        <w:rPr>
          <w:b/>
        </w:rPr>
        <w:t>1.6 Clasificación y alcance de la consulta</w:t>
      </w:r>
    </w:p>
    <w:p w14:paraId="4BC9039D" w14:textId="77777777" w:rsidR="00C07F7E" w:rsidRDefault="00000000">
      <w:pPr>
        <w:jc w:val="both"/>
      </w:pPr>
      <w:r>
        <w:t xml:space="preserve">Los cambios CG-06 a CG-10 afectan la dirección longitudinal, la geometría de la cimentación, la dimensión en planta de la falsa zapata, el sistema de dentellones y el mecanismo de transferencia de cargas del estribo derecho; por su naturaleza, se presume su clasificación como </w:t>
      </w:r>
      <w:r>
        <w:rPr>
          <w:b/>
        </w:rPr>
        <w:t>modificación significativa del expediente técnico contractual</w:t>
      </w:r>
      <w:r>
        <w:t>. En consecuencia, el RFI-EST-2026-003-R01 solicita a la Supervisión:</w:t>
      </w:r>
    </w:p>
    <w:p w14:paraId="799C78D8" w14:textId="77777777" w:rsidR="00C07F7E" w:rsidRDefault="00000000">
      <w:pPr>
        <w:keepNext/>
        <w:ind w:left="567" w:hanging="283"/>
        <w:jc w:val="both"/>
      </w:pPr>
      <w:r>
        <w:t xml:space="preserve">1. Pronunciarse sobre si corresponde formular el </w:t>
      </w:r>
      <w:r>
        <w:rPr>
          <w:b/>
        </w:rPr>
        <w:t>expediente técnico adicional deductivo</w:t>
      </w:r>
      <w:r>
        <w:t xml:space="preserve"> que integre CG-06 a CG-10.</w:t>
      </w:r>
    </w:p>
    <w:p w14:paraId="02D4FC5F" w14:textId="77777777" w:rsidR="00C07F7E" w:rsidRDefault="00000000">
      <w:pPr>
        <w:keepNext/>
        <w:ind w:left="567" w:hanging="283"/>
        <w:jc w:val="both"/>
      </w:pPr>
      <w:r>
        <w:t>2. Precisar, por cada CG, la información o alternativa requerida (alineación, longitud y rediseño estructural, ampliación de la falsa zapata, reubicación del dentellón e incorporación de la barrera de punta).</w:t>
      </w:r>
    </w:p>
    <w:p w14:paraId="3FE26C67" w14:textId="77777777" w:rsidR="00C07F7E" w:rsidRDefault="00000000">
      <w:pPr>
        <w:keepNext/>
        <w:ind w:left="567" w:hanging="283"/>
        <w:jc w:val="both"/>
      </w:pPr>
      <w:r>
        <w:t>3. Definir los estudios, memorias, planos o ensayos complementarios necesarios, así como el tratamiento de adicionales y deductivos vinculados.</w:t>
      </w:r>
    </w:p>
    <w:p w14:paraId="6C65857B" w14:textId="77777777" w:rsidR="00C07F7E" w:rsidRDefault="00000000">
      <w:pPr>
        <w:keepNext/>
        <w:jc w:val="both"/>
      </w:pPr>
      <w:r>
        <w:rPr>
          <w:b/>
        </w:rPr>
        <w:t>Restricción preventiva:</w:t>
      </w:r>
      <w:r>
        <w:t xml:space="preserve"> no ejecutar CG-06 a CG-10 ni trabajos dependientes del estribo derecho hasta contar con el pronunciamiento de la Supervisión.</w:t>
      </w:r>
    </w:p>
    <w:p w14:paraId="0DBEBD44" w14:textId="77777777" w:rsidR="00C07F7E" w:rsidRDefault="00000000">
      <w:pPr>
        <w:pStyle w:val="Ttulo3"/>
      </w:pPr>
      <w:r>
        <w:rPr>
          <w:rFonts w:ascii="Calibri" w:hAnsi="Calibri"/>
        </w:rPr>
        <w:t>2. CONCLUSIONES</w:t>
      </w:r>
    </w:p>
    <w:p w14:paraId="696F9DA9" w14:textId="77777777" w:rsidR="00C07F7E" w:rsidRDefault="00000000">
      <w:pPr>
        <w:keepNext/>
        <w:jc w:val="both"/>
      </w:pPr>
      <w:r>
        <w:t>Se recomienda:</w:t>
      </w:r>
    </w:p>
    <w:p w14:paraId="7A0052EE" w14:textId="77777777" w:rsidR="00C07F7E" w:rsidRDefault="00000000">
      <w:pPr>
        <w:keepNext/>
        <w:ind w:left="567" w:hanging="283"/>
        <w:jc w:val="both"/>
      </w:pPr>
      <w:r>
        <w:t xml:space="preserve">1. </w:t>
      </w:r>
      <w:r>
        <w:rPr>
          <w:b/>
        </w:rPr>
        <w:t>Remitir a la Supervisión de Obra el RFI-EST-2026-003-R01</w:t>
      </w:r>
      <w:r>
        <w:t>, adjuntando la memoria de cálculo CALC-EST-2026-002-R00 y los estudios actualizados (geotécnico, hidrológico e hidráulico) y planos comparativos, para su pronunciamiento sobre la modificación significativa CG-06 a CG-10 del estribo derecho.</w:t>
      </w:r>
    </w:p>
    <w:p w14:paraId="797A5BEF" w14:textId="77777777" w:rsidR="00C07F7E" w:rsidRDefault="00000000">
      <w:pPr>
        <w:keepNext/>
        <w:ind w:left="567" w:hanging="283"/>
        <w:jc w:val="both"/>
      </w:pPr>
      <w:r>
        <w:t xml:space="preserve">2. </w:t>
      </w:r>
      <w:r>
        <w:rPr>
          <w:b/>
        </w:rPr>
        <w:t>Sustentar la clasificación</w:t>
      </w:r>
      <w:r>
        <w:t xml:space="preserve"> de CG-06 a CG-10 como modificación significativa del expediente técnico, por afectar la dirección longitudinal, la longitud de la zapata, la dimensión de la falsa zapata, la ubicación del dentellón y el esquema de protección de la cimentación; el expediente de modificación debe integrar memoria descriptiva, memoria de cálculo comparativa, planos, </w:t>
      </w:r>
      <w:r>
        <w:lastRenderedPageBreak/>
        <w:t>metrados, presupuesto con adicionales y deductivos vinculados separados, y cronograma, así como los registros previos que correspondan.</w:t>
      </w:r>
    </w:p>
    <w:p w14:paraId="6625DA2E" w14:textId="77777777" w:rsidR="00C07F7E" w:rsidRDefault="00000000">
      <w:pPr>
        <w:keepNext/>
        <w:ind w:left="567" w:hanging="283"/>
        <w:jc w:val="both"/>
      </w:pPr>
      <w:r>
        <w:t xml:space="preserve">3. </w:t>
      </w:r>
      <w:r>
        <w:rPr>
          <w:b/>
        </w:rPr>
        <w:t>Declarar que la modificación propuesta garantiza la seguridad de la estructura:</w:t>
      </w:r>
      <w:r>
        <w:t xml:space="preserve"> las verificaciones de CALC-EST-2026-002-R00 (estabilidad, capacidad portante, flexión, cortante, corte-fricción y desarrollo de ambos dentellones) resultan conformes; precisar que la profundidad de cimentación bajo socavación debe medirse al </w:t>
      </w:r>
      <w:r>
        <w:rPr>
          <w:b/>
        </w:rPr>
        <w:t>fondo de la zapata</w:t>
      </w:r>
      <w:r>
        <w:t xml:space="preserve"> en condición de campo (</w:t>
      </w:r>
      <w:r>
        <w:rPr>
          <w:b/>
        </w:rPr>
        <w:t>2358.93 msnm</w:t>
      </w:r>
      <w:r>
        <w:t xml:space="preserve">), que queda </w:t>
      </w:r>
      <w:r>
        <w:rPr>
          <w:b/>
        </w:rPr>
        <w:t>0.05 m por encima</w:t>
      </w:r>
      <w:r>
        <w:t xml:space="preserve"> de la cota de socavación actualizada (2358.98 msnm) y no alcanza por sí sola el margen mínimo normativo de 1.00 m, por lo que el cumplimiento del requisito se sustenta en la barrera tipo dentellón de punta (CG-09) y las protecciones hidráulicas, cuya verificación debe quedar explícita en el expediente de modificación considerando la cota de campo.</w:t>
      </w:r>
    </w:p>
    <w:p w14:paraId="55300860" w14:textId="77777777" w:rsidR="00C07F7E" w:rsidRDefault="00000000">
      <w:pPr>
        <w:keepNext/>
        <w:ind w:left="567" w:hanging="283"/>
        <w:jc w:val="both"/>
      </w:pPr>
      <w:r>
        <w:t xml:space="preserve">4. </w:t>
      </w:r>
      <w:r>
        <w:rPr>
          <w:b/>
        </w:rPr>
        <w:t>Mantener la restricción de no ejecutar</w:t>
      </w:r>
      <w:r>
        <w:t xml:space="preserve"> trabajos del estribo derecho (zapata y dentellones) hasta contar con el pronunciamiento de la Supervisión sobre el RFI-EST-2026-003-R01 y, de corresponder, la aprobación del expediente técnico de modificación y los registros previos aplicables.</w:t>
      </w:r>
    </w:p>
    <w:p w14:paraId="54B01C59" w14:textId="5D57BCD6" w:rsidR="00574F37" w:rsidRPr="00574F37" w:rsidRDefault="00574F37">
      <w:pPr>
        <w:keepNext/>
        <w:ind w:left="567" w:hanging="283"/>
        <w:jc w:val="both"/>
        <w:rPr>
          <w:lang w:val="es-PE"/>
        </w:rPr>
      </w:pPr>
      <w:r w:rsidRPr="00574F37">
        <w:rPr>
          <w:lang w:val="es-PE"/>
        </w:rPr>
        <w:t xml:space="preserve">5. </w:t>
      </w:r>
      <w:r w:rsidRPr="00574F37">
        <w:rPr>
          <w:b/>
          <w:bCs/>
          <w:lang w:val="es-PE"/>
        </w:rPr>
        <w:t>Referente a las incompatibilidades</w:t>
      </w:r>
      <w:r w:rsidRPr="00574F37">
        <w:rPr>
          <w:lang w:val="es-PE"/>
        </w:rPr>
        <w:t xml:space="preserve"> </w:t>
      </w:r>
      <w:r>
        <w:rPr>
          <w:lang w:val="es-PE"/>
        </w:rPr>
        <w:t xml:space="preserve">existentes </w:t>
      </w:r>
      <w:r w:rsidRPr="00574F37">
        <w:rPr>
          <w:lang w:val="es-PE"/>
        </w:rPr>
        <w:t>en</w:t>
      </w:r>
      <w:r>
        <w:rPr>
          <w:lang w:val="es-PE"/>
        </w:rPr>
        <w:t xml:space="preserve"> los valores de las cotas y medidas entre los diferentes estudios geotécnicos, Hidrológico/hidráulico y planos topográficos mostrados en las tablas 1 y 2 del presente informe. Definir con que valores se va a trabajar realmente.</w:t>
      </w:r>
    </w:p>
    <w:p w14:paraId="2EBE39C5" w14:textId="77777777" w:rsidR="00C07F7E" w:rsidRPr="00574F37" w:rsidRDefault="00000000">
      <w:pPr>
        <w:pStyle w:val="Ttulo3"/>
        <w:rPr>
          <w:lang w:val="es-PE"/>
        </w:rPr>
      </w:pPr>
      <w:r w:rsidRPr="00574F37">
        <w:rPr>
          <w:rFonts w:ascii="Calibri" w:hAnsi="Calibri"/>
          <w:lang w:val="es-PE"/>
        </w:rPr>
        <w:t>3. ANEXOS</w:t>
      </w:r>
    </w:p>
    <w:p w14:paraId="52BB0DD0" w14:textId="77777777" w:rsidR="00C07F7E" w:rsidRPr="00574F37" w:rsidRDefault="00000000">
      <w:pPr>
        <w:keepNext/>
        <w:jc w:val="both"/>
        <w:rPr>
          <w:lang w:val="pt-PT"/>
        </w:rPr>
      </w:pPr>
      <w:r w:rsidRPr="00574F37">
        <w:rPr>
          <w:lang w:val="pt-PT"/>
        </w:rPr>
        <w:t>Se adjunta:</w:t>
      </w:r>
    </w:p>
    <w:p w14:paraId="6D0DB6D5" w14:textId="77777777" w:rsidR="00C07F7E" w:rsidRDefault="00000000">
      <w:pPr>
        <w:keepNext/>
        <w:numPr>
          <w:ilvl w:val="0"/>
          <w:numId w:val="1"/>
        </w:numPr>
        <w:jc w:val="both"/>
      </w:pPr>
      <w:r>
        <w:t>RFI-EST-2026-003-R01 — Consulta sobre CG-06 a CG-10: modificación de la cimentación del estribo derecho.</w:t>
      </w:r>
    </w:p>
    <w:p w14:paraId="422BF427" w14:textId="77777777" w:rsidR="00C07F7E" w:rsidRDefault="00000000">
      <w:pPr>
        <w:keepNext/>
        <w:numPr>
          <w:ilvl w:val="0"/>
          <w:numId w:val="1"/>
        </w:numPr>
        <w:jc w:val="both"/>
      </w:pPr>
      <w:r>
        <w:t>CALC-EST-2026-002-R00 — Memoria de cálculo de estabilidad, zapata y dentellones (talón y punta), caso H = 14.65 m.</w:t>
      </w:r>
    </w:p>
    <w:p w14:paraId="2B424FDD" w14:textId="2E19B872" w:rsidR="00C07F7E" w:rsidRDefault="00000000">
      <w:pPr>
        <w:keepNext/>
        <w:numPr>
          <w:ilvl w:val="0"/>
          <w:numId w:val="1"/>
        </w:numPr>
        <w:jc w:val="both"/>
      </w:pPr>
      <w:r>
        <w:t>Estudio de suelos actual del estribo derecho (</w:t>
      </w:r>
      <w:r w:rsidR="00E71D64">
        <w:t>julio</w:t>
      </w:r>
      <w:r>
        <w:t xml:space="preserve"> de 2026).</w:t>
      </w:r>
    </w:p>
    <w:p w14:paraId="29FEA701" w14:textId="30CFA769" w:rsidR="00C07F7E" w:rsidRDefault="00000000">
      <w:pPr>
        <w:keepNext/>
        <w:numPr>
          <w:ilvl w:val="0"/>
          <w:numId w:val="1"/>
        </w:numPr>
        <w:jc w:val="both"/>
      </w:pPr>
      <w:r>
        <w:t>Estudio hidrológico-hidráulico actualizado (2026).</w:t>
      </w:r>
    </w:p>
    <w:p w14:paraId="2959A369" w14:textId="52458109" w:rsidR="00C07F7E" w:rsidRDefault="00000000">
      <w:pPr>
        <w:keepNext/>
        <w:numPr>
          <w:ilvl w:val="0"/>
          <w:numId w:val="1"/>
        </w:numPr>
        <w:jc w:val="both"/>
      </w:pPr>
      <w:r>
        <w:t>Planos comparativos del expediente técnico, condición ejecutada/encontrada en campo y propuesta CG-06 a CG-10.</w:t>
      </w:r>
    </w:p>
    <w:p w14:paraId="6EDEC903" w14:textId="77777777" w:rsidR="00C07F7E" w:rsidRDefault="00000000">
      <w:pPr>
        <w:keepNext/>
        <w:jc w:val="both"/>
      </w:pPr>
      <w:r>
        <w:t>Siendo todo lo que puedo informar</w:t>
      </w:r>
    </w:p>
    <w:p w14:paraId="73D25812" w14:textId="77777777" w:rsidR="00C07F7E" w:rsidRDefault="00000000">
      <w:pPr>
        <w:keepNext/>
        <w:jc w:val="both"/>
      </w:pPr>
      <w:r>
        <w:t>Atentamente,</w:t>
      </w:r>
    </w:p>
    <w:sectPr w:rsidR="00C07F7E" w:rsidSect="008D31C4">
      <w:headerReference w:type="default" r:id="rId11"/>
      <w:footerReference w:type="default" r:id="rId12"/>
      <w:pgSz w:w="11906" w:h="16838"/>
      <w:pgMar w:top="1417" w:right="1417" w:bottom="1417" w:left="1417" w:header="568" w:footer="3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0E9D0" w14:textId="77777777" w:rsidR="00FA3C80" w:rsidRDefault="00FA3C80" w:rsidP="00BA1401">
      <w:r>
        <w:separator/>
      </w:r>
    </w:p>
  </w:endnote>
  <w:endnote w:type="continuationSeparator" w:id="0">
    <w:p w14:paraId="6B2F7204" w14:textId="77777777" w:rsidR="00FA3C80" w:rsidRDefault="00FA3C80" w:rsidP="00BA1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w:charset w:val="00"/>
    <w:family w:val="swiss"/>
    <w:pitch w:val="variable"/>
    <w:sig w:usb0="E7002EFF" w:usb1="D200F5FF" w:usb2="0A042028" w:usb3="00000000" w:csb0="8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473E" w14:textId="0E13F040" w:rsidR="00BA1401" w:rsidRDefault="00981C40" w:rsidP="00BA1401">
    <w:pPr>
      <w:pStyle w:val="Encabezado"/>
      <w:spacing w:before="80"/>
      <w:jc w:val="center"/>
    </w:pPr>
    <w:r w:rsidRPr="0002177D">
      <w:rPr>
        <w:rFonts w:ascii="Arial Narrow" w:hAnsi="Arial Narrow" w:cs="Arial"/>
        <w:noProof/>
        <w:szCs w:val="22"/>
        <w:lang w:val="es-PE"/>
      </w:rPr>
      <w:drawing>
        <wp:anchor distT="0" distB="0" distL="114300" distR="114300" simplePos="0" relativeHeight="251664384" behindDoc="0" locked="0" layoutInCell="1" allowOverlap="1" wp14:anchorId="2DF48BA9" wp14:editId="5B1B8D94">
          <wp:simplePos x="0" y="0"/>
          <wp:positionH relativeFrom="column">
            <wp:posOffset>3648075</wp:posOffset>
          </wp:positionH>
          <wp:positionV relativeFrom="paragraph">
            <wp:posOffset>-962025</wp:posOffset>
          </wp:positionV>
          <wp:extent cx="1639956" cy="918715"/>
          <wp:effectExtent l="0" t="0" r="0" b="0"/>
          <wp:wrapNone/>
          <wp:docPr id="1234530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9956" cy="918715"/>
                  </a:xfrm>
                  <a:prstGeom prst="rect">
                    <a:avLst/>
                  </a:prstGeom>
                  <a:noFill/>
                  <a:ln>
                    <a:noFill/>
                  </a:ln>
                </pic:spPr>
              </pic:pic>
            </a:graphicData>
          </a:graphic>
          <wp14:sizeRelH relativeFrom="page">
            <wp14:pctWidth>0</wp14:pctWidth>
          </wp14:sizeRelH>
          <wp14:sizeRelV relativeFrom="page">
            <wp14:pctHeight>0</wp14:pctHeight>
          </wp14:sizeRelV>
        </wp:anchor>
      </w:drawing>
    </w:r>
    <w:r w:rsidR="009C0835">
      <w:rPr>
        <w:color w:val="666666"/>
        <w:sz w:val="16"/>
      </w:rPr>
      <w:fldChar w:fldCharType="begin"/>
    </w:r>
    <w:r w:rsidR="009C0835">
      <w:rPr>
        <w:color w:val="666666"/>
        <w:sz w:val="16"/>
      </w:rPr>
      <w:instrText xml:space="preserve"> PAGE </w:instrText>
    </w:r>
    <w:r w:rsidR="009C0835">
      <w:rPr>
        <w:color w:val="666666"/>
        <w:sz w:val="16"/>
      </w:rPr>
      <w:fldChar w:fldCharType="separate"/>
    </w:r>
    <w:r>
      <w:rPr>
        <w:noProof/>
        <w:color w:val="666666"/>
        <w:sz w:val="16"/>
      </w:rPr>
      <w:t>1</w:t>
    </w:r>
    <w:r w:rsidR="009C0835">
      <w:rPr>
        <w:color w:val="666666"/>
        <w:sz w:val="16"/>
      </w:rPr>
      <w:fldChar w:fldCharType="end"/>
    </w:r>
    <w:r w:rsidR="009C0835">
      <w:rPr>
        <w:color w:val="666666"/>
        <w:sz w:val="16"/>
      </w:rPr>
      <w:t xml:space="preserve"> / </w:t>
    </w:r>
    <w:r w:rsidR="009C0835">
      <w:rPr>
        <w:color w:val="666666"/>
        <w:sz w:val="16"/>
      </w:rPr>
      <w:fldChar w:fldCharType="begin"/>
    </w:r>
    <w:r w:rsidR="009C0835">
      <w:rPr>
        <w:color w:val="666666"/>
        <w:sz w:val="16"/>
      </w:rPr>
      <w:instrText xml:space="preserve"> NUMPAGES </w:instrText>
    </w:r>
    <w:r w:rsidR="009C0835">
      <w:rPr>
        <w:color w:val="666666"/>
        <w:sz w:val="16"/>
      </w:rPr>
      <w:fldChar w:fldCharType="separate"/>
    </w:r>
    <w:r>
      <w:rPr>
        <w:noProof/>
        <w:color w:val="666666"/>
        <w:sz w:val="16"/>
      </w:rPr>
      <w:t>2</w:t>
    </w:r>
    <w:r w:rsidR="009C0835">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C3FDC" w14:textId="77777777" w:rsidR="00FA3C80" w:rsidRDefault="00FA3C80" w:rsidP="00BA1401">
      <w:r>
        <w:separator/>
      </w:r>
    </w:p>
  </w:footnote>
  <w:footnote w:type="continuationSeparator" w:id="0">
    <w:p w14:paraId="4DE8844B" w14:textId="77777777" w:rsidR="00FA3C80" w:rsidRDefault="00FA3C80" w:rsidP="00BA1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7043C" w14:textId="77777777" w:rsidR="00A85F00" w:rsidRPr="000259ED" w:rsidRDefault="00A85F00" w:rsidP="00A85F00">
    <w:pPr>
      <w:pStyle w:val="Encabezado"/>
      <w:jc w:val="center"/>
      <w:rPr>
        <w:b/>
        <w:bCs/>
        <w:sz w:val="18"/>
        <w:szCs w:val="18"/>
      </w:rPr>
    </w:pPr>
    <w:r w:rsidRPr="000259ED">
      <w:rPr>
        <w:b/>
        <w:bCs/>
        <w:noProof/>
        <w:sz w:val="18"/>
        <w:szCs w:val="18"/>
      </w:rPr>
      <w:drawing>
        <wp:anchor distT="0" distB="0" distL="114300" distR="114300" simplePos="0" relativeHeight="251661312" behindDoc="1" locked="0" layoutInCell="1" allowOverlap="1" wp14:anchorId="20223B1E" wp14:editId="5C42A485">
          <wp:simplePos x="0" y="0"/>
          <wp:positionH relativeFrom="margin">
            <wp:align>right</wp:align>
          </wp:positionH>
          <wp:positionV relativeFrom="paragraph">
            <wp:posOffset>-123825</wp:posOffset>
          </wp:positionV>
          <wp:extent cx="634718" cy="792000"/>
          <wp:effectExtent l="0" t="0" r="0" b="8255"/>
          <wp:wrapSquare wrapText="bothSides"/>
          <wp:docPr id="268532877" name="Imagen 1" descr="Consejo Regional de Ayacucho - 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2383" name="Imagen 1" descr="Consejo Regional de Ayacucho - CRA‎"/>
                  <pic:cNvPicPr>
                    <a:picLocks noChangeAspect="1" noChangeArrowheads="1"/>
                  </pic:cNvPicPr>
                </pic:nvPicPr>
                <pic:blipFill rotWithShape="1">
                  <a:blip r:embed="rId1">
                    <a:extLst>
                      <a:ext uri="{28A0092B-C50C-407E-A947-70E740481C1C}">
                        <a14:useLocalDpi xmlns:a14="http://schemas.microsoft.com/office/drawing/2010/main" val="0"/>
                      </a:ext>
                    </a:extLst>
                  </a:blip>
                  <a:srcRect l="28469" t="8215" r="27046" b="36071"/>
                  <a:stretch/>
                </pic:blipFill>
                <pic:spPr bwMode="auto">
                  <a:xfrm>
                    <a:off x="0" y="0"/>
                    <a:ext cx="634718" cy="79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259ED">
      <w:rPr>
        <w:b/>
        <w:bCs/>
        <w:noProof/>
        <w:sz w:val="18"/>
        <w:szCs w:val="18"/>
      </w:rPr>
      <w:drawing>
        <wp:anchor distT="0" distB="0" distL="114300" distR="114300" simplePos="0" relativeHeight="251662336" behindDoc="0" locked="0" layoutInCell="1" allowOverlap="1" wp14:anchorId="03AE6C1F" wp14:editId="557680A8">
          <wp:simplePos x="0" y="0"/>
          <wp:positionH relativeFrom="margin">
            <wp:align>left</wp:align>
          </wp:positionH>
          <wp:positionV relativeFrom="paragraph">
            <wp:posOffset>-139065</wp:posOffset>
          </wp:positionV>
          <wp:extent cx="692738" cy="792000"/>
          <wp:effectExtent l="0" t="0" r="0" b="8255"/>
          <wp:wrapSquare wrapText="bothSides"/>
          <wp:docPr id="1360731075" name="Imagen 2" descr="Escudo del Perú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del Perú - Wikipedia, la enciclopedia libr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2738" cy="79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59ED">
      <w:rPr>
        <w:b/>
        <w:bCs/>
        <w:sz w:val="18"/>
        <w:szCs w:val="18"/>
      </w:rPr>
      <w:t>GOBIERNO REGIONAL DE AYACUCHO</w:t>
    </w:r>
  </w:p>
  <w:p w14:paraId="095A2653" w14:textId="77777777" w:rsidR="00A85F00" w:rsidRPr="000259ED" w:rsidRDefault="00A85F00" w:rsidP="00A85F00">
    <w:pPr>
      <w:pStyle w:val="Encabezado"/>
      <w:jc w:val="center"/>
      <w:rPr>
        <w:b/>
        <w:bCs/>
        <w:sz w:val="18"/>
        <w:szCs w:val="18"/>
      </w:rPr>
    </w:pPr>
    <w:r w:rsidRPr="000259ED">
      <w:rPr>
        <w:b/>
        <w:bCs/>
        <w:sz w:val="18"/>
        <w:szCs w:val="18"/>
      </w:rPr>
      <w:t>GERENCIA REGIONAL DE INFRAESTRUCTURA</w:t>
    </w:r>
  </w:p>
  <w:p w14:paraId="627CFE4A" w14:textId="77777777" w:rsidR="00A85F00" w:rsidRPr="000259ED" w:rsidRDefault="00A85F00" w:rsidP="00A85F00">
    <w:pPr>
      <w:pStyle w:val="Encabezado"/>
      <w:jc w:val="center"/>
      <w:rPr>
        <w:b/>
        <w:bCs/>
        <w:sz w:val="18"/>
        <w:szCs w:val="18"/>
      </w:rPr>
    </w:pPr>
    <w:r w:rsidRPr="000259ED">
      <w:rPr>
        <w:b/>
        <w:bCs/>
        <w:sz w:val="18"/>
        <w:szCs w:val="18"/>
      </w:rPr>
      <w:t>SUB GERENCIA DE EJECUCIÓN E INVERSIONES</w:t>
    </w:r>
  </w:p>
  <w:p w14:paraId="7034494D" w14:textId="77777777" w:rsidR="00A85F00" w:rsidRPr="00015FFC" w:rsidRDefault="00A85F00" w:rsidP="00A85F00">
    <w:pPr>
      <w:pStyle w:val="Encabezado"/>
      <w:jc w:val="center"/>
      <w:rPr>
        <w:sz w:val="18"/>
        <w:szCs w:val="18"/>
      </w:rPr>
    </w:pPr>
    <w:r w:rsidRPr="000259ED">
      <w:rPr>
        <w:noProof/>
        <w:sz w:val="18"/>
        <w:szCs w:val="18"/>
      </w:rPr>
      <w:t>“Año de la Esperanza y el Fortalecimiento de la Democracia”</w:t>
    </w:r>
  </w:p>
  <w:p w14:paraId="20ED08CF" w14:textId="77777777" w:rsidR="00B1034E" w:rsidRPr="002505AD" w:rsidRDefault="00B1034E" w:rsidP="002505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63788"/>
    <w:multiLevelType w:val="multilevel"/>
    <w:tmpl w:val="26F039EE"/>
    <w:lvl w:ilvl="0">
      <w:start w:val="1"/>
      <w:numFmt w:val="bullet"/>
      <w:lvlText w:val="•"/>
      <w:lvlJc w:val="left"/>
      <w:pPr>
        <w:ind w:left="567" w:hanging="28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357527F"/>
    <w:multiLevelType w:val="hybridMultilevel"/>
    <w:tmpl w:val="FB2A3B5C"/>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9668018">
    <w:abstractNumId w:val="0"/>
  </w:num>
  <w:num w:numId="2" w16cid:durableId="339550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2D"/>
    <w:rsid w:val="00002D63"/>
    <w:rsid w:val="00006E56"/>
    <w:rsid w:val="00010509"/>
    <w:rsid w:val="0002177D"/>
    <w:rsid w:val="00021817"/>
    <w:rsid w:val="000256EF"/>
    <w:rsid w:val="0003086C"/>
    <w:rsid w:val="0003144D"/>
    <w:rsid w:val="00036896"/>
    <w:rsid w:val="00040CC8"/>
    <w:rsid w:val="00041F5D"/>
    <w:rsid w:val="00042976"/>
    <w:rsid w:val="00044362"/>
    <w:rsid w:val="00044A36"/>
    <w:rsid w:val="00047AC4"/>
    <w:rsid w:val="00047E04"/>
    <w:rsid w:val="00052CDD"/>
    <w:rsid w:val="000536CD"/>
    <w:rsid w:val="00053E33"/>
    <w:rsid w:val="000546A0"/>
    <w:rsid w:val="00054A27"/>
    <w:rsid w:val="00055385"/>
    <w:rsid w:val="000565FB"/>
    <w:rsid w:val="000609FD"/>
    <w:rsid w:val="00064862"/>
    <w:rsid w:val="00064FE8"/>
    <w:rsid w:val="0006579F"/>
    <w:rsid w:val="00066484"/>
    <w:rsid w:val="00067D6A"/>
    <w:rsid w:val="00071E31"/>
    <w:rsid w:val="00073907"/>
    <w:rsid w:val="0007495F"/>
    <w:rsid w:val="00077B1D"/>
    <w:rsid w:val="00084FA0"/>
    <w:rsid w:val="00085799"/>
    <w:rsid w:val="00090B66"/>
    <w:rsid w:val="000913E8"/>
    <w:rsid w:val="00091D68"/>
    <w:rsid w:val="00096BA8"/>
    <w:rsid w:val="000B7AFB"/>
    <w:rsid w:val="000C030D"/>
    <w:rsid w:val="000C47D2"/>
    <w:rsid w:val="000C6D56"/>
    <w:rsid w:val="000D0BF3"/>
    <w:rsid w:val="000D12C7"/>
    <w:rsid w:val="000D42C7"/>
    <w:rsid w:val="000D5284"/>
    <w:rsid w:val="000E0810"/>
    <w:rsid w:val="000E0F31"/>
    <w:rsid w:val="000E6C46"/>
    <w:rsid w:val="000E70A2"/>
    <w:rsid w:val="000F421D"/>
    <w:rsid w:val="000F6709"/>
    <w:rsid w:val="0010025D"/>
    <w:rsid w:val="00101D2E"/>
    <w:rsid w:val="00101E1E"/>
    <w:rsid w:val="00104DA2"/>
    <w:rsid w:val="00106CC1"/>
    <w:rsid w:val="00107359"/>
    <w:rsid w:val="001109EC"/>
    <w:rsid w:val="00111C4D"/>
    <w:rsid w:val="001149AB"/>
    <w:rsid w:val="001150AD"/>
    <w:rsid w:val="0011645A"/>
    <w:rsid w:val="0011742D"/>
    <w:rsid w:val="00120264"/>
    <w:rsid w:val="00126539"/>
    <w:rsid w:val="0012787A"/>
    <w:rsid w:val="00127BCA"/>
    <w:rsid w:val="001350AC"/>
    <w:rsid w:val="00136500"/>
    <w:rsid w:val="001432F5"/>
    <w:rsid w:val="00144C01"/>
    <w:rsid w:val="00146914"/>
    <w:rsid w:val="00151B10"/>
    <w:rsid w:val="00153959"/>
    <w:rsid w:val="001603AB"/>
    <w:rsid w:val="001638EE"/>
    <w:rsid w:val="0016612F"/>
    <w:rsid w:val="00177476"/>
    <w:rsid w:val="00180356"/>
    <w:rsid w:val="00180761"/>
    <w:rsid w:val="0018099D"/>
    <w:rsid w:val="00180C3F"/>
    <w:rsid w:val="001837B2"/>
    <w:rsid w:val="00184253"/>
    <w:rsid w:val="00186148"/>
    <w:rsid w:val="001864B9"/>
    <w:rsid w:val="00186FF3"/>
    <w:rsid w:val="00195935"/>
    <w:rsid w:val="00195EE6"/>
    <w:rsid w:val="001965D4"/>
    <w:rsid w:val="00197194"/>
    <w:rsid w:val="001A3F5D"/>
    <w:rsid w:val="001A5DAD"/>
    <w:rsid w:val="001B0C0A"/>
    <w:rsid w:val="001C4E66"/>
    <w:rsid w:val="001C6DBD"/>
    <w:rsid w:val="001D2427"/>
    <w:rsid w:val="001D3FE1"/>
    <w:rsid w:val="001D54B5"/>
    <w:rsid w:val="001D732D"/>
    <w:rsid w:val="001E0C19"/>
    <w:rsid w:val="001E5388"/>
    <w:rsid w:val="001E5967"/>
    <w:rsid w:val="001E692C"/>
    <w:rsid w:val="001F5E2E"/>
    <w:rsid w:val="001F6BDF"/>
    <w:rsid w:val="002000C5"/>
    <w:rsid w:val="00204BB9"/>
    <w:rsid w:val="00210022"/>
    <w:rsid w:val="002151BE"/>
    <w:rsid w:val="002248C3"/>
    <w:rsid w:val="0022567D"/>
    <w:rsid w:val="002277E2"/>
    <w:rsid w:val="00230568"/>
    <w:rsid w:val="00231C02"/>
    <w:rsid w:val="00235D55"/>
    <w:rsid w:val="0023792E"/>
    <w:rsid w:val="0024345F"/>
    <w:rsid w:val="002505AD"/>
    <w:rsid w:val="0025074B"/>
    <w:rsid w:val="00252037"/>
    <w:rsid w:val="0025210B"/>
    <w:rsid w:val="002534C7"/>
    <w:rsid w:val="002566B1"/>
    <w:rsid w:val="00261F4B"/>
    <w:rsid w:val="00262593"/>
    <w:rsid w:val="0026598F"/>
    <w:rsid w:val="0027497E"/>
    <w:rsid w:val="00275D2E"/>
    <w:rsid w:val="0027649F"/>
    <w:rsid w:val="00277847"/>
    <w:rsid w:val="0028315E"/>
    <w:rsid w:val="00290482"/>
    <w:rsid w:val="0029232A"/>
    <w:rsid w:val="00296C11"/>
    <w:rsid w:val="002A078E"/>
    <w:rsid w:val="002A20AF"/>
    <w:rsid w:val="002A4306"/>
    <w:rsid w:val="002B1338"/>
    <w:rsid w:val="002B1C7B"/>
    <w:rsid w:val="002B7059"/>
    <w:rsid w:val="002C3820"/>
    <w:rsid w:val="002C3EE4"/>
    <w:rsid w:val="002C4AF5"/>
    <w:rsid w:val="002C5B9A"/>
    <w:rsid w:val="002C6A78"/>
    <w:rsid w:val="002D7D6D"/>
    <w:rsid w:val="002E0099"/>
    <w:rsid w:val="002E135D"/>
    <w:rsid w:val="002E16CB"/>
    <w:rsid w:val="002E36A2"/>
    <w:rsid w:val="002E37EC"/>
    <w:rsid w:val="002F0B2E"/>
    <w:rsid w:val="002F1129"/>
    <w:rsid w:val="002F4049"/>
    <w:rsid w:val="002F4321"/>
    <w:rsid w:val="002F60D9"/>
    <w:rsid w:val="002F7415"/>
    <w:rsid w:val="002F7952"/>
    <w:rsid w:val="00302073"/>
    <w:rsid w:val="003038AC"/>
    <w:rsid w:val="003054BD"/>
    <w:rsid w:val="003054D8"/>
    <w:rsid w:val="00306A6B"/>
    <w:rsid w:val="00311419"/>
    <w:rsid w:val="00311DBA"/>
    <w:rsid w:val="00314AE6"/>
    <w:rsid w:val="00314ED6"/>
    <w:rsid w:val="0031651E"/>
    <w:rsid w:val="0033046F"/>
    <w:rsid w:val="00330EF3"/>
    <w:rsid w:val="00331FFA"/>
    <w:rsid w:val="0033280E"/>
    <w:rsid w:val="0033299D"/>
    <w:rsid w:val="00332AA4"/>
    <w:rsid w:val="00333520"/>
    <w:rsid w:val="0033558F"/>
    <w:rsid w:val="00335FA1"/>
    <w:rsid w:val="00342407"/>
    <w:rsid w:val="003424EC"/>
    <w:rsid w:val="00344484"/>
    <w:rsid w:val="003445DD"/>
    <w:rsid w:val="003547C2"/>
    <w:rsid w:val="00355747"/>
    <w:rsid w:val="00357326"/>
    <w:rsid w:val="00372285"/>
    <w:rsid w:val="00372B2D"/>
    <w:rsid w:val="00374192"/>
    <w:rsid w:val="003808C5"/>
    <w:rsid w:val="00385E8B"/>
    <w:rsid w:val="00387FAE"/>
    <w:rsid w:val="003904D4"/>
    <w:rsid w:val="00391DA8"/>
    <w:rsid w:val="00392726"/>
    <w:rsid w:val="00392BB0"/>
    <w:rsid w:val="003A0232"/>
    <w:rsid w:val="003A10B9"/>
    <w:rsid w:val="003A1C50"/>
    <w:rsid w:val="003A46B8"/>
    <w:rsid w:val="003A6A43"/>
    <w:rsid w:val="003A7307"/>
    <w:rsid w:val="003A77D0"/>
    <w:rsid w:val="003B112E"/>
    <w:rsid w:val="003B1721"/>
    <w:rsid w:val="003B21AD"/>
    <w:rsid w:val="003B2CBA"/>
    <w:rsid w:val="003B7B1A"/>
    <w:rsid w:val="003C061A"/>
    <w:rsid w:val="003C576D"/>
    <w:rsid w:val="003C5F10"/>
    <w:rsid w:val="003C6CF7"/>
    <w:rsid w:val="003D41D2"/>
    <w:rsid w:val="003D6225"/>
    <w:rsid w:val="003E126B"/>
    <w:rsid w:val="003E329C"/>
    <w:rsid w:val="003F0E83"/>
    <w:rsid w:val="003F1024"/>
    <w:rsid w:val="003F15FE"/>
    <w:rsid w:val="00402BD0"/>
    <w:rsid w:val="00404935"/>
    <w:rsid w:val="00406AC6"/>
    <w:rsid w:val="0041181C"/>
    <w:rsid w:val="00411CB6"/>
    <w:rsid w:val="004127CE"/>
    <w:rsid w:val="00415CD4"/>
    <w:rsid w:val="00416491"/>
    <w:rsid w:val="00420331"/>
    <w:rsid w:val="00420491"/>
    <w:rsid w:val="004225AE"/>
    <w:rsid w:val="004233AD"/>
    <w:rsid w:val="00430CF1"/>
    <w:rsid w:val="0043175D"/>
    <w:rsid w:val="00431C66"/>
    <w:rsid w:val="00432A2C"/>
    <w:rsid w:val="0043507D"/>
    <w:rsid w:val="0043724B"/>
    <w:rsid w:val="004459CB"/>
    <w:rsid w:val="00445AEB"/>
    <w:rsid w:val="0046064D"/>
    <w:rsid w:val="00461071"/>
    <w:rsid w:val="00461A10"/>
    <w:rsid w:val="00461B93"/>
    <w:rsid w:val="004624A4"/>
    <w:rsid w:val="00465424"/>
    <w:rsid w:val="0047176D"/>
    <w:rsid w:val="00481111"/>
    <w:rsid w:val="00484376"/>
    <w:rsid w:val="00487804"/>
    <w:rsid w:val="004910CD"/>
    <w:rsid w:val="00494395"/>
    <w:rsid w:val="00495133"/>
    <w:rsid w:val="00495930"/>
    <w:rsid w:val="004A28A9"/>
    <w:rsid w:val="004A42D8"/>
    <w:rsid w:val="004A4B52"/>
    <w:rsid w:val="004A4F08"/>
    <w:rsid w:val="004A6A6F"/>
    <w:rsid w:val="004A7B85"/>
    <w:rsid w:val="004B2098"/>
    <w:rsid w:val="004B2E46"/>
    <w:rsid w:val="004C30E4"/>
    <w:rsid w:val="004C4280"/>
    <w:rsid w:val="004C59B7"/>
    <w:rsid w:val="004D4BBF"/>
    <w:rsid w:val="004E0DF6"/>
    <w:rsid w:val="004E3FF5"/>
    <w:rsid w:val="004E79BF"/>
    <w:rsid w:val="004F0754"/>
    <w:rsid w:val="004F4AFD"/>
    <w:rsid w:val="00503D4D"/>
    <w:rsid w:val="005050CD"/>
    <w:rsid w:val="0050579B"/>
    <w:rsid w:val="005103E6"/>
    <w:rsid w:val="00511237"/>
    <w:rsid w:val="005123AB"/>
    <w:rsid w:val="005143CB"/>
    <w:rsid w:val="00522EC8"/>
    <w:rsid w:val="00523753"/>
    <w:rsid w:val="00523D08"/>
    <w:rsid w:val="005249DA"/>
    <w:rsid w:val="00524C83"/>
    <w:rsid w:val="00525505"/>
    <w:rsid w:val="0052620C"/>
    <w:rsid w:val="005266B2"/>
    <w:rsid w:val="005266DF"/>
    <w:rsid w:val="00530177"/>
    <w:rsid w:val="00540815"/>
    <w:rsid w:val="0054092A"/>
    <w:rsid w:val="00541D62"/>
    <w:rsid w:val="005522B7"/>
    <w:rsid w:val="00553105"/>
    <w:rsid w:val="00564A24"/>
    <w:rsid w:val="0057004D"/>
    <w:rsid w:val="00570202"/>
    <w:rsid w:val="00571683"/>
    <w:rsid w:val="00573046"/>
    <w:rsid w:val="00574F37"/>
    <w:rsid w:val="00575DA4"/>
    <w:rsid w:val="00576320"/>
    <w:rsid w:val="005772B5"/>
    <w:rsid w:val="00581276"/>
    <w:rsid w:val="0058415E"/>
    <w:rsid w:val="00584D3E"/>
    <w:rsid w:val="00587DBC"/>
    <w:rsid w:val="00592283"/>
    <w:rsid w:val="005932F8"/>
    <w:rsid w:val="00595678"/>
    <w:rsid w:val="005979C8"/>
    <w:rsid w:val="005A18E9"/>
    <w:rsid w:val="005A5C7D"/>
    <w:rsid w:val="005B2708"/>
    <w:rsid w:val="005B4DC7"/>
    <w:rsid w:val="005B594B"/>
    <w:rsid w:val="005B76C7"/>
    <w:rsid w:val="005D3E46"/>
    <w:rsid w:val="005D7D1F"/>
    <w:rsid w:val="005E174E"/>
    <w:rsid w:val="005E1A47"/>
    <w:rsid w:val="005E2449"/>
    <w:rsid w:val="005E673C"/>
    <w:rsid w:val="005F2AE2"/>
    <w:rsid w:val="005F5417"/>
    <w:rsid w:val="005F7235"/>
    <w:rsid w:val="00601AA5"/>
    <w:rsid w:val="006041F0"/>
    <w:rsid w:val="0060552E"/>
    <w:rsid w:val="00611D14"/>
    <w:rsid w:val="00614B96"/>
    <w:rsid w:val="00617544"/>
    <w:rsid w:val="006211F3"/>
    <w:rsid w:val="0062537C"/>
    <w:rsid w:val="0062545F"/>
    <w:rsid w:val="00630546"/>
    <w:rsid w:val="00633DB0"/>
    <w:rsid w:val="00634311"/>
    <w:rsid w:val="006348CD"/>
    <w:rsid w:val="00634D84"/>
    <w:rsid w:val="00641B62"/>
    <w:rsid w:val="006431FE"/>
    <w:rsid w:val="00646DE0"/>
    <w:rsid w:val="00647EA3"/>
    <w:rsid w:val="00651C7A"/>
    <w:rsid w:val="00652B6D"/>
    <w:rsid w:val="00655194"/>
    <w:rsid w:val="006606A7"/>
    <w:rsid w:val="00662CC9"/>
    <w:rsid w:val="006653F0"/>
    <w:rsid w:val="0066542C"/>
    <w:rsid w:val="006671CA"/>
    <w:rsid w:val="00670964"/>
    <w:rsid w:val="00671ECD"/>
    <w:rsid w:val="0067332E"/>
    <w:rsid w:val="00682C98"/>
    <w:rsid w:val="00687BA4"/>
    <w:rsid w:val="00690864"/>
    <w:rsid w:val="00697042"/>
    <w:rsid w:val="006977AE"/>
    <w:rsid w:val="006A23E0"/>
    <w:rsid w:val="006A282D"/>
    <w:rsid w:val="006B06AF"/>
    <w:rsid w:val="006B1472"/>
    <w:rsid w:val="006B263C"/>
    <w:rsid w:val="006B3235"/>
    <w:rsid w:val="006B388B"/>
    <w:rsid w:val="006B3A35"/>
    <w:rsid w:val="006B75E1"/>
    <w:rsid w:val="006B7D35"/>
    <w:rsid w:val="006C2DB6"/>
    <w:rsid w:val="006D1F12"/>
    <w:rsid w:val="006D4B9D"/>
    <w:rsid w:val="006D5FD0"/>
    <w:rsid w:val="006D6639"/>
    <w:rsid w:val="006D6DF8"/>
    <w:rsid w:val="006E2888"/>
    <w:rsid w:val="006E6326"/>
    <w:rsid w:val="006E6428"/>
    <w:rsid w:val="006E6CCD"/>
    <w:rsid w:val="006E79EB"/>
    <w:rsid w:val="006F13AB"/>
    <w:rsid w:val="00707562"/>
    <w:rsid w:val="00717538"/>
    <w:rsid w:val="0072218C"/>
    <w:rsid w:val="00723F39"/>
    <w:rsid w:val="00730921"/>
    <w:rsid w:val="00732232"/>
    <w:rsid w:val="00733C42"/>
    <w:rsid w:val="0074190E"/>
    <w:rsid w:val="007439DD"/>
    <w:rsid w:val="007466D4"/>
    <w:rsid w:val="00746C86"/>
    <w:rsid w:val="00746E6C"/>
    <w:rsid w:val="00747897"/>
    <w:rsid w:val="00750B9D"/>
    <w:rsid w:val="0075677B"/>
    <w:rsid w:val="00757264"/>
    <w:rsid w:val="00761C1A"/>
    <w:rsid w:val="00762F12"/>
    <w:rsid w:val="007701B1"/>
    <w:rsid w:val="00771901"/>
    <w:rsid w:val="00772A6E"/>
    <w:rsid w:val="007755C6"/>
    <w:rsid w:val="00775D0E"/>
    <w:rsid w:val="00775F91"/>
    <w:rsid w:val="00780B6A"/>
    <w:rsid w:val="007859C9"/>
    <w:rsid w:val="007929DC"/>
    <w:rsid w:val="00793C4D"/>
    <w:rsid w:val="00795FA5"/>
    <w:rsid w:val="00797037"/>
    <w:rsid w:val="007A1DAE"/>
    <w:rsid w:val="007A4DFC"/>
    <w:rsid w:val="007A4FA1"/>
    <w:rsid w:val="007A54C8"/>
    <w:rsid w:val="007A7DEA"/>
    <w:rsid w:val="007B2F52"/>
    <w:rsid w:val="007B369E"/>
    <w:rsid w:val="007B3F9B"/>
    <w:rsid w:val="007B4394"/>
    <w:rsid w:val="007B6696"/>
    <w:rsid w:val="007B73F7"/>
    <w:rsid w:val="007C228E"/>
    <w:rsid w:val="007C295D"/>
    <w:rsid w:val="007C4D1D"/>
    <w:rsid w:val="007C720B"/>
    <w:rsid w:val="007D61CE"/>
    <w:rsid w:val="007D6345"/>
    <w:rsid w:val="007D6BAC"/>
    <w:rsid w:val="007E225A"/>
    <w:rsid w:val="007E79B8"/>
    <w:rsid w:val="007F1DF1"/>
    <w:rsid w:val="007F2076"/>
    <w:rsid w:val="007F52A4"/>
    <w:rsid w:val="00801E38"/>
    <w:rsid w:val="0080201D"/>
    <w:rsid w:val="00803930"/>
    <w:rsid w:val="00805FD3"/>
    <w:rsid w:val="008077B1"/>
    <w:rsid w:val="00811329"/>
    <w:rsid w:val="00814BF6"/>
    <w:rsid w:val="00817D93"/>
    <w:rsid w:val="00822F76"/>
    <w:rsid w:val="008233F9"/>
    <w:rsid w:val="00824CB3"/>
    <w:rsid w:val="00832A46"/>
    <w:rsid w:val="0083498C"/>
    <w:rsid w:val="00837DA2"/>
    <w:rsid w:val="00842F3E"/>
    <w:rsid w:val="0084304C"/>
    <w:rsid w:val="0084428D"/>
    <w:rsid w:val="008462FE"/>
    <w:rsid w:val="00846DE2"/>
    <w:rsid w:val="00851754"/>
    <w:rsid w:val="00853540"/>
    <w:rsid w:val="00856292"/>
    <w:rsid w:val="00856B12"/>
    <w:rsid w:val="0086732A"/>
    <w:rsid w:val="00867660"/>
    <w:rsid w:val="00877E4B"/>
    <w:rsid w:val="00884B8E"/>
    <w:rsid w:val="00886D0D"/>
    <w:rsid w:val="00890767"/>
    <w:rsid w:val="008945A0"/>
    <w:rsid w:val="0089526A"/>
    <w:rsid w:val="0089596B"/>
    <w:rsid w:val="008A205C"/>
    <w:rsid w:val="008A3CD7"/>
    <w:rsid w:val="008A6915"/>
    <w:rsid w:val="008A742A"/>
    <w:rsid w:val="008A777B"/>
    <w:rsid w:val="008B0100"/>
    <w:rsid w:val="008B3753"/>
    <w:rsid w:val="008B3CE5"/>
    <w:rsid w:val="008B7E38"/>
    <w:rsid w:val="008C21BC"/>
    <w:rsid w:val="008C3988"/>
    <w:rsid w:val="008C4D76"/>
    <w:rsid w:val="008C5A10"/>
    <w:rsid w:val="008D31C4"/>
    <w:rsid w:val="008D6086"/>
    <w:rsid w:val="008D7E9C"/>
    <w:rsid w:val="008E22A5"/>
    <w:rsid w:val="008E44DA"/>
    <w:rsid w:val="008F5CB7"/>
    <w:rsid w:val="008F78C2"/>
    <w:rsid w:val="00900242"/>
    <w:rsid w:val="00903F9B"/>
    <w:rsid w:val="00904A2F"/>
    <w:rsid w:val="00911985"/>
    <w:rsid w:val="009126B6"/>
    <w:rsid w:val="009141CC"/>
    <w:rsid w:val="00914FDC"/>
    <w:rsid w:val="009161B3"/>
    <w:rsid w:val="0092173B"/>
    <w:rsid w:val="009234D2"/>
    <w:rsid w:val="0092520E"/>
    <w:rsid w:val="009274F6"/>
    <w:rsid w:val="00930B80"/>
    <w:rsid w:val="009361FD"/>
    <w:rsid w:val="0094031A"/>
    <w:rsid w:val="00940580"/>
    <w:rsid w:val="009426E2"/>
    <w:rsid w:val="009443DA"/>
    <w:rsid w:val="00944AD1"/>
    <w:rsid w:val="00952ABD"/>
    <w:rsid w:val="00953709"/>
    <w:rsid w:val="0095791C"/>
    <w:rsid w:val="009600D7"/>
    <w:rsid w:val="00960665"/>
    <w:rsid w:val="00960AEF"/>
    <w:rsid w:val="00960ECE"/>
    <w:rsid w:val="00962CB6"/>
    <w:rsid w:val="00963959"/>
    <w:rsid w:val="00963C9F"/>
    <w:rsid w:val="00965B95"/>
    <w:rsid w:val="00970919"/>
    <w:rsid w:val="00977A9D"/>
    <w:rsid w:val="00980922"/>
    <w:rsid w:val="00981A21"/>
    <w:rsid w:val="00981C40"/>
    <w:rsid w:val="009904A8"/>
    <w:rsid w:val="00992207"/>
    <w:rsid w:val="00995DF9"/>
    <w:rsid w:val="009A08B5"/>
    <w:rsid w:val="009A1B49"/>
    <w:rsid w:val="009A2C9D"/>
    <w:rsid w:val="009B2A9B"/>
    <w:rsid w:val="009B49E3"/>
    <w:rsid w:val="009B6E0C"/>
    <w:rsid w:val="009C0835"/>
    <w:rsid w:val="009C175E"/>
    <w:rsid w:val="009C2053"/>
    <w:rsid w:val="009C4EB3"/>
    <w:rsid w:val="009D2B8A"/>
    <w:rsid w:val="009D3146"/>
    <w:rsid w:val="009D62A1"/>
    <w:rsid w:val="009D6963"/>
    <w:rsid w:val="009D7A69"/>
    <w:rsid w:val="009E0383"/>
    <w:rsid w:val="009E37EF"/>
    <w:rsid w:val="009E6D5E"/>
    <w:rsid w:val="009F0CD1"/>
    <w:rsid w:val="009F4D12"/>
    <w:rsid w:val="009F51BE"/>
    <w:rsid w:val="00A1252B"/>
    <w:rsid w:val="00A1263E"/>
    <w:rsid w:val="00A129F0"/>
    <w:rsid w:val="00A20F18"/>
    <w:rsid w:val="00A2587B"/>
    <w:rsid w:val="00A314BE"/>
    <w:rsid w:val="00A31584"/>
    <w:rsid w:val="00A315D9"/>
    <w:rsid w:val="00A3218C"/>
    <w:rsid w:val="00A34BA9"/>
    <w:rsid w:val="00A34D89"/>
    <w:rsid w:val="00A35D5D"/>
    <w:rsid w:val="00A40C42"/>
    <w:rsid w:val="00A43DA5"/>
    <w:rsid w:val="00A51FC5"/>
    <w:rsid w:val="00A57BDC"/>
    <w:rsid w:val="00A619C3"/>
    <w:rsid w:val="00A623CF"/>
    <w:rsid w:val="00A6253C"/>
    <w:rsid w:val="00A62EFD"/>
    <w:rsid w:val="00A6325C"/>
    <w:rsid w:val="00A71D8D"/>
    <w:rsid w:val="00A72EE3"/>
    <w:rsid w:val="00A73773"/>
    <w:rsid w:val="00A73D41"/>
    <w:rsid w:val="00A77235"/>
    <w:rsid w:val="00A80008"/>
    <w:rsid w:val="00A83FB5"/>
    <w:rsid w:val="00A85F00"/>
    <w:rsid w:val="00A86DC6"/>
    <w:rsid w:val="00A86EEB"/>
    <w:rsid w:val="00A870DB"/>
    <w:rsid w:val="00A92CF2"/>
    <w:rsid w:val="00A92F69"/>
    <w:rsid w:val="00A934BF"/>
    <w:rsid w:val="00A93D4E"/>
    <w:rsid w:val="00A94B0A"/>
    <w:rsid w:val="00A9684E"/>
    <w:rsid w:val="00AA01B8"/>
    <w:rsid w:val="00AA1A1D"/>
    <w:rsid w:val="00AA37DF"/>
    <w:rsid w:val="00AA396D"/>
    <w:rsid w:val="00AA3B86"/>
    <w:rsid w:val="00AA59D6"/>
    <w:rsid w:val="00AA771B"/>
    <w:rsid w:val="00AB0D40"/>
    <w:rsid w:val="00AB1D88"/>
    <w:rsid w:val="00AB25E7"/>
    <w:rsid w:val="00AB34EA"/>
    <w:rsid w:val="00AB4A16"/>
    <w:rsid w:val="00AC6114"/>
    <w:rsid w:val="00AC73C9"/>
    <w:rsid w:val="00AD2F16"/>
    <w:rsid w:val="00AD37E3"/>
    <w:rsid w:val="00AD4B89"/>
    <w:rsid w:val="00AD6B1F"/>
    <w:rsid w:val="00AE2D33"/>
    <w:rsid w:val="00AE6F6D"/>
    <w:rsid w:val="00AF09D8"/>
    <w:rsid w:val="00AF0FF4"/>
    <w:rsid w:val="00AF1069"/>
    <w:rsid w:val="00AF6E8D"/>
    <w:rsid w:val="00AF7022"/>
    <w:rsid w:val="00AF746B"/>
    <w:rsid w:val="00B029B0"/>
    <w:rsid w:val="00B060F1"/>
    <w:rsid w:val="00B06575"/>
    <w:rsid w:val="00B1034E"/>
    <w:rsid w:val="00B10A2A"/>
    <w:rsid w:val="00B13EDD"/>
    <w:rsid w:val="00B15CCC"/>
    <w:rsid w:val="00B21396"/>
    <w:rsid w:val="00B21CBA"/>
    <w:rsid w:val="00B24795"/>
    <w:rsid w:val="00B2538D"/>
    <w:rsid w:val="00B2570F"/>
    <w:rsid w:val="00B312C3"/>
    <w:rsid w:val="00B322D1"/>
    <w:rsid w:val="00B34D7F"/>
    <w:rsid w:val="00B53BF4"/>
    <w:rsid w:val="00B543B2"/>
    <w:rsid w:val="00B57F64"/>
    <w:rsid w:val="00B63475"/>
    <w:rsid w:val="00B63D66"/>
    <w:rsid w:val="00B64253"/>
    <w:rsid w:val="00B70F22"/>
    <w:rsid w:val="00B74ECD"/>
    <w:rsid w:val="00B815A7"/>
    <w:rsid w:val="00B9057A"/>
    <w:rsid w:val="00B92005"/>
    <w:rsid w:val="00B94D2B"/>
    <w:rsid w:val="00B966FD"/>
    <w:rsid w:val="00BA00B7"/>
    <w:rsid w:val="00BA1401"/>
    <w:rsid w:val="00BA2723"/>
    <w:rsid w:val="00BA2A4D"/>
    <w:rsid w:val="00BA2F76"/>
    <w:rsid w:val="00BA3D80"/>
    <w:rsid w:val="00BA4D91"/>
    <w:rsid w:val="00BA6874"/>
    <w:rsid w:val="00BB1D55"/>
    <w:rsid w:val="00BB2FBB"/>
    <w:rsid w:val="00BB4297"/>
    <w:rsid w:val="00BB7E26"/>
    <w:rsid w:val="00BC1722"/>
    <w:rsid w:val="00BC2A57"/>
    <w:rsid w:val="00BC3F2C"/>
    <w:rsid w:val="00BC6A53"/>
    <w:rsid w:val="00BD3C09"/>
    <w:rsid w:val="00BD3FBE"/>
    <w:rsid w:val="00BD476D"/>
    <w:rsid w:val="00BD5F8B"/>
    <w:rsid w:val="00BD723D"/>
    <w:rsid w:val="00BE70E3"/>
    <w:rsid w:val="00BF13DF"/>
    <w:rsid w:val="00BF14F5"/>
    <w:rsid w:val="00BF254E"/>
    <w:rsid w:val="00BF68CA"/>
    <w:rsid w:val="00C044BA"/>
    <w:rsid w:val="00C069DA"/>
    <w:rsid w:val="00C07F7E"/>
    <w:rsid w:val="00C146D4"/>
    <w:rsid w:val="00C16422"/>
    <w:rsid w:val="00C16972"/>
    <w:rsid w:val="00C20019"/>
    <w:rsid w:val="00C21AE7"/>
    <w:rsid w:val="00C22A02"/>
    <w:rsid w:val="00C23216"/>
    <w:rsid w:val="00C24386"/>
    <w:rsid w:val="00C26852"/>
    <w:rsid w:val="00C270A6"/>
    <w:rsid w:val="00C345D5"/>
    <w:rsid w:val="00C35F3B"/>
    <w:rsid w:val="00C41534"/>
    <w:rsid w:val="00C41D8C"/>
    <w:rsid w:val="00C41E62"/>
    <w:rsid w:val="00C43D24"/>
    <w:rsid w:val="00C47355"/>
    <w:rsid w:val="00C52A64"/>
    <w:rsid w:val="00C613F0"/>
    <w:rsid w:val="00C621A7"/>
    <w:rsid w:val="00C62F40"/>
    <w:rsid w:val="00C63022"/>
    <w:rsid w:val="00C67166"/>
    <w:rsid w:val="00C704F1"/>
    <w:rsid w:val="00C7183F"/>
    <w:rsid w:val="00C77BED"/>
    <w:rsid w:val="00C81B7B"/>
    <w:rsid w:val="00C85300"/>
    <w:rsid w:val="00C9753A"/>
    <w:rsid w:val="00C97E20"/>
    <w:rsid w:val="00CA021C"/>
    <w:rsid w:val="00CA0F74"/>
    <w:rsid w:val="00CA2883"/>
    <w:rsid w:val="00CA438E"/>
    <w:rsid w:val="00CA796F"/>
    <w:rsid w:val="00CB6D14"/>
    <w:rsid w:val="00CC03BA"/>
    <w:rsid w:val="00CC2B84"/>
    <w:rsid w:val="00CC2FC8"/>
    <w:rsid w:val="00CC7082"/>
    <w:rsid w:val="00CC74E3"/>
    <w:rsid w:val="00CD1412"/>
    <w:rsid w:val="00CD1F3F"/>
    <w:rsid w:val="00CD7FE3"/>
    <w:rsid w:val="00CE1812"/>
    <w:rsid w:val="00CE1ECE"/>
    <w:rsid w:val="00CE3555"/>
    <w:rsid w:val="00CE4239"/>
    <w:rsid w:val="00CF1F63"/>
    <w:rsid w:val="00CF3CE1"/>
    <w:rsid w:val="00CF3D67"/>
    <w:rsid w:val="00D0058B"/>
    <w:rsid w:val="00D00917"/>
    <w:rsid w:val="00D01F9E"/>
    <w:rsid w:val="00D06102"/>
    <w:rsid w:val="00D06B8C"/>
    <w:rsid w:val="00D11DFC"/>
    <w:rsid w:val="00D1318A"/>
    <w:rsid w:val="00D1324C"/>
    <w:rsid w:val="00D14A04"/>
    <w:rsid w:val="00D16F49"/>
    <w:rsid w:val="00D173D3"/>
    <w:rsid w:val="00D30ED2"/>
    <w:rsid w:val="00D3246F"/>
    <w:rsid w:val="00D3368C"/>
    <w:rsid w:val="00D33E95"/>
    <w:rsid w:val="00D342C8"/>
    <w:rsid w:val="00D35CC5"/>
    <w:rsid w:val="00D406B1"/>
    <w:rsid w:val="00D426B3"/>
    <w:rsid w:val="00D43207"/>
    <w:rsid w:val="00D43D94"/>
    <w:rsid w:val="00D45104"/>
    <w:rsid w:val="00D46153"/>
    <w:rsid w:val="00D50DD7"/>
    <w:rsid w:val="00D51461"/>
    <w:rsid w:val="00D524C8"/>
    <w:rsid w:val="00D54F7C"/>
    <w:rsid w:val="00D56559"/>
    <w:rsid w:val="00D678FC"/>
    <w:rsid w:val="00D738A4"/>
    <w:rsid w:val="00D74069"/>
    <w:rsid w:val="00D7599A"/>
    <w:rsid w:val="00D76AD8"/>
    <w:rsid w:val="00D803BA"/>
    <w:rsid w:val="00D83E58"/>
    <w:rsid w:val="00D91AF1"/>
    <w:rsid w:val="00D92361"/>
    <w:rsid w:val="00D941BE"/>
    <w:rsid w:val="00D966FE"/>
    <w:rsid w:val="00D97732"/>
    <w:rsid w:val="00DA144F"/>
    <w:rsid w:val="00DA3A1E"/>
    <w:rsid w:val="00DA705D"/>
    <w:rsid w:val="00DB35A7"/>
    <w:rsid w:val="00DB45D8"/>
    <w:rsid w:val="00DB7D81"/>
    <w:rsid w:val="00DB7EB4"/>
    <w:rsid w:val="00DC3EE9"/>
    <w:rsid w:val="00DC4A78"/>
    <w:rsid w:val="00DC6B37"/>
    <w:rsid w:val="00DC78E6"/>
    <w:rsid w:val="00DE28A8"/>
    <w:rsid w:val="00DE5322"/>
    <w:rsid w:val="00DE62F6"/>
    <w:rsid w:val="00DE7AC1"/>
    <w:rsid w:val="00DF1701"/>
    <w:rsid w:val="00DF26D8"/>
    <w:rsid w:val="00DF3DC7"/>
    <w:rsid w:val="00DF717E"/>
    <w:rsid w:val="00E02CBE"/>
    <w:rsid w:val="00E0378D"/>
    <w:rsid w:val="00E046E1"/>
    <w:rsid w:val="00E1010F"/>
    <w:rsid w:val="00E109CD"/>
    <w:rsid w:val="00E10A94"/>
    <w:rsid w:val="00E12270"/>
    <w:rsid w:val="00E15C7F"/>
    <w:rsid w:val="00E1684C"/>
    <w:rsid w:val="00E17360"/>
    <w:rsid w:val="00E20DAA"/>
    <w:rsid w:val="00E21360"/>
    <w:rsid w:val="00E232B3"/>
    <w:rsid w:val="00E24C9D"/>
    <w:rsid w:val="00E24E37"/>
    <w:rsid w:val="00E412E6"/>
    <w:rsid w:val="00E4181A"/>
    <w:rsid w:val="00E52B30"/>
    <w:rsid w:val="00E53A95"/>
    <w:rsid w:val="00E55823"/>
    <w:rsid w:val="00E61958"/>
    <w:rsid w:val="00E631CC"/>
    <w:rsid w:val="00E65C64"/>
    <w:rsid w:val="00E662B4"/>
    <w:rsid w:val="00E708C8"/>
    <w:rsid w:val="00E71D64"/>
    <w:rsid w:val="00E72337"/>
    <w:rsid w:val="00E730FA"/>
    <w:rsid w:val="00E750F5"/>
    <w:rsid w:val="00E81446"/>
    <w:rsid w:val="00E81498"/>
    <w:rsid w:val="00E8324E"/>
    <w:rsid w:val="00E85B2C"/>
    <w:rsid w:val="00E8748E"/>
    <w:rsid w:val="00E906AB"/>
    <w:rsid w:val="00EA0CF0"/>
    <w:rsid w:val="00EA3C83"/>
    <w:rsid w:val="00EA400D"/>
    <w:rsid w:val="00EA4E3B"/>
    <w:rsid w:val="00EA6DE8"/>
    <w:rsid w:val="00EB049C"/>
    <w:rsid w:val="00EB3225"/>
    <w:rsid w:val="00EB446F"/>
    <w:rsid w:val="00EB47EE"/>
    <w:rsid w:val="00EC117A"/>
    <w:rsid w:val="00EC43C5"/>
    <w:rsid w:val="00EC6407"/>
    <w:rsid w:val="00EE1E2A"/>
    <w:rsid w:val="00EE397C"/>
    <w:rsid w:val="00EE3FC2"/>
    <w:rsid w:val="00EE66CA"/>
    <w:rsid w:val="00EF1F20"/>
    <w:rsid w:val="00EF4EC8"/>
    <w:rsid w:val="00F01A39"/>
    <w:rsid w:val="00F10440"/>
    <w:rsid w:val="00F157E1"/>
    <w:rsid w:val="00F2346F"/>
    <w:rsid w:val="00F24044"/>
    <w:rsid w:val="00F243A9"/>
    <w:rsid w:val="00F26583"/>
    <w:rsid w:val="00F305FB"/>
    <w:rsid w:val="00F31E93"/>
    <w:rsid w:val="00F35179"/>
    <w:rsid w:val="00F4196F"/>
    <w:rsid w:val="00F419D5"/>
    <w:rsid w:val="00F41D3E"/>
    <w:rsid w:val="00F43A1B"/>
    <w:rsid w:val="00F45FBE"/>
    <w:rsid w:val="00F475DC"/>
    <w:rsid w:val="00F516FC"/>
    <w:rsid w:val="00F527B8"/>
    <w:rsid w:val="00F611B2"/>
    <w:rsid w:val="00F62C08"/>
    <w:rsid w:val="00F63C6F"/>
    <w:rsid w:val="00F64F70"/>
    <w:rsid w:val="00F658D9"/>
    <w:rsid w:val="00F66363"/>
    <w:rsid w:val="00F67095"/>
    <w:rsid w:val="00F758C3"/>
    <w:rsid w:val="00F81656"/>
    <w:rsid w:val="00F827A7"/>
    <w:rsid w:val="00F859A3"/>
    <w:rsid w:val="00F861A1"/>
    <w:rsid w:val="00F90965"/>
    <w:rsid w:val="00F90995"/>
    <w:rsid w:val="00F91F4F"/>
    <w:rsid w:val="00F94E8D"/>
    <w:rsid w:val="00F95BED"/>
    <w:rsid w:val="00F961AD"/>
    <w:rsid w:val="00F967AD"/>
    <w:rsid w:val="00F96DB5"/>
    <w:rsid w:val="00FA085B"/>
    <w:rsid w:val="00FA201D"/>
    <w:rsid w:val="00FA3C80"/>
    <w:rsid w:val="00FA6CF7"/>
    <w:rsid w:val="00FB16FF"/>
    <w:rsid w:val="00FB5968"/>
    <w:rsid w:val="00FB62A6"/>
    <w:rsid w:val="00FB7B35"/>
    <w:rsid w:val="00FC0783"/>
    <w:rsid w:val="00FD4E6B"/>
    <w:rsid w:val="00FD544B"/>
    <w:rsid w:val="00FD5D08"/>
    <w:rsid w:val="00FE4045"/>
    <w:rsid w:val="00FE4AE0"/>
    <w:rsid w:val="00FF0E77"/>
    <w:rsid w:val="00FF1DB0"/>
    <w:rsid w:val="00FF2DB4"/>
    <w:rsid w:val="00FF46C1"/>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7CC52"/>
  <w15:chartTrackingRefBased/>
  <w15:docId w15:val="{CE973AAA-CA11-45A6-A172-B31C7B35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01"/>
    <w:pPr>
      <w:spacing w:after="120" w:line="276" w:lineRule="auto"/>
    </w:pPr>
    <w:rPr>
      <w:rFonts w:ascii="Calibri" w:eastAsia="Calibri" w:hAnsi="Calibri" w:cs="Times New Roman"/>
      <w:color w:val="000000"/>
      <w:szCs w:val="24"/>
      <w:lang w:val="es-ES" w:eastAsia="es-ES"/>
    </w:rPr>
  </w:style>
  <w:style w:type="paragraph" w:styleId="Ttulo1">
    <w:name w:val="heading 1"/>
    <w:basedOn w:val="Normal"/>
    <w:next w:val="Normal"/>
    <w:link w:val="Ttulo1Car"/>
    <w:qFormat/>
    <w:rsid w:val="00BA1401"/>
    <w:pPr>
      <w:keepNext/>
      <w:jc w:val="center"/>
      <w:outlineLvl w:val="0"/>
    </w:pPr>
    <w:rPr>
      <w:rFonts w:ascii="Arial" w:eastAsia="PMingLiU" w:hAnsi="Arial" w:cs="Arial"/>
      <w:b/>
      <w:bCs/>
    </w:rPr>
  </w:style>
  <w:style w:type="paragraph" w:styleId="Ttulo2">
    <w:name w:val="heading 2"/>
    <w:basedOn w:val="Normal"/>
    <w:next w:val="Normal"/>
    <w:link w:val="Ttulo2Car"/>
    <w:uiPriority w:val="9"/>
    <w:unhideWhenUsed/>
    <w:qFormat/>
    <w:rsid w:val="00B322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F0E83"/>
    <w:pPr>
      <w:keepNext/>
      <w:keepLines/>
      <w:spacing w:before="240"/>
      <w:outlineLvl w:val="2"/>
    </w:pPr>
    <w:rPr>
      <w:rFonts w:asciiTheme="majorHAnsi" w:eastAsiaTheme="majorEastAsia" w:hAnsiTheme="majorHAnsi" w:cstheme="majorBidi"/>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h"/>
    <w:basedOn w:val="Normal"/>
    <w:link w:val="EncabezadoCar"/>
    <w:uiPriority w:val="99"/>
    <w:unhideWhenUsed/>
    <w:rsid w:val="00BA1401"/>
    <w:pPr>
      <w:tabs>
        <w:tab w:val="center" w:pos="4252"/>
        <w:tab w:val="right" w:pos="8504"/>
      </w:tabs>
    </w:pPr>
  </w:style>
  <w:style w:type="character" w:customStyle="1" w:styleId="EncabezadoCar">
    <w:name w:val="Encabezado Car"/>
    <w:aliases w:val="maria Car,h Car"/>
    <w:basedOn w:val="Fuentedeprrafopredeter"/>
    <w:link w:val="Encabezado"/>
    <w:uiPriority w:val="99"/>
    <w:rsid w:val="00BA1401"/>
  </w:style>
  <w:style w:type="paragraph" w:styleId="Piedepgina">
    <w:name w:val="footer"/>
    <w:basedOn w:val="Normal"/>
    <w:link w:val="PiedepginaCar"/>
    <w:uiPriority w:val="99"/>
    <w:unhideWhenUsed/>
    <w:rsid w:val="00BA1401"/>
    <w:pPr>
      <w:tabs>
        <w:tab w:val="center" w:pos="4252"/>
        <w:tab w:val="right" w:pos="8504"/>
      </w:tabs>
    </w:pPr>
  </w:style>
  <w:style w:type="character" w:customStyle="1" w:styleId="PiedepginaCar">
    <w:name w:val="Pie de página Car"/>
    <w:basedOn w:val="Fuentedeprrafopredeter"/>
    <w:link w:val="Piedepgina"/>
    <w:uiPriority w:val="99"/>
    <w:rsid w:val="00BA1401"/>
  </w:style>
  <w:style w:type="character" w:customStyle="1" w:styleId="Ttulo1Car">
    <w:name w:val="Título 1 Car"/>
    <w:basedOn w:val="Fuentedeprrafopredeter"/>
    <w:link w:val="Ttulo1"/>
    <w:rsid w:val="00BA1401"/>
    <w:rPr>
      <w:rFonts w:ascii="Arial" w:eastAsia="PMingLiU" w:hAnsi="Arial" w:cs="Arial"/>
      <w:b/>
      <w:bCs/>
      <w:sz w:val="24"/>
      <w:szCs w:val="24"/>
      <w:lang w:val="es-ES" w:eastAsia="es-ES"/>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SCap1,TITULO,de"/>
    <w:basedOn w:val="Normal"/>
    <w:link w:val="PrrafodelistaCar"/>
    <w:uiPriority w:val="34"/>
    <w:qFormat/>
    <w:rsid w:val="00BA1401"/>
    <w:pPr>
      <w:ind w:left="720"/>
      <w:contextualSpacing/>
    </w:p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basedOn w:val="Fuentedeprrafopredeter"/>
    <w:link w:val="Prrafodelista"/>
    <w:uiPriority w:val="34"/>
    <w:qFormat/>
    <w:rsid w:val="00BA1401"/>
    <w:rPr>
      <w:rFonts w:ascii="Times New Roman" w:eastAsia="Times New Roman" w:hAnsi="Times New Roman" w:cs="Times New Roman"/>
      <w:sz w:val="24"/>
      <w:szCs w:val="24"/>
      <w:lang w:val="es-ES" w:eastAsia="es-ES"/>
    </w:rPr>
  </w:style>
  <w:style w:type="paragraph" w:styleId="Sangra3detindependiente">
    <w:name w:val="Body Text Indent 3"/>
    <w:basedOn w:val="Normal"/>
    <w:link w:val="Sangra3detindependienteCar"/>
    <w:uiPriority w:val="99"/>
    <w:unhideWhenUsed/>
    <w:rsid w:val="00BA1401"/>
    <w:pPr>
      <w:ind w:left="283"/>
    </w:pPr>
    <w:rPr>
      <w:sz w:val="16"/>
      <w:szCs w:val="16"/>
      <w:lang w:val="es-PE"/>
    </w:rPr>
  </w:style>
  <w:style w:type="character" w:customStyle="1" w:styleId="Sangra3detindependienteCar">
    <w:name w:val="Sangría 3 de t. independiente Car"/>
    <w:basedOn w:val="Fuentedeprrafopredeter"/>
    <w:link w:val="Sangra3detindependiente"/>
    <w:uiPriority w:val="99"/>
    <w:rsid w:val="00BA1401"/>
    <w:rPr>
      <w:rFonts w:ascii="Times New Roman" w:eastAsia="Times New Roman" w:hAnsi="Times New Roman" w:cs="Times New Roman"/>
      <w:sz w:val="16"/>
      <w:szCs w:val="16"/>
      <w:lang w:eastAsia="es-ES"/>
    </w:rPr>
  </w:style>
  <w:style w:type="paragraph" w:styleId="Textodeglobo">
    <w:name w:val="Balloon Text"/>
    <w:basedOn w:val="Normal"/>
    <w:link w:val="TextodegloboCar"/>
    <w:uiPriority w:val="99"/>
    <w:semiHidden/>
    <w:unhideWhenUsed/>
    <w:rsid w:val="00F658D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58D9"/>
    <w:rPr>
      <w:rFonts w:ascii="Segoe UI" w:eastAsia="Times New Roman" w:hAnsi="Segoe UI" w:cs="Segoe UI"/>
      <w:sz w:val="18"/>
      <w:szCs w:val="18"/>
      <w:lang w:val="es-ES" w:eastAsia="es-ES"/>
    </w:rPr>
  </w:style>
  <w:style w:type="paragraph" w:customStyle="1" w:styleId="Standard">
    <w:name w:val="Standard"/>
    <w:rsid w:val="008B3753"/>
    <w:pPr>
      <w:widowControl w:val="0"/>
      <w:suppressAutoHyphens/>
      <w:autoSpaceDN w:val="0"/>
      <w:spacing w:after="0" w:line="240" w:lineRule="auto"/>
      <w:textAlignment w:val="baseline"/>
    </w:pPr>
    <w:rPr>
      <w:rFonts w:ascii="Times New Roman" w:eastAsia="DejaVu Sans" w:hAnsi="Times New Roman" w:cs="DejaVu Sans"/>
      <w:kern w:val="3"/>
      <w:sz w:val="24"/>
      <w:szCs w:val="24"/>
      <w:lang w:eastAsia="es-ES"/>
    </w:rPr>
  </w:style>
  <w:style w:type="table" w:styleId="Tablaconcuadrcula">
    <w:name w:val="Table Grid"/>
    <w:basedOn w:val="Tablanormal"/>
    <w:uiPriority w:val="39"/>
    <w:rsid w:val="008B3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E750F5"/>
  </w:style>
  <w:style w:type="character" w:customStyle="1" w:styleId="TextoindependienteCar">
    <w:name w:val="Texto independiente Car"/>
    <w:basedOn w:val="Fuentedeprrafopredeter"/>
    <w:link w:val="Textoindependiente"/>
    <w:uiPriority w:val="99"/>
    <w:rsid w:val="00E750F5"/>
    <w:rPr>
      <w:rFonts w:ascii="Times New Roman" w:eastAsia="Times New Roman" w:hAnsi="Times New Roman" w:cs="Times New Roman"/>
      <w:sz w:val="24"/>
      <w:szCs w:val="24"/>
      <w:lang w:val="es-ES" w:eastAsia="es-ES"/>
    </w:rPr>
  </w:style>
  <w:style w:type="paragraph" w:customStyle="1" w:styleId="Default">
    <w:name w:val="Default"/>
    <w:rsid w:val="00A9684E"/>
    <w:pPr>
      <w:autoSpaceDE w:val="0"/>
      <w:autoSpaceDN w:val="0"/>
      <w:adjustRightInd w:val="0"/>
      <w:spacing w:after="0" w:line="240" w:lineRule="auto"/>
    </w:pPr>
    <w:rPr>
      <w:rFonts w:ascii="Arial" w:hAnsi="Arial" w:cs="Arial"/>
      <w:color w:val="000000"/>
      <w:sz w:val="24"/>
      <w:szCs w:val="24"/>
    </w:rPr>
  </w:style>
  <w:style w:type="character" w:customStyle="1" w:styleId="Ttulo3Car">
    <w:name w:val="Título 3 Car"/>
    <w:basedOn w:val="Fuentedeprrafopredeter"/>
    <w:link w:val="Ttulo3"/>
    <w:uiPriority w:val="9"/>
    <w:semiHidden/>
    <w:rsid w:val="003F0E83"/>
    <w:rPr>
      <w:rFonts w:asciiTheme="majorHAnsi" w:eastAsiaTheme="majorEastAsia" w:hAnsiTheme="majorHAnsi" w:cstheme="majorBidi"/>
      <w:color w:val="1F3763" w:themeColor="accent1" w:themeShade="7F"/>
      <w:sz w:val="24"/>
      <w:szCs w:val="24"/>
      <w:lang w:val="es-ES" w:eastAsia="es-ES"/>
    </w:rPr>
  </w:style>
  <w:style w:type="paragraph" w:customStyle="1" w:styleId="texto">
    <w:name w:val="texto"/>
    <w:basedOn w:val="Normal"/>
    <w:link w:val="textoCar2"/>
    <w:autoRedefine/>
    <w:qFormat/>
    <w:rsid w:val="003F0E83"/>
    <w:pPr>
      <w:jc w:val="center"/>
    </w:pPr>
    <w:rPr>
      <w:rFonts w:ascii="Arial" w:hAnsi="Arial" w:cs="Arial"/>
      <w:sz w:val="16"/>
      <w:szCs w:val="16"/>
      <w:lang w:eastAsia="x-none"/>
    </w:rPr>
  </w:style>
  <w:style w:type="character" w:customStyle="1" w:styleId="textoCar2">
    <w:name w:val="texto Car2"/>
    <w:link w:val="texto"/>
    <w:rsid w:val="003F0E83"/>
    <w:rPr>
      <w:rFonts w:ascii="Arial" w:eastAsia="Times New Roman" w:hAnsi="Arial" w:cs="Arial"/>
      <w:sz w:val="16"/>
      <w:szCs w:val="16"/>
      <w:lang w:val="es-ES" w:eastAsia="x-none"/>
    </w:rPr>
  </w:style>
  <w:style w:type="table" w:styleId="Tablanormal4">
    <w:name w:val="Plain Table 4"/>
    <w:basedOn w:val="Tablanormal"/>
    <w:uiPriority w:val="44"/>
    <w:rsid w:val="000D52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42F3E"/>
    <w:pPr>
      <w:spacing w:before="100" w:beforeAutospacing="1" w:after="100" w:afterAutospacing="1"/>
    </w:pPr>
    <w:rPr>
      <w:lang w:val="es-PE" w:eastAsia="es-PE"/>
    </w:rPr>
  </w:style>
  <w:style w:type="character" w:customStyle="1" w:styleId="Ttulo2Car">
    <w:name w:val="Título 2 Car"/>
    <w:basedOn w:val="Fuentedeprrafopredeter"/>
    <w:link w:val="Ttulo2"/>
    <w:uiPriority w:val="9"/>
    <w:rsid w:val="00B322D1"/>
    <w:rPr>
      <w:rFonts w:asciiTheme="majorHAnsi" w:eastAsiaTheme="majorEastAsia" w:hAnsiTheme="majorHAnsi" w:cstheme="majorBidi"/>
      <w:color w:val="2F5496" w:themeColor="accent1" w:themeShade="BF"/>
      <w:sz w:val="26"/>
      <w:szCs w:val="26"/>
      <w:lang w:val="es-ES" w:eastAsia="es-ES"/>
    </w:rPr>
  </w:style>
  <w:style w:type="table" w:customStyle="1" w:styleId="Table">
    <w:name w:val="Table"/>
    <w:semiHidden/>
    <w:unhideWhenUsed/>
    <w:qFormat/>
    <w:rsid w:val="00B322D1"/>
    <w:pPr>
      <w:spacing w:after="200" w:line="240" w:lineRule="auto"/>
    </w:pPr>
    <w:rPr>
      <w:rFonts w:ascii="Calibri" w:hAnsi="Calibri"/>
      <w:sz w:val="18"/>
      <w:szCs w:val="20"/>
      <w:lang w:eastAsia="es-P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01517">
      <w:bodyDiv w:val="1"/>
      <w:marLeft w:val="0"/>
      <w:marRight w:val="0"/>
      <w:marTop w:val="0"/>
      <w:marBottom w:val="0"/>
      <w:divBdr>
        <w:top w:val="none" w:sz="0" w:space="0" w:color="auto"/>
        <w:left w:val="none" w:sz="0" w:space="0" w:color="auto"/>
        <w:bottom w:val="none" w:sz="0" w:space="0" w:color="auto"/>
        <w:right w:val="none" w:sz="0" w:space="0" w:color="auto"/>
      </w:divBdr>
    </w:div>
    <w:div w:id="311060638">
      <w:bodyDiv w:val="1"/>
      <w:marLeft w:val="0"/>
      <w:marRight w:val="0"/>
      <w:marTop w:val="0"/>
      <w:marBottom w:val="0"/>
      <w:divBdr>
        <w:top w:val="none" w:sz="0" w:space="0" w:color="auto"/>
        <w:left w:val="none" w:sz="0" w:space="0" w:color="auto"/>
        <w:bottom w:val="none" w:sz="0" w:space="0" w:color="auto"/>
        <w:right w:val="none" w:sz="0" w:space="0" w:color="auto"/>
      </w:divBdr>
    </w:div>
    <w:div w:id="368722503">
      <w:bodyDiv w:val="1"/>
      <w:marLeft w:val="0"/>
      <w:marRight w:val="0"/>
      <w:marTop w:val="0"/>
      <w:marBottom w:val="0"/>
      <w:divBdr>
        <w:top w:val="none" w:sz="0" w:space="0" w:color="auto"/>
        <w:left w:val="none" w:sz="0" w:space="0" w:color="auto"/>
        <w:bottom w:val="none" w:sz="0" w:space="0" w:color="auto"/>
        <w:right w:val="none" w:sz="0" w:space="0" w:color="auto"/>
      </w:divBdr>
    </w:div>
    <w:div w:id="483351548">
      <w:bodyDiv w:val="1"/>
      <w:marLeft w:val="0"/>
      <w:marRight w:val="0"/>
      <w:marTop w:val="0"/>
      <w:marBottom w:val="0"/>
      <w:divBdr>
        <w:top w:val="none" w:sz="0" w:space="0" w:color="auto"/>
        <w:left w:val="none" w:sz="0" w:space="0" w:color="auto"/>
        <w:bottom w:val="none" w:sz="0" w:space="0" w:color="auto"/>
        <w:right w:val="none" w:sz="0" w:space="0" w:color="auto"/>
      </w:divBdr>
    </w:div>
    <w:div w:id="615915241">
      <w:bodyDiv w:val="1"/>
      <w:marLeft w:val="0"/>
      <w:marRight w:val="0"/>
      <w:marTop w:val="0"/>
      <w:marBottom w:val="0"/>
      <w:divBdr>
        <w:top w:val="none" w:sz="0" w:space="0" w:color="auto"/>
        <w:left w:val="none" w:sz="0" w:space="0" w:color="auto"/>
        <w:bottom w:val="none" w:sz="0" w:space="0" w:color="auto"/>
        <w:right w:val="none" w:sz="0" w:space="0" w:color="auto"/>
      </w:divBdr>
    </w:div>
    <w:div w:id="639578131">
      <w:bodyDiv w:val="1"/>
      <w:marLeft w:val="0"/>
      <w:marRight w:val="0"/>
      <w:marTop w:val="0"/>
      <w:marBottom w:val="0"/>
      <w:divBdr>
        <w:top w:val="none" w:sz="0" w:space="0" w:color="auto"/>
        <w:left w:val="none" w:sz="0" w:space="0" w:color="auto"/>
        <w:bottom w:val="none" w:sz="0" w:space="0" w:color="auto"/>
        <w:right w:val="none" w:sz="0" w:space="0" w:color="auto"/>
      </w:divBdr>
    </w:div>
    <w:div w:id="691879305">
      <w:bodyDiv w:val="1"/>
      <w:marLeft w:val="0"/>
      <w:marRight w:val="0"/>
      <w:marTop w:val="0"/>
      <w:marBottom w:val="0"/>
      <w:divBdr>
        <w:top w:val="none" w:sz="0" w:space="0" w:color="auto"/>
        <w:left w:val="none" w:sz="0" w:space="0" w:color="auto"/>
        <w:bottom w:val="none" w:sz="0" w:space="0" w:color="auto"/>
        <w:right w:val="none" w:sz="0" w:space="0" w:color="auto"/>
      </w:divBdr>
    </w:div>
    <w:div w:id="865215365">
      <w:bodyDiv w:val="1"/>
      <w:marLeft w:val="0"/>
      <w:marRight w:val="0"/>
      <w:marTop w:val="0"/>
      <w:marBottom w:val="0"/>
      <w:divBdr>
        <w:top w:val="none" w:sz="0" w:space="0" w:color="auto"/>
        <w:left w:val="none" w:sz="0" w:space="0" w:color="auto"/>
        <w:bottom w:val="none" w:sz="0" w:space="0" w:color="auto"/>
        <w:right w:val="none" w:sz="0" w:space="0" w:color="auto"/>
      </w:divBdr>
    </w:div>
    <w:div w:id="870067815">
      <w:bodyDiv w:val="1"/>
      <w:marLeft w:val="0"/>
      <w:marRight w:val="0"/>
      <w:marTop w:val="0"/>
      <w:marBottom w:val="0"/>
      <w:divBdr>
        <w:top w:val="none" w:sz="0" w:space="0" w:color="auto"/>
        <w:left w:val="none" w:sz="0" w:space="0" w:color="auto"/>
        <w:bottom w:val="none" w:sz="0" w:space="0" w:color="auto"/>
        <w:right w:val="none" w:sz="0" w:space="0" w:color="auto"/>
      </w:divBdr>
    </w:div>
    <w:div w:id="925071561">
      <w:bodyDiv w:val="1"/>
      <w:marLeft w:val="0"/>
      <w:marRight w:val="0"/>
      <w:marTop w:val="0"/>
      <w:marBottom w:val="0"/>
      <w:divBdr>
        <w:top w:val="none" w:sz="0" w:space="0" w:color="auto"/>
        <w:left w:val="none" w:sz="0" w:space="0" w:color="auto"/>
        <w:bottom w:val="none" w:sz="0" w:space="0" w:color="auto"/>
        <w:right w:val="none" w:sz="0" w:space="0" w:color="auto"/>
      </w:divBdr>
    </w:div>
    <w:div w:id="964431752">
      <w:bodyDiv w:val="1"/>
      <w:marLeft w:val="0"/>
      <w:marRight w:val="0"/>
      <w:marTop w:val="0"/>
      <w:marBottom w:val="0"/>
      <w:divBdr>
        <w:top w:val="none" w:sz="0" w:space="0" w:color="auto"/>
        <w:left w:val="none" w:sz="0" w:space="0" w:color="auto"/>
        <w:bottom w:val="none" w:sz="0" w:space="0" w:color="auto"/>
        <w:right w:val="none" w:sz="0" w:space="0" w:color="auto"/>
      </w:divBdr>
    </w:div>
    <w:div w:id="1088113455">
      <w:bodyDiv w:val="1"/>
      <w:marLeft w:val="0"/>
      <w:marRight w:val="0"/>
      <w:marTop w:val="0"/>
      <w:marBottom w:val="0"/>
      <w:divBdr>
        <w:top w:val="none" w:sz="0" w:space="0" w:color="auto"/>
        <w:left w:val="none" w:sz="0" w:space="0" w:color="auto"/>
        <w:bottom w:val="none" w:sz="0" w:space="0" w:color="auto"/>
        <w:right w:val="none" w:sz="0" w:space="0" w:color="auto"/>
      </w:divBdr>
    </w:div>
    <w:div w:id="1446654556">
      <w:bodyDiv w:val="1"/>
      <w:marLeft w:val="0"/>
      <w:marRight w:val="0"/>
      <w:marTop w:val="0"/>
      <w:marBottom w:val="0"/>
      <w:divBdr>
        <w:top w:val="none" w:sz="0" w:space="0" w:color="auto"/>
        <w:left w:val="none" w:sz="0" w:space="0" w:color="auto"/>
        <w:bottom w:val="none" w:sz="0" w:space="0" w:color="auto"/>
        <w:right w:val="none" w:sz="0" w:space="0" w:color="auto"/>
      </w:divBdr>
    </w:div>
    <w:div w:id="1468429017">
      <w:bodyDiv w:val="1"/>
      <w:marLeft w:val="0"/>
      <w:marRight w:val="0"/>
      <w:marTop w:val="0"/>
      <w:marBottom w:val="0"/>
      <w:divBdr>
        <w:top w:val="none" w:sz="0" w:space="0" w:color="auto"/>
        <w:left w:val="none" w:sz="0" w:space="0" w:color="auto"/>
        <w:bottom w:val="none" w:sz="0" w:space="0" w:color="auto"/>
        <w:right w:val="none" w:sz="0" w:space="0" w:color="auto"/>
      </w:divBdr>
    </w:div>
    <w:div w:id="1596474898">
      <w:bodyDiv w:val="1"/>
      <w:marLeft w:val="0"/>
      <w:marRight w:val="0"/>
      <w:marTop w:val="0"/>
      <w:marBottom w:val="0"/>
      <w:divBdr>
        <w:top w:val="none" w:sz="0" w:space="0" w:color="auto"/>
        <w:left w:val="none" w:sz="0" w:space="0" w:color="auto"/>
        <w:bottom w:val="none" w:sz="0" w:space="0" w:color="auto"/>
        <w:right w:val="none" w:sz="0" w:space="0" w:color="auto"/>
      </w:divBdr>
    </w:div>
    <w:div w:id="1649672714">
      <w:bodyDiv w:val="1"/>
      <w:marLeft w:val="0"/>
      <w:marRight w:val="0"/>
      <w:marTop w:val="0"/>
      <w:marBottom w:val="0"/>
      <w:divBdr>
        <w:top w:val="none" w:sz="0" w:space="0" w:color="auto"/>
        <w:left w:val="none" w:sz="0" w:space="0" w:color="auto"/>
        <w:bottom w:val="none" w:sz="0" w:space="0" w:color="auto"/>
        <w:right w:val="none" w:sz="0" w:space="0" w:color="auto"/>
      </w:divBdr>
    </w:div>
    <w:div w:id="1669209514">
      <w:bodyDiv w:val="1"/>
      <w:marLeft w:val="0"/>
      <w:marRight w:val="0"/>
      <w:marTop w:val="0"/>
      <w:marBottom w:val="0"/>
      <w:divBdr>
        <w:top w:val="none" w:sz="0" w:space="0" w:color="auto"/>
        <w:left w:val="none" w:sz="0" w:space="0" w:color="auto"/>
        <w:bottom w:val="none" w:sz="0" w:space="0" w:color="auto"/>
        <w:right w:val="none" w:sz="0" w:space="0" w:color="auto"/>
      </w:divBdr>
    </w:div>
    <w:div w:id="1716080955">
      <w:bodyDiv w:val="1"/>
      <w:marLeft w:val="0"/>
      <w:marRight w:val="0"/>
      <w:marTop w:val="0"/>
      <w:marBottom w:val="0"/>
      <w:divBdr>
        <w:top w:val="none" w:sz="0" w:space="0" w:color="auto"/>
        <w:left w:val="none" w:sz="0" w:space="0" w:color="auto"/>
        <w:bottom w:val="none" w:sz="0" w:space="0" w:color="auto"/>
        <w:right w:val="none" w:sz="0" w:space="0" w:color="auto"/>
      </w:divBdr>
    </w:div>
    <w:div w:id="1887133637">
      <w:bodyDiv w:val="1"/>
      <w:marLeft w:val="0"/>
      <w:marRight w:val="0"/>
      <w:marTop w:val="0"/>
      <w:marBottom w:val="0"/>
      <w:divBdr>
        <w:top w:val="none" w:sz="0" w:space="0" w:color="auto"/>
        <w:left w:val="none" w:sz="0" w:space="0" w:color="auto"/>
        <w:bottom w:val="none" w:sz="0" w:space="0" w:color="auto"/>
        <w:right w:val="none" w:sz="0" w:space="0" w:color="auto"/>
      </w:divBdr>
    </w:div>
    <w:div w:id="213204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6B612-1DA7-4DE4-B8EF-87C85A250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10</Pages>
  <Words>2913</Words>
  <Characters>16022</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Paolo De la calle</cp:lastModifiedBy>
  <cp:revision>23</cp:revision>
  <cp:lastPrinted>2026-08-19T22:01:00Z</cp:lastPrinted>
  <dcterms:created xsi:type="dcterms:W3CDTF">2026-07-23T14:48:00Z</dcterms:created>
  <dcterms:modified xsi:type="dcterms:W3CDTF">2026-08-21T21:07:00Z</dcterms:modified>
</cp:coreProperties>
</file>