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6B43" w14:textId="77777777" w:rsidR="00375979" w:rsidRPr="00DB6488" w:rsidRDefault="00000000" w:rsidP="00912A30">
      <w:pPr>
        <w:pStyle w:val="Ttulo1"/>
        <w:jc w:val="both"/>
        <w:rPr>
          <w:lang w:val="es-PE"/>
        </w:rPr>
      </w:pPr>
      <w:bookmarkStart w:id="0" w:name="Xc5e955aa1ba518a30c6dcc1b58a19d2bc677696"/>
      <w:r w:rsidRPr="00DB6488">
        <w:rPr>
          <w:lang w:val="es-PE"/>
        </w:rPr>
        <w:t>INFORME DE SALDO DE OBRA: ESPECIALIDAD DE ESTRUCTURAS</w:t>
      </w:r>
    </w:p>
    <w:p w14:paraId="5A27A213" w14:textId="4238E95F" w:rsidR="00375979" w:rsidRPr="00A228EF" w:rsidRDefault="00000000" w:rsidP="00A228EF">
      <w:pPr>
        <w:pStyle w:val="FirstParagraph"/>
        <w:jc w:val="both"/>
        <w:rPr>
          <w:lang w:val="es-PE"/>
        </w:rPr>
      </w:pPr>
      <w:r w:rsidRPr="00DB6488">
        <w:rPr>
          <w:b/>
          <w:bCs/>
          <w:lang w:val="es-PE"/>
        </w:rPr>
        <w:t>PROYECTO:</w:t>
      </w:r>
      <w:r w:rsidRPr="00DB6488">
        <w:rPr>
          <w:lang w:val="es-PE"/>
        </w:rPr>
        <w:t xml:space="preserve"> “MEJORAMIENTO DEL SERVICIO DE ESPACIOS PÚBLICOS URBANOS EN LA PLAZA PRINCIPAL SATIPO, DISTRITO DE SATIPO - JUNÍN” (CUI </w:t>
      </w:r>
      <w:proofErr w:type="spellStart"/>
      <w:r w:rsidRPr="00DB6488">
        <w:rPr>
          <w:lang w:val="es-PE"/>
        </w:rPr>
        <w:t>Nº</w:t>
      </w:r>
      <w:proofErr w:type="spellEnd"/>
      <w:r w:rsidRPr="00DB6488">
        <w:rPr>
          <w:lang w:val="es-PE"/>
        </w:rPr>
        <w:t xml:space="preserve"> 2615232)</w:t>
      </w:r>
    </w:p>
    <w:p w14:paraId="3D81937C" w14:textId="77777777" w:rsidR="00375979" w:rsidRPr="00DB6488" w:rsidRDefault="00000000" w:rsidP="00912A30">
      <w:pPr>
        <w:pStyle w:val="Ttulo1"/>
        <w:jc w:val="both"/>
        <w:rPr>
          <w:lang w:val="es-PE"/>
        </w:rPr>
      </w:pPr>
      <w:bookmarkStart w:id="1" w:name="i.-aspectos-generales"/>
      <w:bookmarkEnd w:id="0"/>
      <w:r w:rsidRPr="00DB6488">
        <w:rPr>
          <w:lang w:val="es-PE"/>
        </w:rPr>
        <w:t>I. ASPECTOS GENERALES</w:t>
      </w:r>
    </w:p>
    <w:p w14:paraId="2F03DB0F" w14:textId="77777777" w:rsidR="00375979" w:rsidRPr="00DB6488" w:rsidRDefault="00000000" w:rsidP="00912A30">
      <w:pPr>
        <w:pStyle w:val="Ttulo2"/>
        <w:jc w:val="both"/>
        <w:rPr>
          <w:lang w:val="es-PE"/>
        </w:rPr>
      </w:pPr>
      <w:bookmarkStart w:id="2" w:name="resumen-ejecutivo"/>
      <w:r w:rsidRPr="00DB6488">
        <w:rPr>
          <w:lang w:val="es-PE"/>
        </w:rPr>
        <w:t>1.1 Resumen Ejecutivo</w:t>
      </w:r>
    </w:p>
    <w:p w14:paraId="41F78E37" w14:textId="77777777" w:rsidR="00375979" w:rsidRPr="00DB6488" w:rsidRDefault="00000000" w:rsidP="00912A30">
      <w:pPr>
        <w:pStyle w:val="FirstParagraph"/>
        <w:jc w:val="both"/>
        <w:rPr>
          <w:lang w:val="es-PE"/>
        </w:rPr>
      </w:pPr>
      <w:r w:rsidRPr="00DB6488">
        <w:rPr>
          <w:lang w:val="es-PE"/>
        </w:rPr>
        <w:t xml:space="preserve">A la fecha de resolución del contrato, el proyecto registra un </w:t>
      </w:r>
      <w:r w:rsidRPr="00DB6488">
        <w:rPr>
          <w:b/>
          <w:bCs/>
          <w:lang w:val="es-PE"/>
        </w:rPr>
        <w:t>Avance Físico Acumulado del 80.36%</w:t>
      </w:r>
      <w:r w:rsidRPr="00DB6488">
        <w:rPr>
          <w:lang w:val="es-PE"/>
        </w:rPr>
        <w:t xml:space="preserve"> y un </w:t>
      </w:r>
      <w:r w:rsidRPr="00DB6488">
        <w:rPr>
          <w:b/>
          <w:bCs/>
          <w:lang w:val="es-PE"/>
        </w:rPr>
        <w:t>Avance Financiero ejecutado de S/ 2,096,399.31</w:t>
      </w:r>
      <w:r w:rsidRPr="00DB6488">
        <w:rPr>
          <w:lang w:val="es-PE"/>
        </w:rPr>
        <w:t xml:space="preserve">, correspondiente al </w:t>
      </w:r>
      <w:r w:rsidRPr="00DB6488">
        <w:rPr>
          <w:b/>
          <w:bCs/>
          <w:lang w:val="es-PE"/>
        </w:rPr>
        <w:t>72.11%</w:t>
      </w:r>
      <w:r w:rsidRPr="00DB6488">
        <w:rPr>
          <w:lang w:val="es-PE"/>
        </w:rPr>
        <w:t xml:space="preserve"> del monto contractual vigente de </w:t>
      </w:r>
      <w:r w:rsidRPr="00DB6488">
        <w:rPr>
          <w:b/>
          <w:bCs/>
          <w:lang w:val="es-PE"/>
        </w:rPr>
        <w:t>S/ 2,907,063.17</w:t>
      </w:r>
      <w:r w:rsidRPr="00DB6488">
        <w:rPr>
          <w:lang w:val="es-PE"/>
        </w:rPr>
        <w:t xml:space="preserve">. El saldo financiero pendiente asciende a </w:t>
      </w:r>
      <w:r w:rsidRPr="00DB6488">
        <w:rPr>
          <w:b/>
          <w:bCs/>
          <w:lang w:val="es-PE"/>
        </w:rPr>
        <w:t>S/ 810,663.86 (27.89%)</w:t>
      </w:r>
      <w:r w:rsidRPr="00DB6488">
        <w:rPr>
          <w:lang w:val="es-PE"/>
        </w:rPr>
        <w:t>, el cual constituye la base para la elaboración del Expediente Técnico del Saldo de Obra.</w:t>
      </w:r>
    </w:p>
    <w:p w14:paraId="51179D8F" w14:textId="77777777" w:rsidR="00375979" w:rsidRPr="00DB6488" w:rsidRDefault="00000000" w:rsidP="00912A30">
      <w:pPr>
        <w:pStyle w:val="Textoindependiente"/>
        <w:jc w:val="both"/>
        <w:rPr>
          <w:lang w:val="es-PE"/>
        </w:rPr>
      </w:pPr>
      <w:r w:rsidRPr="00DB6488">
        <w:rPr>
          <w:lang w:val="es-PE"/>
        </w:rPr>
        <w:t xml:space="preserve">La causal que origina el presente informe es la </w:t>
      </w:r>
      <w:r w:rsidRPr="00DB6488">
        <w:rPr>
          <w:b/>
          <w:bCs/>
          <w:lang w:val="es-PE"/>
        </w:rPr>
        <w:t>Resolución del Contrato</w:t>
      </w:r>
      <w:r w:rsidRPr="00DB6488">
        <w:rPr>
          <w:lang w:val="es-PE"/>
        </w:rPr>
        <w:t xml:space="preserve"> suscrito con el </w:t>
      </w:r>
      <w:r w:rsidRPr="00DB6488">
        <w:rPr>
          <w:b/>
          <w:bCs/>
          <w:lang w:val="es-PE"/>
        </w:rPr>
        <w:t>Consorcio Plaza Satipo</w:t>
      </w:r>
      <w:r w:rsidRPr="00DB6488">
        <w:rPr>
          <w:lang w:val="es-PE"/>
        </w:rPr>
        <w:t xml:space="preserve">, motivada por incumplimientos en los plazos contractuales y deficiencias cualitativas en la ejecución de los trabajos de la especialidad de estructuras. Con fecha </w:t>
      </w:r>
      <w:r w:rsidRPr="00DB6488">
        <w:rPr>
          <w:b/>
          <w:bCs/>
          <w:lang w:val="es-PE"/>
        </w:rPr>
        <w:t>13 de mayo de 2025</w:t>
      </w:r>
      <w:r w:rsidRPr="00DB6488">
        <w:rPr>
          <w:lang w:val="es-PE"/>
        </w:rPr>
        <w:t xml:space="preserve">, el comité de recepción determinó </w:t>
      </w:r>
      <w:r w:rsidRPr="00DB6488">
        <w:rPr>
          <w:b/>
          <w:bCs/>
          <w:lang w:val="es-PE"/>
        </w:rPr>
        <w:t>observar</w:t>
      </w:r>
      <w:r w:rsidRPr="00DB6488">
        <w:rPr>
          <w:lang w:val="es-PE"/>
        </w:rPr>
        <w:t xml:space="preserve"> la culminación de la obra por deficiencias técnicas no subsanadas; y mediante Acta </w:t>
      </w:r>
      <w:proofErr w:type="spellStart"/>
      <w:r w:rsidRPr="00DB6488">
        <w:rPr>
          <w:lang w:val="es-PE"/>
        </w:rPr>
        <w:t>Extraprotocolar</w:t>
      </w:r>
      <w:proofErr w:type="spellEnd"/>
      <w:r w:rsidRPr="00DB6488">
        <w:rPr>
          <w:lang w:val="es-PE"/>
        </w:rPr>
        <w:t xml:space="preserve"> del </w:t>
      </w:r>
      <w:r w:rsidRPr="00DB6488">
        <w:rPr>
          <w:b/>
          <w:bCs/>
          <w:lang w:val="es-PE"/>
        </w:rPr>
        <w:t>03 de julio de 2025</w:t>
      </w:r>
      <w:r w:rsidRPr="00DB6488">
        <w:rPr>
          <w:lang w:val="es-PE"/>
        </w:rPr>
        <w:t xml:space="preserve">, se constató que dichas observaciones permanecen </w:t>
      </w:r>
      <w:r w:rsidRPr="00DB6488">
        <w:rPr>
          <w:b/>
          <w:bCs/>
          <w:lang w:val="es-PE"/>
        </w:rPr>
        <w:t>sin levantar</w:t>
      </w:r>
      <w:r w:rsidRPr="00DB6488">
        <w:rPr>
          <w:lang w:val="es-PE"/>
        </w:rPr>
        <w:t>, procediéndose al corte y determinación del saldo de obra.</w:t>
      </w:r>
    </w:p>
    <w:p w14:paraId="12045F07" w14:textId="77777777" w:rsidR="00375979" w:rsidRPr="00DB6488" w:rsidRDefault="00000000" w:rsidP="00912A30">
      <w:pPr>
        <w:pStyle w:val="Textoindependiente"/>
        <w:jc w:val="both"/>
        <w:rPr>
          <w:lang w:val="es-PE"/>
        </w:rPr>
      </w:pPr>
      <w:r w:rsidRPr="00DB6488">
        <w:rPr>
          <w:lang w:val="es-PE"/>
        </w:rPr>
        <w:t xml:space="preserve">El presente informe técnico tiene por objeto determinar el </w:t>
      </w:r>
      <w:r w:rsidRPr="00DB6488">
        <w:rPr>
          <w:b/>
          <w:bCs/>
          <w:lang w:val="es-PE"/>
        </w:rPr>
        <w:t>estado real de los trabajos ejecutados</w:t>
      </w:r>
      <w:r w:rsidRPr="00DB6488">
        <w:rPr>
          <w:lang w:val="es-PE"/>
        </w:rPr>
        <w:t xml:space="preserve"> en la Especialidad de Estructuras, identificar las </w:t>
      </w:r>
      <w:r w:rsidRPr="00DB6488">
        <w:rPr>
          <w:b/>
          <w:bCs/>
          <w:lang w:val="es-PE"/>
        </w:rPr>
        <w:t>deficiencias pendientes de corrección</w:t>
      </w:r>
      <w:r w:rsidRPr="00DB6488">
        <w:rPr>
          <w:lang w:val="es-PE"/>
        </w:rPr>
        <w:t xml:space="preserve">, cuantificar el </w:t>
      </w:r>
      <w:r w:rsidRPr="00DB6488">
        <w:rPr>
          <w:b/>
          <w:bCs/>
          <w:lang w:val="es-PE"/>
        </w:rPr>
        <w:t>saldo físico y financiero</w:t>
      </w:r>
      <w:r w:rsidRPr="00DB6488">
        <w:rPr>
          <w:lang w:val="es-PE"/>
        </w:rPr>
        <w:t xml:space="preserve"> por ejecutar, y establecer los </w:t>
      </w:r>
      <w:r w:rsidRPr="00DB6488">
        <w:rPr>
          <w:b/>
          <w:bCs/>
          <w:lang w:val="es-PE"/>
        </w:rPr>
        <w:t>requisitos técnicos mínimos</w:t>
      </w:r>
      <w:r w:rsidRPr="00DB6488">
        <w:rPr>
          <w:lang w:val="es-PE"/>
        </w:rPr>
        <w:t xml:space="preserve"> para la elaboración del Expediente Técnico del Saldo de Obra que permita culminar el proyecto.</w:t>
      </w:r>
    </w:p>
    <w:p w14:paraId="4CBE4E7B" w14:textId="77777777" w:rsidR="00375979" w:rsidRDefault="00000000" w:rsidP="00912A30">
      <w:pPr>
        <w:pStyle w:val="Ttulo3"/>
        <w:jc w:val="both"/>
      </w:pPr>
      <w:bookmarkStart w:id="3" w:name="a.-datos-generales"/>
      <w:r>
        <w:t>A. Datos Generales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9"/>
        <w:gridCol w:w="6869"/>
      </w:tblGrid>
      <w:tr w:rsidR="00375979" w14:paraId="6BFB61B8" w14:textId="77777777" w:rsidTr="00375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</w:tcPr>
          <w:p w14:paraId="3BD5B4B4" w14:textId="77777777" w:rsidR="00375979" w:rsidRDefault="00000000" w:rsidP="00912A30">
            <w:pPr>
              <w:pStyle w:val="Compact"/>
              <w:jc w:val="both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</w:tcPr>
          <w:p w14:paraId="10822613" w14:textId="77777777" w:rsidR="00375979" w:rsidRDefault="00000000" w:rsidP="00912A30">
            <w:pPr>
              <w:pStyle w:val="Compact"/>
              <w:jc w:val="both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375979" w:rsidRPr="00D15132" w14:paraId="1DDB7B5E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C03D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Nombre del Proyecto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A952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Mejoramiento del Servicio de Espacios Públicos Urbanos en la Plaza Principal Satipo, Distrito de Satipo de la Provincia de Satipo del Departamento de Junín</w:t>
            </w:r>
          </w:p>
        </w:tc>
      </w:tr>
      <w:tr w:rsidR="00375979" w14:paraId="4F243ADB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8910E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Pliego / Unidad Ejecutora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79A3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Municipalidad Provincial de Satipo</w:t>
            </w:r>
          </w:p>
        </w:tc>
      </w:tr>
      <w:tr w:rsidR="00375979" w14:paraId="239254A2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B8D4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CUI (Código Único de Inversiones)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6B9D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2615232</w:t>
            </w:r>
          </w:p>
        </w:tc>
      </w:tr>
      <w:tr w:rsidR="00375979" w14:paraId="01224325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58239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Ubicación Política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A777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Selva Alta — Junín / Satipo / Satipo</w:t>
            </w:r>
          </w:p>
        </w:tc>
      </w:tr>
      <w:tr w:rsidR="00375979" w14:paraId="55D53B68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69DCA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Nivel de Gobierno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FC77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Local — Municipalidad Provincial</w:t>
            </w:r>
          </w:p>
        </w:tc>
      </w:tr>
      <w:tr w:rsidR="00375979" w14:paraId="3907A6FF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E297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Tipo de Informe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A495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Informe de Saldo de Obra — Especialidad de Estructuras</w:t>
            </w:r>
          </w:p>
        </w:tc>
      </w:tr>
    </w:tbl>
    <w:p w14:paraId="759E4752" w14:textId="77777777" w:rsidR="00375979" w:rsidRDefault="00000000" w:rsidP="00912A30">
      <w:pPr>
        <w:pStyle w:val="Ttulo3"/>
        <w:jc w:val="both"/>
      </w:pPr>
      <w:bookmarkStart w:id="4" w:name="b.-datos-financieros"/>
      <w:bookmarkEnd w:id="3"/>
      <w:r>
        <w:t>B. Datos Financieros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6"/>
        <w:gridCol w:w="4457"/>
      </w:tblGrid>
      <w:tr w:rsidR="00375979" w14:paraId="77887532" w14:textId="77777777" w:rsidTr="00375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</w:tcPr>
          <w:p w14:paraId="542307F4" w14:textId="77777777" w:rsidR="00375979" w:rsidRDefault="00000000" w:rsidP="00912A30">
            <w:pPr>
              <w:pStyle w:val="Compact"/>
              <w:jc w:val="both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</w:tcPr>
          <w:p w14:paraId="5EF4FC85" w14:textId="77777777" w:rsidR="00375979" w:rsidRDefault="00000000" w:rsidP="00912A30">
            <w:pPr>
              <w:pStyle w:val="Compact"/>
              <w:jc w:val="both"/>
            </w:pPr>
            <w:r>
              <w:rPr>
                <w:b/>
                <w:color w:val="FFFFFF"/>
                <w:sz w:val="18"/>
              </w:rPr>
              <w:t>Descripción / Monto</w:t>
            </w:r>
          </w:p>
        </w:tc>
      </w:tr>
      <w:tr w:rsidR="00375979" w:rsidRPr="00D15132" w14:paraId="190729AD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4FB2C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Fuente de Financiamiento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9223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Recursos Determinados (Canon y Sobrecanon / Foncomun)</w:t>
            </w:r>
          </w:p>
        </w:tc>
      </w:tr>
      <w:tr w:rsidR="00375979" w14:paraId="42AB9BA3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86F9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Modalidad de Ejecución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CFFB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Suma Alzada</w:t>
            </w:r>
          </w:p>
        </w:tc>
      </w:tr>
      <w:tr w:rsidR="00375979" w14:paraId="321216CA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E92AF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Monto Contractual Original (con IGV)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0E94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S/ 2,608,724.58</w:t>
            </w:r>
          </w:p>
        </w:tc>
      </w:tr>
      <w:tr w:rsidR="00375979" w14:paraId="76496553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00BF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Monto del Expediente Adicional N° 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9685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S/ 298,338.59 (Aprobado el 14/10/2024)</w:t>
            </w:r>
          </w:p>
        </w:tc>
      </w:tr>
      <w:tr w:rsidR="00375979" w14:paraId="61AE7891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087A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lastRenderedPageBreak/>
              <w:t>Monto Contractual Vigente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1CBE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S/ 2,907,063.17</w:t>
            </w:r>
            <w:r>
              <w:rPr>
                <w:color w:val="000000"/>
                <w:sz w:val="18"/>
              </w:rPr>
              <w:t xml:space="preserve"> (Incluyendo Adicional N° 01)</w:t>
            </w:r>
          </w:p>
        </w:tc>
      </w:tr>
      <w:tr w:rsidR="00375979" w14:paraId="68CF0CF5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40D1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Total Valorizado y Pagado (Val. N°01–N°06)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9294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S/ 2,096,399.31</w:t>
            </w:r>
            <w:r>
              <w:rPr>
                <w:color w:val="000000"/>
                <w:sz w:val="18"/>
              </w:rPr>
              <w:t xml:space="preserve"> (72.11% del monto vigente)</w:t>
            </w:r>
          </w:p>
        </w:tc>
      </w:tr>
      <w:tr w:rsidR="00375979" w14:paraId="223F3F0F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00FF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Saldo Financiero Pendiente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02959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S/ 810,663.86</w:t>
            </w:r>
            <w:r>
              <w:rPr>
                <w:color w:val="000000"/>
                <w:sz w:val="18"/>
              </w:rPr>
              <w:t xml:space="preserve"> (27.89% del monto vigente)</w:t>
            </w:r>
          </w:p>
        </w:tc>
      </w:tr>
      <w:tr w:rsidR="00375979" w14:paraId="5D66FABC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E283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Plazo de Ejecución Original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A10B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150 días calendario</w:t>
            </w:r>
          </w:p>
        </w:tc>
      </w:tr>
      <w:tr w:rsidR="00375979" w14:paraId="2EC0961B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F309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Fecha de Inicio de Plazo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79F5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13 de julio de 2024</w:t>
            </w:r>
          </w:p>
        </w:tc>
      </w:tr>
      <w:tr w:rsidR="00375979" w:rsidRPr="00D15132" w14:paraId="653894D1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B4514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Fecha de Vencimiento del Plazo Vigente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DDBE" w14:textId="77777777" w:rsidR="00375979" w:rsidRDefault="00000000" w:rsidP="00912A30">
            <w:pPr>
              <w:pStyle w:val="Compact"/>
              <w:jc w:val="both"/>
            </w:pPr>
            <w:r>
              <w:rPr>
                <w:color w:val="000000"/>
                <w:sz w:val="18"/>
              </w:rPr>
              <w:t>24 de marzo de 2025 (incluye ampliaciones de plazo)</w:t>
            </w:r>
          </w:p>
        </w:tc>
      </w:tr>
      <w:tr w:rsidR="00375979" w14:paraId="272E7BDC" w14:textId="77777777" w:rsidTr="0037597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0B1D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Avance Físico Ejecutado a la Fecha de Corte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34AC" w14:textId="77777777" w:rsidR="00375979" w:rsidRDefault="00000000" w:rsidP="00912A30">
            <w:pPr>
              <w:pStyle w:val="Compact"/>
              <w:jc w:val="both"/>
            </w:pPr>
            <w:r>
              <w:rPr>
                <w:bCs/>
                <w:color w:val="000000"/>
                <w:sz w:val="18"/>
              </w:rPr>
              <w:t>80.36%</w:t>
            </w:r>
          </w:p>
        </w:tc>
      </w:tr>
    </w:tbl>
    <w:p w14:paraId="3D526470" w14:textId="77777777" w:rsidR="00375979" w:rsidRPr="00DB6488" w:rsidRDefault="00000000" w:rsidP="00912A30">
      <w:pPr>
        <w:pStyle w:val="Ttulo3"/>
        <w:jc w:val="both"/>
        <w:rPr>
          <w:lang w:val="es-PE"/>
        </w:rPr>
      </w:pPr>
      <w:bookmarkStart w:id="5" w:name="X6f632c82ab8695db31a66afe9d20ca9437e4011"/>
      <w:bookmarkEnd w:id="4"/>
      <w:r w:rsidRPr="00DB6488">
        <w:rPr>
          <w:lang w:val="es-PE"/>
        </w:rPr>
        <w:t>C. Componentes de la Especialidad de Estructuras</w:t>
      </w:r>
    </w:p>
    <w:p w14:paraId="1CE3FB66" w14:textId="77777777" w:rsidR="00375979" w:rsidRPr="00DB6488" w:rsidRDefault="00000000" w:rsidP="00912A30">
      <w:pPr>
        <w:pStyle w:val="FirstParagraph"/>
        <w:jc w:val="both"/>
        <w:rPr>
          <w:lang w:val="es-PE"/>
        </w:rPr>
      </w:pPr>
      <w:r w:rsidRPr="00DB6488">
        <w:rPr>
          <w:lang w:val="es-PE"/>
        </w:rPr>
        <w:t>Se listan los componentes estructurales que forman parte del alcance contractual y que presentan saldo pendiente o deficiencias por corregir:</w:t>
      </w:r>
    </w:p>
    <w:p w14:paraId="7130424E" w14:textId="77777777" w:rsidR="00375979" w:rsidRPr="00DB6488" w:rsidRDefault="00000000">
      <w:pPr>
        <w:pStyle w:val="Compact"/>
        <w:numPr>
          <w:ilvl w:val="0"/>
          <w:numId w:val="1"/>
        </w:numPr>
        <w:jc w:val="both"/>
        <w:rPr>
          <w:lang w:val="es-PE"/>
        </w:rPr>
      </w:pPr>
      <w:r w:rsidRPr="00DB6488">
        <w:rPr>
          <w:b/>
          <w:bCs/>
          <w:lang w:val="es-PE"/>
        </w:rPr>
        <w:t>Veredas Peatonales:</w:t>
      </w:r>
      <w:r w:rsidRPr="00DB6488">
        <w:rPr>
          <w:lang w:val="es-PE"/>
        </w:rPr>
        <w:t xml:space="preserve"> Pavimento rígido de concreto simple </w:t>
      </w:r>
      <w:proofErr w:type="spellStart"/>
      <w:r w:rsidRPr="00DB6488">
        <w:rPr>
          <w:lang w:val="es-PE"/>
        </w:rPr>
        <w:t>f’c</w:t>
      </w:r>
      <w:proofErr w:type="spellEnd"/>
      <w:r w:rsidRPr="00DB6488">
        <w:rPr>
          <w:lang w:val="es-PE"/>
        </w:rPr>
        <w:t xml:space="preserve"> = 175 kg/cm². Presenta fisuras estructurales y deficiencias en juntas de dilatación.</w:t>
      </w:r>
    </w:p>
    <w:p w14:paraId="636CAAC3" w14:textId="77777777" w:rsidR="00375979" w:rsidRPr="00DB6488" w:rsidRDefault="00000000">
      <w:pPr>
        <w:pStyle w:val="Compact"/>
        <w:numPr>
          <w:ilvl w:val="0"/>
          <w:numId w:val="1"/>
        </w:numPr>
        <w:jc w:val="both"/>
        <w:rPr>
          <w:lang w:val="es-PE"/>
        </w:rPr>
      </w:pPr>
      <w:r w:rsidRPr="00DB6488">
        <w:rPr>
          <w:b/>
          <w:bCs/>
          <w:lang w:val="es-PE"/>
        </w:rPr>
        <w:t>Pérgolas Tipo 01 (08 unid.):</w:t>
      </w:r>
      <w:r w:rsidRPr="00DB6488">
        <w:rPr>
          <w:lang w:val="es-PE"/>
        </w:rPr>
        <w:t xml:space="preserve"> Estructuras metálicas de acero A-36 y ASTM A-500 sobre dados de concreto armado. Presenta deformación plástica en perfiles y deficiencias en soldadura y pintura.</w:t>
      </w:r>
    </w:p>
    <w:p w14:paraId="5ADFE191" w14:textId="77777777" w:rsidR="00375979" w:rsidRPr="00DB6488" w:rsidRDefault="00000000">
      <w:pPr>
        <w:pStyle w:val="Compact"/>
        <w:numPr>
          <w:ilvl w:val="0"/>
          <w:numId w:val="1"/>
        </w:numPr>
        <w:jc w:val="both"/>
        <w:rPr>
          <w:lang w:val="es-PE"/>
        </w:rPr>
      </w:pPr>
      <w:r w:rsidRPr="00DB6488">
        <w:rPr>
          <w:b/>
          <w:bCs/>
          <w:lang w:val="es-PE"/>
        </w:rPr>
        <w:t>Pérgolas Tipo 02 (04 unid.):</w:t>
      </w:r>
      <w:r w:rsidRPr="00DB6488">
        <w:rPr>
          <w:lang w:val="es-PE"/>
        </w:rPr>
        <w:t xml:space="preserve"> Estructuras metálicas de mayor envergadura sobre dados de concreto armado. Presenta deficiencias en cordones de soldadura y corrosión prematura.</w:t>
      </w:r>
    </w:p>
    <w:p w14:paraId="59DD52A3" w14:textId="77777777" w:rsidR="00375979" w:rsidRDefault="00000000">
      <w:pPr>
        <w:pStyle w:val="Compact"/>
        <w:numPr>
          <w:ilvl w:val="0"/>
          <w:numId w:val="1"/>
        </w:numPr>
        <w:jc w:val="both"/>
      </w:pPr>
      <w:proofErr w:type="spellStart"/>
      <w:r>
        <w:rPr>
          <w:b/>
          <w:bCs/>
        </w:rPr>
        <w:t>Pileta</w:t>
      </w:r>
      <w:proofErr w:type="spellEnd"/>
      <w:r>
        <w:rPr>
          <w:b/>
          <w:bCs/>
        </w:rPr>
        <w:t xml:space="preserve"> Central Ornamental:</w:t>
      </w:r>
      <w:r>
        <w:t xml:space="preserve"> Sistema de losa, muros y columnas de concreto armado f’c = 210 kg/cm². Presenta fisuras perimetrales.</w:t>
      </w:r>
    </w:p>
    <w:p w14:paraId="1AB824B0" w14:textId="77777777" w:rsidR="00375979" w:rsidRPr="00DB6488" w:rsidRDefault="00000000">
      <w:pPr>
        <w:pStyle w:val="Compact"/>
        <w:numPr>
          <w:ilvl w:val="0"/>
          <w:numId w:val="1"/>
        </w:numPr>
        <w:jc w:val="both"/>
        <w:rPr>
          <w:lang w:val="es-PE"/>
        </w:rPr>
      </w:pPr>
      <w:r w:rsidRPr="00DB6488">
        <w:rPr>
          <w:b/>
          <w:bCs/>
          <w:lang w:val="es-PE"/>
        </w:rPr>
        <w:t>Pileta Tipo 02:</w:t>
      </w:r>
      <w:r w:rsidRPr="00DB6488">
        <w:rPr>
          <w:lang w:val="es-PE"/>
        </w:rPr>
        <w:t xml:space="preserve"> Componente de concreto armado e hidráulico. Presenta desniveles en el piso interior y fisuras.</w:t>
      </w:r>
    </w:p>
    <w:p w14:paraId="256435E0" w14:textId="77777777" w:rsidR="00375979" w:rsidRDefault="00000000">
      <w:pPr>
        <w:pStyle w:val="Compact"/>
        <w:numPr>
          <w:ilvl w:val="0"/>
          <w:numId w:val="1"/>
        </w:numPr>
        <w:jc w:val="both"/>
      </w:pPr>
      <w:r w:rsidRPr="00DB6488">
        <w:rPr>
          <w:b/>
          <w:bCs/>
          <w:lang w:val="es-PE"/>
        </w:rPr>
        <w:t>Bancas de Concreto (Tipo 1, Tipo 2 y Típicas):</w:t>
      </w:r>
      <w:r w:rsidRPr="00DB6488">
        <w:rPr>
          <w:lang w:val="es-PE"/>
        </w:rPr>
        <w:t xml:space="preserve"> Elementos de concreto armado liso y granalla.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fisuras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bases.</w:t>
      </w:r>
    </w:p>
    <w:p w14:paraId="1073A639" w14:textId="77777777" w:rsidR="00375979" w:rsidRPr="00DB6488" w:rsidRDefault="00000000">
      <w:pPr>
        <w:pStyle w:val="Compact"/>
        <w:numPr>
          <w:ilvl w:val="0"/>
          <w:numId w:val="1"/>
        </w:numPr>
        <w:jc w:val="both"/>
        <w:rPr>
          <w:lang w:val="es-PE"/>
        </w:rPr>
      </w:pPr>
      <w:r w:rsidRPr="00DB6488">
        <w:rPr>
          <w:b/>
          <w:bCs/>
          <w:lang w:val="es-PE"/>
        </w:rPr>
        <w:t>Tanque Cisterna y Cuarto de Máquinas:</w:t>
      </w:r>
      <w:r w:rsidRPr="00DB6488">
        <w:rPr>
          <w:lang w:val="es-PE"/>
        </w:rPr>
        <w:t xml:space="preserve"> Muros y losa de concreto armado para servicios hidráulicos.</w:t>
      </w:r>
    </w:p>
    <w:p w14:paraId="3FBC9600" w14:textId="77777777" w:rsidR="00375979" w:rsidRDefault="00000000">
      <w:pPr>
        <w:pStyle w:val="Compact"/>
        <w:numPr>
          <w:ilvl w:val="0"/>
          <w:numId w:val="1"/>
        </w:numPr>
        <w:jc w:val="both"/>
      </w:pPr>
      <w:proofErr w:type="spellStart"/>
      <w:r>
        <w:rPr>
          <w:b/>
          <w:bCs/>
        </w:rPr>
        <w:t>Contenedores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Soterrados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Cavidades</w:t>
      </w:r>
      <w:proofErr w:type="spellEnd"/>
      <w:r>
        <w:t xml:space="preserve"> de concreto armado para gestión de residuos.</w:t>
      </w:r>
    </w:p>
    <w:p w14:paraId="40D347CE" w14:textId="77777777" w:rsidR="00375979" w:rsidRDefault="00000000">
      <w:pPr>
        <w:pStyle w:val="Compact"/>
        <w:numPr>
          <w:ilvl w:val="0"/>
          <w:numId w:val="1"/>
        </w:numPr>
        <w:jc w:val="both"/>
      </w:pPr>
      <w:r w:rsidRPr="00DB6488">
        <w:rPr>
          <w:b/>
          <w:bCs/>
          <w:lang w:val="es-PE"/>
        </w:rPr>
        <w:t>Juntas de Dilatación:</w:t>
      </w:r>
      <w:r w:rsidRPr="00DB6488">
        <w:rPr>
          <w:lang w:val="es-PE"/>
        </w:rPr>
        <w:t xml:space="preserve"> Sello estructural con </w:t>
      </w:r>
      <w:proofErr w:type="spellStart"/>
      <w:r w:rsidRPr="00DB6488">
        <w:rPr>
          <w:lang w:val="es-PE"/>
        </w:rPr>
        <w:t>tecnoport</w:t>
      </w:r>
      <w:proofErr w:type="spellEnd"/>
      <w:r w:rsidRPr="00DB6488">
        <w:rPr>
          <w:lang w:val="es-PE"/>
        </w:rPr>
        <w:t xml:space="preserve"> de 1” y asfalto RC-250.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deficiencias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sellado</w:t>
      </w:r>
      <w:proofErr w:type="spellEnd"/>
      <w:r>
        <w:t>, con madera encofrado no retirada.</w:t>
      </w:r>
    </w:p>
    <w:p w14:paraId="04768075" w14:textId="77777777" w:rsidR="00375979" w:rsidRPr="00DB6488" w:rsidRDefault="00000000">
      <w:pPr>
        <w:pStyle w:val="Compact"/>
        <w:numPr>
          <w:ilvl w:val="0"/>
          <w:numId w:val="1"/>
        </w:numPr>
        <w:jc w:val="both"/>
        <w:rPr>
          <w:lang w:val="es-PE"/>
        </w:rPr>
      </w:pPr>
      <w:r w:rsidRPr="00DB6488">
        <w:rPr>
          <w:b/>
          <w:bCs/>
          <w:lang w:val="es-PE"/>
        </w:rPr>
        <w:t>Equipamiento Hidráulico (Bombas):</w:t>
      </w:r>
      <w:r w:rsidRPr="00DB6488">
        <w:rPr>
          <w:lang w:val="es-PE"/>
        </w:rPr>
        <w:t xml:space="preserve"> Equipos instalados de 3.5 HP no corresponden a la potencia especificada (5.5 HP y 7.0 HP). Constituye incumplimiento contractual verificable.</w:t>
      </w:r>
    </w:p>
    <w:p w14:paraId="512ABB14" w14:textId="77777777" w:rsidR="00375979" w:rsidRDefault="00000000">
      <w:pPr>
        <w:pStyle w:val="Compact"/>
        <w:numPr>
          <w:ilvl w:val="0"/>
          <w:numId w:val="1"/>
        </w:numPr>
        <w:jc w:val="both"/>
      </w:pPr>
      <w:r>
        <w:rPr>
          <w:b/>
          <w:bCs/>
        </w:rPr>
        <w:t xml:space="preserve">Barandas </w:t>
      </w:r>
      <w:proofErr w:type="spellStart"/>
      <w:r>
        <w:rPr>
          <w:b/>
          <w:bCs/>
        </w:rPr>
        <w:t>Metálicas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Perimetrales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Presentan</w:t>
      </w:r>
      <w:proofErr w:type="spellEnd"/>
      <w:r>
        <w:t xml:space="preserve"> corrosión prematura por preparación de superficie y sistema de pintura deficientes.</w:t>
      </w:r>
    </w:p>
    <w:p w14:paraId="6F57DF68" w14:textId="77777777" w:rsidR="00375979" w:rsidRPr="00DB6488" w:rsidRDefault="00000000" w:rsidP="00912A30">
      <w:pPr>
        <w:pStyle w:val="Ttulo3"/>
        <w:jc w:val="both"/>
        <w:rPr>
          <w:lang w:val="es-PE"/>
        </w:rPr>
      </w:pPr>
      <w:bookmarkStart w:id="6" w:name="X5b674ada4e7fcd88d12375ee784fcfaaa90fd5c"/>
      <w:bookmarkEnd w:id="5"/>
      <w:r w:rsidRPr="00DB6488">
        <w:rPr>
          <w:lang w:val="es-PE"/>
        </w:rPr>
        <w:t>D. Resumen del Diagnóstico e Intervención Sugerida</w:t>
      </w:r>
    </w:p>
    <w:p w14:paraId="19227D43" w14:textId="77777777" w:rsidR="00375979" w:rsidRPr="00DB6488" w:rsidRDefault="00000000" w:rsidP="00912A30">
      <w:pPr>
        <w:pStyle w:val="FirstParagraph"/>
        <w:jc w:val="both"/>
        <w:rPr>
          <w:lang w:val="es-PE"/>
        </w:rPr>
      </w:pPr>
      <w:r w:rsidRPr="00DB6488">
        <w:rPr>
          <w:lang w:val="es-PE"/>
        </w:rPr>
        <w:t>Basado en la evaluación estructural realizada durante el corte de obra, se ha determinado la necesidad de realizar intervenciones específicas en tres ejes críticos:</w:t>
      </w:r>
    </w:p>
    <w:p w14:paraId="5B2C3D25" w14:textId="6EAC9569" w:rsidR="004A5A7D" w:rsidRPr="00DB6488" w:rsidRDefault="00000000">
      <w:pPr>
        <w:pStyle w:val="Compact"/>
        <w:numPr>
          <w:ilvl w:val="0"/>
          <w:numId w:val="2"/>
        </w:numPr>
        <w:jc w:val="both"/>
        <w:rPr>
          <w:lang w:val="es-PE"/>
        </w:rPr>
      </w:pPr>
      <w:r w:rsidRPr="00DB6488">
        <w:rPr>
          <w:b/>
          <w:bCs/>
          <w:lang w:val="es-PE"/>
        </w:rPr>
        <w:t>Reposición Estructural de Pérgolas:</w:t>
      </w:r>
      <w:r w:rsidRPr="00DB6488">
        <w:rPr>
          <w:lang w:val="es-PE"/>
        </w:rPr>
        <w:t xml:space="preserve"> Debido a deformaciones plásticas irreversibles por aplastamiento de perfiles y soldaduras defectuosas (porosidad y falta de penetración), se ha decidido el </w:t>
      </w:r>
      <w:r w:rsidRPr="00DB6488">
        <w:rPr>
          <w:b/>
          <w:bCs/>
          <w:lang w:val="es-PE"/>
        </w:rPr>
        <w:t>desmontaje total (Tipo 1) y parcial (Tipo 2)</w:t>
      </w:r>
      <w:r w:rsidRPr="00DB6488">
        <w:rPr>
          <w:lang w:val="es-PE"/>
        </w:rPr>
        <w:t xml:space="preserve">. El nuevo diseño cuenta con una </w:t>
      </w:r>
    </w:p>
    <w:bookmarkEnd w:id="1"/>
    <w:bookmarkEnd w:id="2"/>
    <w:bookmarkEnd w:id="6"/>
    <w:p w14:paraId="6D0D9763" w14:textId="1AAA8702" w:rsidR="00375979" w:rsidRPr="00DB6488" w:rsidRDefault="00375979">
      <w:pPr>
        <w:pStyle w:val="Compact"/>
        <w:numPr>
          <w:ilvl w:val="0"/>
          <w:numId w:val="2"/>
        </w:numPr>
        <w:jc w:val="both"/>
        <w:rPr>
          <w:lang w:val="es-PE"/>
        </w:rPr>
      </w:pPr>
    </w:p>
    <w:sectPr w:rsidR="00375979" w:rsidRPr="00DB6488" w:rsidSect="00752A71">
      <w:headerReference w:type="default" r:id="rId7"/>
      <w:footnotePr>
        <w:numRestart w:val="eachSect"/>
      </w:footnotePr>
      <w:pgSz w:w="11906" w:h="16838" w:code="9"/>
      <w:pgMar w:top="1560" w:right="1417" w:bottom="1417" w:left="1701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F65BD" w14:textId="77777777" w:rsidR="00486170" w:rsidRDefault="00486170">
      <w:pPr>
        <w:spacing w:after="0"/>
      </w:pPr>
      <w:r>
        <w:separator/>
      </w:r>
    </w:p>
  </w:endnote>
  <w:endnote w:type="continuationSeparator" w:id="0">
    <w:p w14:paraId="4E69DD67" w14:textId="77777777" w:rsidR="00486170" w:rsidRDefault="004861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53BCC" w14:textId="77777777" w:rsidR="00486170" w:rsidRDefault="00486170">
      <w:pPr>
        <w:spacing w:after="0"/>
      </w:pPr>
      <w:r>
        <w:separator/>
      </w:r>
    </w:p>
  </w:footnote>
  <w:footnote w:type="continuationSeparator" w:id="0">
    <w:p w14:paraId="7CCE3B23" w14:textId="77777777" w:rsidR="00486170" w:rsidRDefault="004861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42B84" w14:textId="4D5BD3F0" w:rsidR="00532B94" w:rsidRDefault="00532B94" w:rsidP="00532B94">
    <w:pPr>
      <w:pStyle w:val="Encabezado"/>
      <w:tabs>
        <w:tab w:val="center" w:pos="4513"/>
      </w:tabs>
    </w:pPr>
    <w:bookmarkStart w:id="7" w:name="_Hlk519694776"/>
    <w:bookmarkStart w:id="8" w:name="_Hlk519694777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750453" wp14:editId="0E33E88E">
              <wp:simplePos x="0" y="0"/>
              <wp:positionH relativeFrom="column">
                <wp:posOffset>982980</wp:posOffset>
              </wp:positionH>
              <wp:positionV relativeFrom="paragraph">
                <wp:posOffset>-219710</wp:posOffset>
              </wp:positionV>
              <wp:extent cx="5585460" cy="640080"/>
              <wp:effectExtent l="0" t="0" r="0" b="0"/>
              <wp:wrapNone/>
              <wp:docPr id="308461993" name="Rectángulo 308461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85460" cy="640080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3FB401C" w14:textId="77777777" w:rsidR="00532B94" w:rsidRPr="00532B94" w:rsidRDefault="00532B94" w:rsidP="00532B94">
                          <w:pPr>
                            <w:jc w:val="center"/>
                            <w:rPr>
                              <w:rFonts w:ascii="Swis721 BT" w:hAnsi="Swis721 BT"/>
                              <w:color w:val="F2F2F2" w:themeColor="background1" w:themeShade="F2"/>
                              <w:sz w:val="14"/>
                              <w:szCs w:val="14"/>
                              <w:lang w:val="es-PE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  <a:scene3d>
                        <a:camera prst="orthographicFront"/>
                        <a:lightRig rig="flat" dir="tl">
                          <a:rot lat="0" lon="0" rev="6600000"/>
                        </a:lightRig>
                      </a:scene3d>
                      <a:sp3d extrusionH="25400" contourW="8890">
                        <a:bevelT w="38100" h="31750"/>
                        <a:contourClr>
                          <a:schemeClr val="accent2">
                            <a:shade val="75000"/>
                          </a:schemeClr>
                        </a:contourClr>
                      </a:sp3d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50453" id="Rectángulo 308461993" o:spid="_x0000_s1026" style="position:absolute;margin-left:77.4pt;margin-top:-17.3pt;width:439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" filled="f" stroked="f" strokeweight="1pt">
              <v:textbox>
                <w:txbxContent>
                  <w:p w14:paraId="13FB401C" w14:textId="77777777" w:rsidR="00532B94" w:rsidRPr="00532B94" w:rsidRDefault="00532B94" w:rsidP="00532B94">
                    <w:pPr>
                      <w:jc w:val="center"/>
                      <w:rPr>
                        <w:rFonts w:ascii="Swis721 BT" w:hAnsi="Swis721 BT"/>
                        <w:color w:val="F2F2F2" w:themeColor="background1" w:themeShade="F2"/>
                        <w:sz w:val="14"/>
                        <w:szCs w:val="14"/>
                        <w:lang w:val="es-PE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rect>
          </w:pict>
        </mc:Fallback>
      </mc:AlternateContent>
    </w:r>
    <w:bookmarkEnd w:id="7"/>
    <w:bookmarkEnd w:id="8"/>
  </w:p>
  <w:p w14:paraId="4E161FAC" w14:textId="77777777" w:rsidR="00532B94" w:rsidRPr="009F7281" w:rsidRDefault="00532B94" w:rsidP="00532B94">
    <w:pPr>
      <w:pStyle w:val="Encabezado"/>
    </w:pPr>
    <w:r>
      <w:rPr>
        <w:noProof/>
        <w:lang w:val="es-PE" w:eastAsia="es-PE"/>
      </w:rPr>
      <w:t xml:space="preserve"> </w:t>
    </w:r>
    <w:r w:rsidRPr="00B07DA0">
      <w:rPr>
        <w:noProof/>
        <w:lang w:val="es-PE" w:eastAsia="es-PE"/>
      </w:rPr>
      <w:t xml:space="preserve"> </w:t>
    </w:r>
  </w:p>
  <w:p w14:paraId="41C9F695" w14:textId="77777777" w:rsidR="00532B94" w:rsidRDefault="00532B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BC63F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47493C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0927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472698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36"/>
    <w:rsid w:val="00046592"/>
    <w:rsid w:val="0009466A"/>
    <w:rsid w:val="000A2EE7"/>
    <w:rsid w:val="00136581"/>
    <w:rsid w:val="001C5529"/>
    <w:rsid w:val="0020440D"/>
    <w:rsid w:val="00273005"/>
    <w:rsid w:val="002F4282"/>
    <w:rsid w:val="00300232"/>
    <w:rsid w:val="00305277"/>
    <w:rsid w:val="00342407"/>
    <w:rsid w:val="00375979"/>
    <w:rsid w:val="00402617"/>
    <w:rsid w:val="00443594"/>
    <w:rsid w:val="00486170"/>
    <w:rsid w:val="004A5A7D"/>
    <w:rsid w:val="00532B94"/>
    <w:rsid w:val="0056031D"/>
    <w:rsid w:val="005A4921"/>
    <w:rsid w:val="00610257"/>
    <w:rsid w:val="006B4EA7"/>
    <w:rsid w:val="006B6E76"/>
    <w:rsid w:val="00714FEB"/>
    <w:rsid w:val="00740C67"/>
    <w:rsid w:val="0074189C"/>
    <w:rsid w:val="00742FFF"/>
    <w:rsid w:val="007515A0"/>
    <w:rsid w:val="00752A71"/>
    <w:rsid w:val="008107CD"/>
    <w:rsid w:val="008507CC"/>
    <w:rsid w:val="00875D55"/>
    <w:rsid w:val="00876C9F"/>
    <w:rsid w:val="008A0E78"/>
    <w:rsid w:val="008C3703"/>
    <w:rsid w:val="00912A30"/>
    <w:rsid w:val="00935D61"/>
    <w:rsid w:val="00976D7B"/>
    <w:rsid w:val="00995C73"/>
    <w:rsid w:val="009C76C4"/>
    <w:rsid w:val="009D7E05"/>
    <w:rsid w:val="00A228EF"/>
    <w:rsid w:val="00A62F27"/>
    <w:rsid w:val="00AB35CF"/>
    <w:rsid w:val="00B06274"/>
    <w:rsid w:val="00B2461E"/>
    <w:rsid w:val="00B35B5C"/>
    <w:rsid w:val="00B50310"/>
    <w:rsid w:val="00B54F74"/>
    <w:rsid w:val="00BE0E7B"/>
    <w:rsid w:val="00C16A36"/>
    <w:rsid w:val="00CD0DE4"/>
    <w:rsid w:val="00D15132"/>
    <w:rsid w:val="00D356EB"/>
    <w:rsid w:val="00D54A0D"/>
    <w:rsid w:val="00DB6488"/>
    <w:rsid w:val="00DD00F1"/>
    <w:rsid w:val="00E10E16"/>
    <w:rsid w:val="00EB3B50"/>
    <w:rsid w:val="00F06431"/>
    <w:rsid w:val="00F45911"/>
    <w:rsid w:val="00F8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967F7FB"/>
  <w15:docId w15:val="{77FFE74D-A811-4C1A-AC12-D11A6B42B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F3564"/>
      <w:sz w:val="28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E74B5"/>
      <w:sz w:val="24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1F3564"/>
      <w:sz w:val="22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hAnsi="Calibri"/>
      <w:sz w:val="16"/>
      <w:szCs w:val="20"/>
      <w:lang w:val="es-PE" w:eastAsia="es-P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CD0DE4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CD0DE4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rsid w:val="00CD0DE4"/>
    <w:pPr>
      <w:spacing w:after="100"/>
      <w:ind w:left="420"/>
    </w:pPr>
  </w:style>
  <w:style w:type="table" w:styleId="Tablaconcuadrcula">
    <w:name w:val="Table Grid"/>
    <w:basedOn w:val="Tablanormal"/>
    <w:qFormat/>
    <w:rsid w:val="008A0E78"/>
    <w:pPr>
      <w:spacing w:after="0"/>
    </w:pPr>
    <w:rPr>
      <w:rFonts w:ascii="Calibri" w:hAnsi="Calibri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</w:style>
  <w:style w:type="paragraph" w:styleId="Encabezado">
    <w:name w:val="header"/>
    <w:aliases w:val="h,maria,encabezado,h Car Car Car,h Car Car,h Car Car Car Car Car,maria Car Car"/>
    <w:basedOn w:val="Normal"/>
    <w:link w:val="EncabezadoCar"/>
    <w:uiPriority w:val="99"/>
    <w:qFormat/>
    <w:rsid w:val="00532B94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aliases w:val="h Car,maria Car,encabezado Car,h Car Car Car Car,h Car Car Car1,h Car Car Car Car Car Car,maria Car Car Car"/>
    <w:basedOn w:val="Fuentedeprrafopredeter"/>
    <w:link w:val="Encabezado"/>
    <w:uiPriority w:val="99"/>
    <w:rsid w:val="00532B94"/>
    <w:rPr>
      <w:rFonts w:ascii="Calibri" w:hAnsi="Calibri"/>
      <w:sz w:val="21"/>
    </w:rPr>
  </w:style>
  <w:style w:type="paragraph" w:styleId="Piedepgina">
    <w:name w:val="footer"/>
    <w:basedOn w:val="Normal"/>
    <w:link w:val="PiedepginaCar"/>
    <w:rsid w:val="00532B94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532B94"/>
    <w:rPr>
      <w:rFonts w:ascii="Calibri" w:hAnsi="Calibri"/>
      <w:sz w:val="21"/>
    </w:rPr>
  </w:style>
  <w:style w:type="table" w:styleId="Tablaconcuadrcula1clara">
    <w:name w:val="Grid Table 1 Light"/>
    <w:basedOn w:val="Tablanormal"/>
    <w:rsid w:val="002F428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rsid w:val="000A2EE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775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CORTE DE OBRA - ESPECIALIDAD ESTRUCTURAS</vt:lpstr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Paolo De la calle</cp:lastModifiedBy>
  <cp:revision>7</cp:revision>
  <cp:lastPrinted>2026-03-19T02:57:00Z</cp:lastPrinted>
  <dcterms:created xsi:type="dcterms:W3CDTF">2026-03-13T16:52:00Z</dcterms:created>
  <dcterms:modified xsi:type="dcterms:W3CDTF">2026-07-23T14:51:00Z</dcterms:modified>
</cp:coreProperties>
</file>