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September 27,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one source now has to serve audio, agents, and controlled change</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surface expansion. A page is no longer only a rendered article. The same source may be spoken aloud, returned as structured data to a browser agent, shared through a temporary private link, or edited on a branch that has drifted from its parent.</w:t>
      </w:r>
    </w:p>
    <w:p>
      <w:pPr/>
      <w:r>
        <w:rPr>
          <w:rFonts w:ascii="Helvetica" w:hAnsi="Helvetica" w:cs="Helvetica"/>
          <w:sz w:val="24"/>
          <w:sz-cs w:val="24"/>
        </w:rPr>
        <w:t xml:space="preserve">For technical writers, that expansion turns content design into lifecycle design. Teams need to decide which structures survive each delivery mode, how retired content disappears from search and AI answers, who can inspect drafts and for how long, and how competing edits are reconciled without losing meaning.</w:t>
      </w:r>
    </w:p>
    <w:p>
      <w:pPr/>
      <w:r>
        <w:rPr>
          <w:rFonts w:ascii="Helvetica" w:hAnsi="Helvetica" w:cs="Helvetica"/>
          <w:sz w:val="24"/>
          <w:sz-cs w:val="24"/>
        </w:rPr>
        <w:t xml:space="preserve"/>
      </w:r>
    </w:p>
    <w:p>
      <w:pPr/>
      <w:r>
        <w:rPr>
          <w:rFonts w:ascii="Helvetica" w:hAnsi="Helvetica" w:cs="Helvetica"/>
          <w:sz w:val="24"/>
          <w:sz-cs w:val="24"/>
        </w:rPr>
        <w:t xml:space="preserve">1. Documentation is becoming both a spoken and callable interface</w:t>
      </w:r>
    </w:p>
    <w:p>
      <w:pPr/>
      <w:r>
        <w:rPr>
          <w:rFonts w:ascii="Helvetica" w:hAnsi="Helvetica" w:cs="Helvetica"/>
          <w:sz w:val="24"/>
          <w:sz-cs w:val="24"/>
        </w:rPr>
        <w:t xml:space="preserve"/>
      </w:r>
    </w:p>
    <w:p>
      <w:pPr/>
      <w:r>
        <w:rPr>
          <w:rFonts w:ascii="Helvetica" w:hAnsi="Helvetica" w:cs="Helvetica"/>
          <w:sz w:val="24"/>
          <w:sz-cs w:val="24"/>
        </w:rPr>
        <w:t xml:space="preserve">Mintlify released two different delivery modes this week. Narration streams supported pages as audio, highlights the sentence being read, and announces structural elements such as steps, tabs, callouts, and accordions while skipping code blocks, tables, media, and API fields. WebMCP support exposes typed tools that browser agents can use to search the site, read a page as Markdown, inspect the site outline, read an agent skill, and navigate to another page.</w:t>
      </w:r>
    </w:p>
    <w:p>
      <w:pPr/>
      <w:r>
        <w:rPr>
          <w:rFonts w:ascii="Helvetica" w:hAnsi="Helvetica" w:cs="Helvetica"/>
          <w:sz w:val="24"/>
          <w:sz-cs w:val="24"/>
        </w:rPr>
        <w:t xml:space="preserve">These modes reveal different weaknesses in the same source. Audio makes vague headings, visual-only references, and overlong sentences harder to ignore. A callable interface makes weak information architecture, ambiguous page boundaries, and incomplete machine-readable context visible. Neither experience is improved by simply publishing more text.</w:t>
      </w:r>
    </w:p>
    <w:p>
      <w:pPr/>
      <w:r>
        <w:rPr>
          <w:rFonts w:ascii="Helvetica" w:hAnsi="Helvetica" w:cs="Helvetica"/>
          <w:sz w:val="24"/>
          <w:sz-cs w:val="24"/>
        </w:rPr>
        <w:t xml:space="preserve">Technical writers should review important tasks across both modes. Listen for instructions that depend on an unseen table or screenshot, then inspect whether an agent can locate the same task and retrieve enough context to answer accurately. When a component is skipped in audio or flattened into Markdown, provide a concise textual equivalent rather than assuming the visual presentation will carry the meaning.</w:t>
      </w:r>
    </w:p>
    <w:p>
      <w:pPr/>
      <w:r>
        <w:rPr>
          <w:rFonts w:ascii="Helvetica" w:hAnsi="Helvetica" w:cs="Helvetica"/>
          <w:sz w:val="24"/>
          <w:sz-cs w:val="24"/>
        </w:rPr>
        <w:t xml:space="preserve"/>
      </w:r>
    </w:p>
    <w:p>
      <w:pPr/>
      <w:r>
        <w:rPr>
          <w:rFonts w:ascii="Helvetica" w:hAnsi="Helvetica" w:cs="Helvetica"/>
          <w:sz w:val="24"/>
          <w:sz-cs w:val="24"/>
        </w:rPr>
        <w:t xml:space="preserve">2. Retirement and private review are becoming governed content states</w:t>
      </w:r>
    </w:p>
    <w:p>
      <w:pPr/>
      <w:r>
        <w:rPr>
          <w:rFonts w:ascii="Helvetica" w:hAnsi="Helvetica" w:cs="Helvetica"/>
          <w:sz w:val="24"/>
          <w:sz-cs w:val="24"/>
        </w:rPr>
        <w:t xml:space="preserve"/>
      </w:r>
    </w:p>
    <w:p>
      <w:pPr/>
      <w:r>
        <w:rPr>
          <w:rFonts w:ascii="Helvetica" w:hAnsi="Helvetica" w:cs="Helvetica"/>
          <w:sz w:val="24"/>
          <w:sz-cs w:val="24"/>
        </w:rPr>
        <w:t xml:space="preserve">Document360's September 21 release adds article and category archiving that removes retired content from the knowledge base, search, related recommendations, and Eddy AI answers while preserving revision history, tags, and SEO settings. It also adds expiry dates and centralized visibility for private draft links, plus bulk controls for stopping access.</w:t>
      </w:r>
    </w:p>
    <w:p>
      <w:pPr/>
      <w:r>
        <w:rPr>
          <w:rFonts w:ascii="Helvetica" w:hAnsi="Helvetica" w:cs="Helvetica"/>
          <w:sz w:val="24"/>
          <w:sz-cs w:val="24"/>
        </w:rPr>
        <w:t xml:space="preserve">Archiving is different from hiding or deleting. It expresses that content should no longer inform readers or AI systems, while keeping the record needed for restoration, audit, or migration. Expiring review links make a similar distinction: a draft can be shared outside the authoring system without granting indefinite access.</w:t>
      </w:r>
    </w:p>
    <w:p>
      <w:pPr/>
      <w:r>
        <w:rPr>
          <w:rFonts w:ascii="Helvetica" w:hAnsi="Helvetica" w:cs="Helvetica"/>
          <w:sz w:val="24"/>
          <w:sz-cs w:val="24"/>
        </w:rPr>
        <w:t xml:space="preserve">Documentation teams can turn those controls into policy. Define when content becomes archived instead of merely unpublished, confirm that retired pages leave every discovery surface, assign an owner to restore or permanently remove them, and give private review links an expiry that matches the review window. A content state is useful only when its effect is consistent across search, recommendations, AI retrieval, and direct access.</w:t>
      </w:r>
    </w:p>
    <w:p>
      <w:pPr/>
      <w:r>
        <w:rPr>
          <w:rFonts w:ascii="Helvetica" w:hAnsi="Helvetica" w:cs="Helvetica"/>
          <w:sz w:val="24"/>
          <w:sz-cs w:val="24"/>
        </w:rPr>
        <w:t xml:space="preserve"/>
      </w:r>
    </w:p>
    <w:p>
      <w:pPr/>
      <w:r>
        <w:rPr>
          <w:rFonts w:ascii="Helvetica" w:hAnsi="Helvetica" w:cs="Helvetica"/>
          <w:sz w:val="24"/>
          <w:sz-cs w:val="24"/>
        </w:rPr>
        <w:t xml:space="preserve">3. Branch conflict resolution is moving into the editorial workspace</w:t>
      </w:r>
    </w:p>
    <w:p>
      <w:pPr/>
      <w:r>
        <w:rPr>
          <w:rFonts w:ascii="Helvetica" w:hAnsi="Helvetica" w:cs="Helvetica"/>
          <w:sz w:val="24"/>
          <w:sz-cs w:val="24"/>
        </w:rPr>
        <w:t xml:space="preserve"/>
      </w:r>
    </w:p>
    <w:p>
      <w:pPr/>
      <w:r>
        <w:rPr>
          <w:rFonts w:ascii="Helvetica" w:hAnsi="Helvetica" w:cs="Helvetica"/>
          <w:sz w:val="24"/>
          <w:sz-cs w:val="24"/>
        </w:rPr>
        <w:t xml:space="preserve">ReadMe's September 25 update lets editors rebase a documentation branch onto its parent and resolve conflicts file by file in the dashboard. It also gives version history a dedicated view, makes editor suggestion menus more accessible to screen readers, and offers the CLI as a GitHub Action that can be pinned to a tested version.</w:t>
      </w:r>
    </w:p>
    <w:p>
      <w:pPr/>
      <w:r>
        <w:rPr>
          <w:rFonts w:ascii="Helvetica" w:hAnsi="Helvetica" w:cs="Helvetica"/>
          <w:sz w:val="24"/>
          <w:sz-cs w:val="24"/>
        </w:rPr>
        <w:t xml:space="preserve">Bringing rebasing and conflict resolution into the editorial interface matters because a merge conflict is rarely just a syntax problem. Two branches may use different terminology, reorder a procedure, or make incompatible assumptions about the product. A writer needs to understand the intent of both changes before choosing the final text.</w:t>
      </w:r>
    </w:p>
    <w:p>
      <w:pPr/>
      <w:r>
        <w:rPr>
          <w:rFonts w:ascii="Helvetica" w:hAnsi="Helvetica" w:cs="Helvetica"/>
          <w:sz w:val="24"/>
          <w:sz-cs w:val="24"/>
        </w:rPr>
        <w:t xml:space="preserve">Use the easier workflow to strengthen review rather than to automate judgment away. Rebase before the final editorial pass, resolve conflicts with the full task in view, verify links and translated navigation after reconciliation, and record why one version of a disputed instruction survived. Pinning the CLI in CI can stabilize the build path, but semantic conflicts still require a responsible editor.</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releases point toward a single operational requirement: every documentation state and structure needs a predictable effect across human and machine experiences. Spoken delivery, browser-agent tools, private review links, archives, and branches are not separate content systems; they are different projections of the same governed source.</w:t>
      </w:r>
    </w:p>
    <w:p>
      <w:pPr/>
      <w:r>
        <w:rPr>
          <w:rFonts w:ascii="Helvetica" w:hAnsi="Helvetica" w:cs="Helvetica"/>
          <w:sz w:val="24"/>
          <w:sz-cs w:val="24"/>
        </w:rPr>
        <w:t xml:space="preserve">If you own documentation this week, choose one high-value procedure and trace it through every surface you support. Read it aloud, retrieve it through the machine-facing interface, inspect any active private links, confirm its retirement rule, and test how a parallel edit would be reconciled. The inconsistencies you find are the next items for your content model and review checklist.</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Mintlify: Mintlify now supports WebMCP (September 21, 2026) https://www.mintlify.com/blog/mintlify-now-supports-webmcp</w:t>
      </w:r>
    </w:p>
    <w:p>
      <w:pPr/>
      <w:r>
        <w:rPr>
          <w:rFonts w:ascii="Helvetica" w:hAnsi="Helvetica" w:cs="Helvetica"/>
          <w:sz w:val="24"/>
          <w:sz-cs w:val="24"/>
        </w:rPr>
        <w:t xml:space="preserve">- Mintlify: Announcing narration for your docs (September 22, 2026) https://www.mintlify.com/blog/narration</w:t>
      </w:r>
    </w:p>
    <w:p>
      <w:pPr/>
      <w:r>
        <w:rPr>
          <w:rFonts w:ascii="Helvetica" w:hAnsi="Helvetica" w:cs="Helvetica"/>
          <w:sz w:val="24"/>
          <w:sz-cs w:val="24"/>
        </w:rPr>
        <w:t xml:space="preserve">- Document360 Release Notes: September 2026 12.9.2 (September 21, 2026) https://docs.document360.com/docs/september-2026-12-9-2</w:t>
      </w:r>
    </w:p>
    <w:p>
      <w:pPr/>
      <w:r>
        <w:rPr>
          <w:rFonts w:ascii="Helvetica" w:hAnsi="Helvetica" w:cs="Helvetica"/>
          <w:sz w:val="24"/>
          <w:sz-cs w:val="24"/>
        </w:rPr>
        <w:t xml:space="preserve">- ReadMe Changelog: Branch Rebasing and Conflict Resolution (September 25, 2026) https://docs.readme.com/main/changelog/branch-rebasing-conflict-resolution</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source now has to serve audio, agents, and controlled change</dc:title>
  <dc:creator>TechDocs Studio</dc:creator>
</cp:coreProperties>
</file>

<file path=docProps/meta.xml><?xml version="1.0" encoding="utf-8"?>
<meta xmlns="http://schemas.apple.com/cocoa/2006/metadata">
  <generator>CocoaOOXMLWriter/2685.6</generator>
</meta>
</file>