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eastAsia="Calibri"/>
          <w:b/>
          <w:color w:val="1F3A5F"/>
          <w:sz w:val="44"/>
        </w:rPr>
        <w:t>AILibs Usage and Logging Guide</w:t>
      </w:r>
    </w:p>
    <w:p>
      <w:pPr>
        <w:pStyle w:val="SmallMuted"/>
      </w:pPr>
      <w:r>
        <w:t>Reference for using the AILibs Java library, with emphasis on source-structure logging and standalone demo behavior.</w:t>
      </w:r>
    </w:p>
    <w:p>
      <w:r>
        <w:rPr>
          <w:b/>
        </w:rPr>
        <w:t xml:space="preserve">Current focus. </w:t>
      </w:r>
      <w:r>
        <w:t xml:space="preserve">The library provides AI client/demo classes plus a logging package that can record a project source outline once per session and either print or send that data. The programmer-facing entry point for logging is </w:t>
      </w:r>
      <w:r>
        <w:rPr>
          <w:i/>
        </w:rPr>
        <w:t>LogProcessor</w:t>
      </w:r>
      <w:r>
        <w:t>.</w:t>
      </w:r>
    </w:p>
    <w:p>
      <w:pPr>
        <w:pStyle w:val="Heading1"/>
      </w:pPr>
      <w:r>
        <w:t>Quick Start</w:t>
      </w:r>
    </w:p>
    <w:p>
      <w:r>
        <w:t>For a standalone project, call the logging processor near startup or at the moment you want to capture the project structure:</w:t>
      </w:r>
    </w:p>
    <w:p>
      <w:pPr>
        <w:pStyle w:val="CodeBlock"/>
      </w:pPr>
      <w:r>
        <w:rPr>
          <w:rFonts w:ascii="Consolas" w:hAnsi="Consolas" w:eastAsia="Consolas"/>
        </w:rPr>
        <w:t>import java.io.File;</w:t>
        <w:br/>
        <w:t>import al_libs.logging.LogProcessor;</w:t>
        <w:br/>
        <w:br/>
        <w:t>public class MyProgram {</w:t>
        <w:br/>
        <w:t xml:space="preserve">    public static void main(String[] args) {</w:t>
        <w:br/>
        <w:t xml:space="preserve">        String sourceView = LogProcessor.processLogging(new File("."));</w:t>
        <w:br/>
        <w:t xml:space="preserve">        LogProcessor.getLastSendFuture().join();</w:t>
        <w:br/>
        <w:t xml:space="preserve">    }</w:t>
        <w:br/>
        <w:t>}</w:t>
      </w:r>
    </w:p>
    <w:p>
      <w:r>
        <w:t>For safe local testing, switch the destination to the printer before calling the processor:</w:t>
      </w:r>
    </w:p>
    <w:p>
      <w:pPr>
        <w:pStyle w:val="CodeBlock"/>
      </w:pPr>
      <w:r>
        <w:rPr>
          <w:rFonts w:ascii="Consolas" w:hAnsi="Consolas" w:eastAsia="Consolas"/>
        </w:rPr>
        <w:t>import al_libs.logging.AILogSenderKind;</w:t>
        <w:br/>
        <w:t>import al_libs.logging.LogProcessor;</w:t>
        <w:br/>
        <w:br/>
        <w:t>LogProcessor.setAILogSenderKind(AILogSenderKind.PRINTER);</w:t>
        <w:br/>
        <w:t>LogProcessor.setSaveLogToDisk(false);</w:t>
        <w:br/>
        <w:t>String sourceView = LogProcessor.processLogging(new File("."));</w:t>
      </w:r>
    </w:p>
    <w:p>
      <w:pPr>
        <w:pStyle w:val="Heading1"/>
      </w:pPr>
      <w:r>
        <w:t>Main Packages</w:t>
      </w:r>
    </w:p>
    <w:tbl>
      <w:tblPr>
        <w:tblStyle w:val="TableGrid"/>
        <w:tblW w:type="auto" w:w="0"/>
        <w:jc w:val="center"/>
        <w:tblLook w:firstColumn="1" w:firstRow="1" w:lastColumn="0" w:lastRow="0" w:noHBand="0" w:noVBand="1" w:val="04A0"/>
      </w:tblPr>
      <w:tblGrid>
        <w:gridCol w:w="4968"/>
        <w:gridCol w:w="4968"/>
      </w:tblGrid>
      <w:tr>
        <w:tc>
          <w:tcPr>
            <w:tcW w:type="dxa" w:w="2592"/>
            <w:shd w:fill="F2F4F7"/>
            <w:tcMar>
              <w:top w:w="80" w:type="dxa"/>
              <w:start w:w="120" w:type="dxa"/>
              <w:bottom w:w="80" w:type="dxa"/>
              <w:end w:w="120" w:type="dxa"/>
            </w:tcMar>
            <w:vAlign w:val="center"/>
          </w:tcPr>
          <w:p>
            <w:r>
              <w:rPr>
                <w:b/>
              </w:rPr>
              <w:t>Package</w:t>
            </w:r>
          </w:p>
        </w:tc>
        <w:tc>
          <w:tcPr>
            <w:tcW w:type="dxa" w:w="6768"/>
            <w:shd w:fill="F2F4F7"/>
            <w:tcMar>
              <w:top w:w="80" w:type="dxa"/>
              <w:start w:w="120" w:type="dxa"/>
              <w:bottom w:w="80" w:type="dxa"/>
              <w:end w:w="120" w:type="dxa"/>
            </w:tcMar>
            <w:vAlign w:val="center"/>
          </w:tcPr>
          <w:p>
            <w:r>
              <w:rPr>
                <w:b/>
              </w:rPr>
              <w:t>Purpose</w:t>
            </w:r>
          </w:p>
        </w:tc>
      </w:tr>
      <w:tr>
        <w:tc>
          <w:tcPr>
            <w:tcW w:type="dxa" w:w="2592"/>
            <w:tcMar>
              <w:top w:w="80" w:type="dxa"/>
              <w:start w:w="120" w:type="dxa"/>
              <w:bottom w:w="80" w:type="dxa"/>
              <w:end w:w="120" w:type="dxa"/>
            </w:tcMar>
            <w:vAlign w:val="top"/>
          </w:tcPr>
          <w:p>
            <w:r>
              <w:t>al_libs.s_eliza</w:t>
            </w:r>
          </w:p>
        </w:tc>
        <w:tc>
          <w:tcPr>
            <w:tcW w:type="dxa" w:w="6768"/>
            <w:tcMar>
              <w:top w:w="80" w:type="dxa"/>
              <w:start w:w="120" w:type="dxa"/>
              <w:bottom w:w="80" w:type="dxa"/>
              <w:end w:w="120" w:type="dxa"/>
            </w:tcMar>
            <w:vAlign w:val="top"/>
          </w:tcPr>
          <w:p>
            <w:r>
              <w:t>ELIZA-style local client. ElizaClient owns DEFAULT_MODEL_NAME = "s-eliza" and supports prompt, message-list, and stream-oriented calls.</w:t>
            </w:r>
          </w:p>
        </w:tc>
      </w:tr>
      <w:tr>
        <w:tc>
          <w:tcPr>
            <w:tcW w:type="dxa" w:w="2592"/>
            <w:tcMar>
              <w:top w:w="80" w:type="dxa"/>
              <w:start w:w="120" w:type="dxa"/>
              <w:bottom w:w="80" w:type="dxa"/>
              <w:end w:w="120" w:type="dxa"/>
            </w:tcMar>
            <w:vAlign w:val="top"/>
          </w:tcPr>
          <w:p>
            <w:r>
              <w:t>ai_libs.demo</w:t>
            </w:r>
          </w:p>
        </w:tc>
        <w:tc>
          <w:tcPr>
            <w:tcW w:type="dxa" w:w="6768"/>
            <w:tcMar>
              <w:top w:w="80" w:type="dxa"/>
              <w:start w:w="120" w:type="dxa"/>
              <w:bottom w:w="80" w:type="dxa"/>
              <w:end w:w="120" w:type="dxa"/>
            </w:tcMar>
            <w:vAlign w:val="top"/>
          </w:tcPr>
          <w:p>
            <w:r>
              <w:t>Demo programs, including AllClientsDemo, for sanity-checking which client implementations are packaged.</w:t>
            </w:r>
          </w:p>
        </w:tc>
      </w:tr>
      <w:tr>
        <w:tc>
          <w:tcPr>
            <w:tcW w:type="dxa" w:w="2592"/>
            <w:tcMar>
              <w:top w:w="80" w:type="dxa"/>
              <w:start w:w="120" w:type="dxa"/>
              <w:bottom w:w="80" w:type="dxa"/>
              <w:end w:w="120" w:type="dxa"/>
            </w:tcMar>
            <w:vAlign w:val="top"/>
          </w:tcPr>
          <w:p>
            <w:r>
              <w:t>al_libs.logging</w:t>
            </w:r>
          </w:p>
        </w:tc>
        <w:tc>
          <w:tcPr>
            <w:tcW w:type="dxa" w:w="6768"/>
            <w:tcMar>
              <w:top w:w="80" w:type="dxa"/>
              <w:start w:w="120" w:type="dxa"/>
              <w:bottom w:w="80" w:type="dxa"/>
              <w:end w:w="120" w:type="dxa"/>
            </w:tcMar>
            <w:vAlign w:val="top"/>
          </w:tcPr>
          <w:p>
            <w:r>
              <w:t>Source-outline capture, logging-name management, local session files, sender/printer destination selection, and Ollama logging configuration.</w:t>
            </w:r>
          </w:p>
        </w:tc>
      </w:tr>
    </w:tbl>
    <w:p/>
    <w:p>
      <w:pPr>
        <w:pStyle w:val="Heading1"/>
      </w:pPr>
      <w:r>
        <w:t>Logging Architecture</w:t>
      </w:r>
    </w:p>
    <w:p>
      <w:r>
        <w:t>The logging path is split into three decisions: what to collect, how to dispatch it, and where it goes.</w:t>
      </w:r>
    </w:p>
    <w:tbl>
      <w:tblPr>
        <w:tblStyle w:val="TableGrid"/>
        <w:tblW w:type="auto" w:w="0"/>
        <w:jc w:val="center"/>
        <w:tblLook w:firstColumn="1" w:firstRow="1" w:lastColumn="0" w:lastRow="0" w:noHBand="0" w:noVBand="1" w:val="04A0"/>
      </w:tblPr>
      <w:tblGrid>
        <w:gridCol w:w="3312"/>
        <w:gridCol w:w="3312"/>
        <w:gridCol w:w="3312"/>
      </w:tblGrid>
      <w:tr>
        <w:tc>
          <w:tcPr>
            <w:tcW w:type="dxa" w:w="2232"/>
            <w:shd w:fill="F2F4F7"/>
            <w:tcMar>
              <w:top w:w="80" w:type="dxa"/>
              <w:start w:w="120" w:type="dxa"/>
              <w:bottom w:w="80" w:type="dxa"/>
              <w:end w:w="120" w:type="dxa"/>
            </w:tcMar>
            <w:vAlign w:val="center"/>
          </w:tcPr>
          <w:p>
            <w:r>
              <w:rPr>
                <w:b/>
              </w:rPr>
              <w:t>Layer</w:t>
            </w:r>
          </w:p>
        </w:tc>
        <w:tc>
          <w:tcPr>
            <w:tcW w:type="dxa" w:w="2880"/>
            <w:shd w:fill="F2F4F7"/>
            <w:tcMar>
              <w:top w:w="80" w:type="dxa"/>
              <w:start w:w="120" w:type="dxa"/>
              <w:bottom w:w="80" w:type="dxa"/>
              <w:end w:w="120" w:type="dxa"/>
            </w:tcMar>
            <w:vAlign w:val="center"/>
          </w:tcPr>
          <w:p>
            <w:r>
              <w:rPr>
                <w:b/>
              </w:rPr>
              <w:t>Classes</w:t>
            </w:r>
          </w:p>
        </w:tc>
        <w:tc>
          <w:tcPr>
            <w:tcW w:type="dxa" w:w="4248"/>
            <w:shd w:fill="F2F4F7"/>
            <w:tcMar>
              <w:top w:w="80" w:type="dxa"/>
              <w:start w:w="120" w:type="dxa"/>
              <w:bottom w:w="80" w:type="dxa"/>
              <w:end w:w="120" w:type="dxa"/>
            </w:tcMar>
            <w:vAlign w:val="center"/>
          </w:tcPr>
          <w:p>
            <w:r>
              <w:rPr>
                <w:b/>
              </w:rPr>
              <w:t>Responsibility</w:t>
            </w:r>
          </w:p>
        </w:tc>
      </w:tr>
      <w:tr>
        <w:tc>
          <w:tcPr>
            <w:tcW w:type="dxa" w:w="2232"/>
            <w:tcMar>
              <w:top w:w="80" w:type="dxa"/>
              <w:start w:w="120" w:type="dxa"/>
              <w:bottom w:w="80" w:type="dxa"/>
              <w:end w:w="120" w:type="dxa"/>
            </w:tcMar>
            <w:vAlign w:val="top"/>
          </w:tcPr>
          <w:p>
            <w:r>
              <w:t>Processor and settings</w:t>
            </w:r>
          </w:p>
        </w:tc>
        <w:tc>
          <w:tcPr>
            <w:tcW w:type="dxa" w:w="2880"/>
            <w:tcMar>
              <w:top w:w="80" w:type="dxa"/>
              <w:start w:w="120" w:type="dxa"/>
              <w:bottom w:w="80" w:type="dxa"/>
              <w:end w:w="120" w:type="dxa"/>
            </w:tcMar>
            <w:vAlign w:val="top"/>
          </w:tcPr>
          <w:p>
            <w:r>
              <w:t>LogProcessor</w:t>
            </w:r>
          </w:p>
        </w:tc>
        <w:tc>
          <w:tcPr>
            <w:tcW w:type="dxa" w:w="4248"/>
            <w:tcMar>
              <w:top w:w="80" w:type="dxa"/>
              <w:start w:w="120" w:type="dxa"/>
              <w:bottom w:w="80" w:type="dxa"/>
              <w:end w:w="120" w:type="dxa"/>
            </w:tcMar>
            <w:vAlign w:val="top"/>
          </w:tcPr>
          <w:p>
            <w:r>
              <w:t>Public API. Holds logging options, initializes the logged name, configures Ollama logging, avoids duplicate sends in the same JVM session, compares with the last saved session, saves when enabled, and starts the selected async dispatcher.</w:t>
            </w:r>
          </w:p>
        </w:tc>
      </w:tr>
      <w:tr>
        <w:tc>
          <w:tcPr>
            <w:tcW w:type="dxa" w:w="2232"/>
            <w:tcMar>
              <w:top w:w="80" w:type="dxa"/>
              <w:start w:w="120" w:type="dxa"/>
              <w:bottom w:w="80" w:type="dxa"/>
              <w:end w:w="120" w:type="dxa"/>
            </w:tcMar>
            <w:vAlign w:val="top"/>
          </w:tcPr>
          <w:p>
            <w:r>
              <w:t>Source view builder</w:t>
            </w:r>
          </w:p>
        </w:tc>
        <w:tc>
          <w:tcPr>
            <w:tcW w:type="dxa" w:w="2880"/>
            <w:tcMar>
              <w:top w:w="80" w:type="dxa"/>
              <w:start w:w="120" w:type="dxa"/>
              <w:bottom w:w="80" w:type="dxa"/>
              <w:end w:w="120" w:type="dxa"/>
            </w:tcMar>
            <w:vAlign w:val="top"/>
          </w:tcPr>
          <w:p>
            <w:r>
              <w:t>AbstractAILogSender, ABasicTextManager</w:t>
            </w:r>
          </w:p>
        </w:tc>
        <w:tc>
          <w:tcPr>
            <w:tcW w:type="dxa" w:w="4248"/>
            <w:tcMar>
              <w:top w:w="80" w:type="dxa"/>
              <w:start w:w="120" w:type="dxa"/>
              <w:bottom w:w="80" w:type="dxa"/>
              <w:end w:w="120" w:type="dxa"/>
            </w:tcMar>
            <w:vAlign w:val="top"/>
          </w:tcPr>
          <w:p>
            <w:r>
              <w:t>Builds either a condensed source tree with line counts or a full file-to-source-text map. The tree uses the same source traversal as the text map.</w:t>
            </w:r>
          </w:p>
        </w:tc>
      </w:tr>
      <w:tr>
        <w:tc>
          <w:tcPr>
            <w:tcW w:type="dxa" w:w="2232"/>
            <w:tcMar>
              <w:top w:w="80" w:type="dxa"/>
              <w:start w:w="120" w:type="dxa"/>
              <w:bottom w:w="80" w:type="dxa"/>
              <w:end w:w="120" w:type="dxa"/>
            </w:tcMar>
            <w:vAlign w:val="top"/>
          </w:tcPr>
          <w:p>
            <w:r>
              <w:t>Destination</w:t>
            </w:r>
          </w:p>
        </w:tc>
        <w:tc>
          <w:tcPr>
            <w:tcW w:type="dxa" w:w="2880"/>
            <w:tcMar>
              <w:top w:w="80" w:type="dxa"/>
              <w:start w:w="120" w:type="dxa"/>
              <w:bottom w:w="80" w:type="dxa"/>
              <w:end w:w="120" w:type="dxa"/>
            </w:tcMar>
            <w:vAlign w:val="top"/>
          </w:tcPr>
          <w:p>
            <w:r>
              <w:t>AILogPrinter, AILibServerLogSender, AILogSenderFactory</w:t>
            </w:r>
          </w:p>
        </w:tc>
        <w:tc>
          <w:tcPr>
            <w:tcW w:type="dxa" w:w="4248"/>
            <w:tcMar>
              <w:top w:w="80" w:type="dxa"/>
              <w:start w:w="120" w:type="dxa"/>
              <w:bottom w:w="80" w:type="dxa"/>
              <w:end w:w="120" w:type="dxa"/>
            </w:tcMar>
            <w:vAlign w:val="top"/>
          </w:tcPr>
          <w:p>
            <w:r>
              <w:t>Chooses whether the payload is printed or posted to the existing server sender. Both destinations return the string they printed or sent.</w:t>
            </w:r>
          </w:p>
        </w:tc>
      </w:tr>
      <w:tr>
        <w:tc>
          <w:tcPr>
            <w:tcW w:type="dxa" w:w="2232"/>
            <w:tcMar>
              <w:top w:w="80" w:type="dxa"/>
              <w:start w:w="120" w:type="dxa"/>
              <w:bottom w:w="80" w:type="dxa"/>
              <w:end w:w="120" w:type="dxa"/>
            </w:tcMar>
            <w:vAlign w:val="top"/>
          </w:tcPr>
          <w:p>
            <w:r>
              <w:t>Dispatch strategy</w:t>
            </w:r>
          </w:p>
        </w:tc>
        <w:tc>
          <w:tcPr>
            <w:tcW w:type="dxa" w:w="2880"/>
            <w:tcMar>
              <w:top w:w="80" w:type="dxa"/>
              <w:start w:w="120" w:type="dxa"/>
              <w:bottom w:w="80" w:type="dxa"/>
              <w:end w:w="120" w:type="dxa"/>
            </w:tcMar>
            <w:vAlign w:val="top"/>
          </w:tcPr>
          <w:p>
            <w:r>
              <w:t>AFutureLogSender, ALogSendingRunnable, LogSenderFactory</w:t>
            </w:r>
          </w:p>
        </w:tc>
        <w:tc>
          <w:tcPr>
            <w:tcW w:type="dxa" w:w="4248"/>
            <w:tcMar>
              <w:top w:w="80" w:type="dxa"/>
              <w:start w:w="120" w:type="dxa"/>
              <w:bottom w:w="80" w:type="dxa"/>
              <w:end w:w="120" w:type="dxa"/>
            </w:tcMar>
            <w:vAlign w:val="top"/>
          </w:tcPr>
          <w:p>
            <w:r>
              <w:t>Chooses whether sends use a simple CompletableFuture or the older queue/runnable path. The default is FUTURE.</w:t>
            </w:r>
          </w:p>
        </w:tc>
      </w:tr>
    </w:tbl>
    <w:p/>
    <w:p>
      <w:pPr>
        <w:pStyle w:val="Heading1"/>
      </w:pPr>
      <w:r>
        <w:t>Important Defaults</w:t>
      </w:r>
    </w:p>
    <w:tbl>
      <w:tblPr>
        <w:tblStyle w:val="TableGrid"/>
        <w:tblW w:type="auto" w:w="0"/>
        <w:jc w:val="center"/>
        <w:tblLook w:firstColumn="1" w:firstRow="1" w:lastColumn="0" w:lastRow="0" w:noHBand="0" w:noVBand="1" w:val="04A0"/>
      </w:tblPr>
      <w:tblGrid>
        <w:gridCol w:w="3312"/>
        <w:gridCol w:w="3312"/>
        <w:gridCol w:w="3312"/>
      </w:tblGrid>
      <w:tr>
        <w:tc>
          <w:tcPr>
            <w:tcW w:type="dxa" w:w="2664"/>
            <w:shd w:fill="F2F4F7"/>
            <w:tcMar>
              <w:top w:w="80" w:type="dxa"/>
              <w:start w:w="120" w:type="dxa"/>
              <w:bottom w:w="80" w:type="dxa"/>
              <w:end w:w="120" w:type="dxa"/>
            </w:tcMar>
            <w:vAlign w:val="center"/>
          </w:tcPr>
          <w:p>
            <w:r>
              <w:rPr>
                <w:b/>
              </w:rPr>
              <w:t>Setting</w:t>
            </w:r>
          </w:p>
        </w:tc>
        <w:tc>
          <w:tcPr>
            <w:tcW w:type="dxa" w:w="2448"/>
            <w:shd w:fill="F2F4F7"/>
            <w:tcMar>
              <w:top w:w="80" w:type="dxa"/>
              <w:start w:w="120" w:type="dxa"/>
              <w:bottom w:w="80" w:type="dxa"/>
              <w:end w:w="120" w:type="dxa"/>
            </w:tcMar>
            <w:vAlign w:val="center"/>
          </w:tcPr>
          <w:p>
            <w:r>
              <w:rPr>
                <w:b/>
              </w:rPr>
              <w:t>Default</w:t>
            </w:r>
          </w:p>
        </w:tc>
        <w:tc>
          <w:tcPr>
            <w:tcW w:type="dxa" w:w="4248"/>
            <w:shd w:fill="F2F4F7"/>
            <w:tcMar>
              <w:top w:w="80" w:type="dxa"/>
              <w:start w:w="120" w:type="dxa"/>
              <w:bottom w:w="80" w:type="dxa"/>
              <w:end w:w="120" w:type="dxa"/>
            </w:tcMar>
            <w:vAlign w:val="center"/>
          </w:tcPr>
          <w:p>
            <w:r>
              <w:rPr>
                <w:b/>
              </w:rPr>
              <w:t>How to change it</w:t>
            </w:r>
          </w:p>
        </w:tc>
      </w:tr>
      <w:tr>
        <w:tc>
          <w:tcPr>
            <w:tcW w:type="dxa" w:w="2664"/>
            <w:tcMar>
              <w:top w:w="80" w:type="dxa"/>
              <w:start w:w="120" w:type="dxa"/>
              <w:bottom w:w="80" w:type="dxa"/>
              <w:end w:w="120" w:type="dxa"/>
            </w:tcMar>
            <w:vAlign w:val="top"/>
          </w:tcPr>
          <w:p>
            <w:r>
              <w:t>Destination</w:t>
            </w:r>
          </w:p>
        </w:tc>
        <w:tc>
          <w:tcPr>
            <w:tcW w:type="dxa" w:w="2448"/>
            <w:tcMar>
              <w:top w:w="80" w:type="dxa"/>
              <w:start w:w="120" w:type="dxa"/>
              <w:bottom w:w="80" w:type="dxa"/>
              <w:end w:w="120" w:type="dxa"/>
            </w:tcMar>
            <w:vAlign w:val="top"/>
          </w:tcPr>
          <w:p>
            <w:r>
              <w:t>AILogSenderKind.SERVER</w:t>
            </w:r>
          </w:p>
        </w:tc>
        <w:tc>
          <w:tcPr>
            <w:tcW w:type="dxa" w:w="4248"/>
            <w:tcMar>
              <w:top w:w="80" w:type="dxa"/>
              <w:start w:w="120" w:type="dxa"/>
              <w:bottom w:w="80" w:type="dxa"/>
              <w:end w:w="120" w:type="dxa"/>
            </w:tcMar>
            <w:vAlign w:val="top"/>
          </w:tcPr>
          <w:p>
            <w:r>
              <w:t>LogProcessor.setAILogSenderKind(AILogSenderKind.PRINTER or SERVER)</w:t>
            </w:r>
          </w:p>
        </w:tc>
      </w:tr>
      <w:tr>
        <w:tc>
          <w:tcPr>
            <w:tcW w:type="dxa" w:w="2664"/>
            <w:tcMar>
              <w:top w:w="80" w:type="dxa"/>
              <w:start w:w="120" w:type="dxa"/>
              <w:bottom w:w="80" w:type="dxa"/>
              <w:end w:w="120" w:type="dxa"/>
            </w:tcMar>
            <w:vAlign w:val="top"/>
          </w:tcPr>
          <w:p>
            <w:r>
              <w:t>Dispatch strategy</w:t>
            </w:r>
          </w:p>
        </w:tc>
        <w:tc>
          <w:tcPr>
            <w:tcW w:type="dxa" w:w="2448"/>
            <w:tcMar>
              <w:top w:w="80" w:type="dxa"/>
              <w:start w:w="120" w:type="dxa"/>
              <w:bottom w:w="80" w:type="dxa"/>
              <w:end w:w="120" w:type="dxa"/>
            </w:tcMar>
            <w:vAlign w:val="top"/>
          </w:tcPr>
          <w:p>
            <w:r>
              <w:t>LogSenderKind.FUTURE</w:t>
            </w:r>
          </w:p>
        </w:tc>
        <w:tc>
          <w:tcPr>
            <w:tcW w:type="dxa" w:w="4248"/>
            <w:tcMar>
              <w:top w:w="80" w:type="dxa"/>
              <w:start w:w="120" w:type="dxa"/>
              <w:bottom w:w="80" w:type="dxa"/>
              <w:end w:w="120" w:type="dxa"/>
            </w:tcMar>
            <w:vAlign w:val="top"/>
          </w:tcPr>
          <w:p>
            <w:r>
              <w:t>LogProcessor.setLogSenderKind(LogSenderKind.RUNNABLE or FUTURE)</w:t>
            </w:r>
          </w:p>
        </w:tc>
      </w:tr>
      <w:tr>
        <w:tc>
          <w:tcPr>
            <w:tcW w:type="dxa" w:w="2664"/>
            <w:tcMar>
              <w:top w:w="80" w:type="dxa"/>
              <w:start w:w="120" w:type="dxa"/>
              <w:bottom w:w="80" w:type="dxa"/>
              <w:end w:w="120" w:type="dxa"/>
            </w:tcMar>
            <w:vAlign w:val="top"/>
          </w:tcPr>
          <w:p>
            <w:r>
              <w:t>Source detail</w:t>
            </w:r>
          </w:p>
        </w:tc>
        <w:tc>
          <w:tcPr>
            <w:tcW w:type="dxa" w:w="2448"/>
            <w:tcMar>
              <w:top w:w="80" w:type="dxa"/>
              <w:start w:w="120" w:type="dxa"/>
              <w:bottom w:w="80" w:type="dxa"/>
              <w:end w:w="120" w:type="dxa"/>
            </w:tcMar>
            <w:vAlign w:val="top"/>
          </w:tcPr>
          <w:p>
            <w:r>
              <w:t>SourceLogKind.TREE_STRUCTURE</w:t>
            </w:r>
          </w:p>
        </w:tc>
        <w:tc>
          <w:tcPr>
            <w:tcW w:type="dxa" w:w="4248"/>
            <w:tcMar>
              <w:top w:w="80" w:type="dxa"/>
              <w:start w:w="120" w:type="dxa"/>
              <w:bottom w:w="80" w:type="dxa"/>
              <w:end w:w="120" w:type="dxa"/>
            </w:tcMar>
            <w:vAlign w:val="top"/>
          </w:tcPr>
          <w:p>
            <w:r>
              <w:t>LogProcessor.setSourceLogKind(SourceLogKind.FULL_TEXT_MAP or TREE_STRUCTURE)</w:t>
            </w:r>
          </w:p>
        </w:tc>
      </w:tr>
      <w:tr>
        <w:tc>
          <w:tcPr>
            <w:tcW w:type="dxa" w:w="2664"/>
            <w:tcMar>
              <w:top w:w="80" w:type="dxa"/>
              <w:start w:w="120" w:type="dxa"/>
              <w:bottom w:w="80" w:type="dxa"/>
              <w:end w:w="120" w:type="dxa"/>
            </w:tcMar>
            <w:vAlign w:val="top"/>
          </w:tcPr>
          <w:p>
            <w:r>
              <w:t>Save local session file</w:t>
            </w:r>
          </w:p>
        </w:tc>
        <w:tc>
          <w:tcPr>
            <w:tcW w:type="dxa" w:w="2448"/>
            <w:tcMar>
              <w:top w:w="80" w:type="dxa"/>
              <w:start w:w="120" w:type="dxa"/>
              <w:bottom w:w="80" w:type="dxa"/>
              <w:end w:w="120" w:type="dxa"/>
            </w:tcMar>
            <w:vAlign w:val="top"/>
          </w:tcPr>
          <w:p>
            <w:r>
              <w:t>true</w:t>
            </w:r>
          </w:p>
        </w:tc>
        <w:tc>
          <w:tcPr>
            <w:tcW w:type="dxa" w:w="4248"/>
            <w:tcMar>
              <w:top w:w="80" w:type="dxa"/>
              <w:start w:w="120" w:type="dxa"/>
              <w:bottom w:w="80" w:type="dxa"/>
              <w:end w:w="120" w:type="dxa"/>
            </w:tcMar>
            <w:vAlign w:val="top"/>
          </w:tcPr>
          <w:p>
            <w:r>
              <w:t>LogProcessor.setSaveLogToDisk(false)</w:t>
            </w:r>
          </w:p>
        </w:tc>
      </w:tr>
      <w:tr>
        <w:tc>
          <w:tcPr>
            <w:tcW w:type="dxa" w:w="2664"/>
            <w:tcMar>
              <w:top w:w="80" w:type="dxa"/>
              <w:start w:w="120" w:type="dxa"/>
              <w:bottom w:w="80" w:type="dxa"/>
              <w:end w:w="120" w:type="dxa"/>
            </w:tcMar>
            <w:vAlign w:val="top"/>
          </w:tcPr>
          <w:p>
            <w:r>
              <w:t>Ollama logging level</w:t>
            </w:r>
          </w:p>
        </w:tc>
        <w:tc>
          <w:tcPr>
            <w:tcW w:type="dxa" w:w="2448"/>
            <w:tcMar>
              <w:top w:w="80" w:type="dxa"/>
              <w:start w:w="120" w:type="dxa"/>
              <w:bottom w:w="80" w:type="dxa"/>
              <w:end w:w="120" w:type="dxa"/>
            </w:tcMar>
            <w:vAlign w:val="top"/>
          </w:tcPr>
          <w:p>
            <w:r>
              <w:t>warn</w:t>
            </w:r>
          </w:p>
        </w:tc>
        <w:tc>
          <w:tcPr>
            <w:tcW w:type="dxa" w:w="4248"/>
            <w:tcMar>
              <w:top w:w="80" w:type="dxa"/>
              <w:start w:w="120" w:type="dxa"/>
              <w:bottom w:w="80" w:type="dxa"/>
              <w:end w:w="120" w:type="dxa"/>
            </w:tcMar>
            <w:vAlign w:val="top"/>
          </w:tcPr>
          <w:p>
            <w:r>
              <w:t>LogProcessor.setOllamaDebugLogging(true) for debug, unless EDUCOPILOT_DEMO_LOGGING_LEVEL is set</w:t>
            </w:r>
          </w:p>
        </w:tc>
      </w:tr>
      <w:tr>
        <w:tc>
          <w:tcPr>
            <w:tcW w:type="dxa" w:w="2664"/>
            <w:tcMar>
              <w:top w:w="80" w:type="dxa"/>
              <w:start w:w="120" w:type="dxa"/>
              <w:bottom w:w="80" w:type="dxa"/>
              <w:end w:w="120" w:type="dxa"/>
            </w:tcMar>
            <w:vAlign w:val="top"/>
          </w:tcPr>
          <w:p>
            <w:r>
              <w:t>Faker seed</w:t>
            </w:r>
          </w:p>
        </w:tc>
        <w:tc>
          <w:tcPr>
            <w:tcW w:type="dxa" w:w="2448"/>
            <w:tcMar>
              <w:top w:w="80" w:type="dxa"/>
              <w:start w:w="120" w:type="dxa"/>
              <w:bottom w:w="80" w:type="dxa"/>
              <w:end w:w="120" w:type="dxa"/>
            </w:tcMar>
            <w:vAlign w:val="top"/>
          </w:tcPr>
          <w:p>
            <w:r>
              <w:t>0</w:t>
            </w:r>
          </w:p>
        </w:tc>
        <w:tc>
          <w:tcPr>
            <w:tcW w:type="dxa" w:w="4248"/>
            <w:tcMar>
              <w:top w:w="80" w:type="dxa"/>
              <w:start w:w="120" w:type="dxa"/>
              <w:bottom w:w="80" w:type="dxa"/>
              <w:end w:w="120" w:type="dxa"/>
            </w:tcMar>
            <w:vAlign w:val="top"/>
          </w:tcPr>
          <w:p>
            <w:r>
              <w:t>LogProcessor.setFakerSeed(long)</w:t>
            </w:r>
          </w:p>
        </w:tc>
      </w:tr>
    </w:tbl>
    <w:p/>
    <w:p>
      <w:pPr>
        <w:pStyle w:val="Heading1"/>
      </w:pPr>
      <w:r>
        <w:t>What Is Sent or Printed</w:t>
      </w:r>
    </w:p>
    <w:p>
      <w:r>
        <w:t>The source logging payload is represented as SendingData. Assignment/course information has been removed from the current active path.</w:t>
      </w:r>
    </w:p>
    <w:tbl>
      <w:tblPr>
        <w:tblStyle w:val="TableGrid"/>
        <w:tblW w:type="auto" w:w="0"/>
        <w:jc w:val="center"/>
        <w:tblLook w:firstColumn="1" w:firstRow="1" w:lastColumn="0" w:lastRow="0" w:noHBand="0" w:noVBand="1" w:val="04A0"/>
      </w:tblPr>
      <w:tblGrid>
        <w:gridCol w:w="4968"/>
        <w:gridCol w:w="4968"/>
      </w:tblGrid>
      <w:tr>
        <w:tc>
          <w:tcPr>
            <w:tcW w:type="dxa" w:w="1800"/>
            <w:shd w:fill="F2F4F7"/>
            <w:tcMar>
              <w:top w:w="80" w:type="dxa"/>
              <w:start w:w="120" w:type="dxa"/>
              <w:bottom w:w="80" w:type="dxa"/>
              <w:end w:w="120" w:type="dxa"/>
            </w:tcMar>
            <w:vAlign w:val="center"/>
          </w:tcPr>
          <w:p>
            <w:r>
              <w:rPr>
                <w:b/>
              </w:rPr>
              <w:t>Field</w:t>
            </w:r>
          </w:p>
        </w:tc>
        <w:tc>
          <w:tcPr>
            <w:tcW w:type="dxa" w:w="7560"/>
            <w:shd w:fill="F2F4F7"/>
            <w:tcMar>
              <w:top w:w="80" w:type="dxa"/>
              <w:start w:w="120" w:type="dxa"/>
              <w:bottom w:w="80" w:type="dxa"/>
              <w:end w:w="120" w:type="dxa"/>
            </w:tcMar>
            <w:vAlign w:val="center"/>
          </w:tcPr>
          <w:p>
            <w:r>
              <w:rPr>
                <w:b/>
              </w:rPr>
              <w:t>Meaning</w:t>
            </w:r>
          </w:p>
        </w:tc>
      </w:tr>
      <w:tr>
        <w:tc>
          <w:tcPr>
            <w:tcW w:type="dxa" w:w="1800"/>
            <w:tcMar>
              <w:top w:w="80" w:type="dxa"/>
              <w:start w:w="120" w:type="dxa"/>
              <w:bottom w:w="80" w:type="dxa"/>
              <w:end w:w="120" w:type="dxa"/>
            </w:tcMar>
            <w:vAlign w:val="top"/>
          </w:tcPr>
          <w:p>
            <w:r>
              <w:t>kind</w:t>
            </w:r>
          </w:p>
        </w:tc>
        <w:tc>
          <w:tcPr>
            <w:tcW w:type="dxa" w:w="7560"/>
            <w:tcMar>
              <w:top w:w="80" w:type="dxa"/>
              <w:start w:w="120" w:type="dxa"/>
              <w:bottom w:w="80" w:type="dxa"/>
              <w:end w:w="120" w:type="dxa"/>
            </w:tcMar>
            <w:vAlign w:val="top"/>
          </w:tcPr>
          <w:p>
            <w:r>
              <w:t>LogEntryKind.SOURCE for the source-structure log.</w:t>
            </w:r>
          </w:p>
        </w:tc>
      </w:tr>
      <w:tr>
        <w:tc>
          <w:tcPr>
            <w:tcW w:type="dxa" w:w="1800"/>
            <w:tcMar>
              <w:top w:w="80" w:type="dxa"/>
              <w:start w:w="120" w:type="dxa"/>
              <w:bottom w:w="80" w:type="dxa"/>
              <w:end w:w="120" w:type="dxa"/>
            </w:tcMar>
            <w:vAlign w:val="top"/>
          </w:tcPr>
          <w:p>
            <w:r>
              <w:t>file</w:t>
            </w:r>
          </w:p>
        </w:tc>
        <w:tc>
          <w:tcPr>
            <w:tcW w:type="dxa" w:w="7560"/>
            <w:tcMar>
              <w:top w:w="80" w:type="dxa"/>
              <w:start w:w="120" w:type="dxa"/>
              <w:bottom w:w="80" w:type="dxa"/>
              <w:end w:w="120" w:type="dxa"/>
            </w:tcMar>
            <w:vAlign w:val="top"/>
          </w:tcPr>
          <w:p>
            <w:r>
              <w:t>Local session filename only, such as session-2026-08-22_at_10-17-07-171-local-66cc8cc6.txt. The full local path is not sent.</w:t>
            </w:r>
          </w:p>
        </w:tc>
      </w:tr>
      <w:tr>
        <w:tc>
          <w:tcPr>
            <w:tcW w:type="dxa" w:w="1800"/>
            <w:tcMar>
              <w:top w:w="80" w:type="dxa"/>
              <w:start w:w="120" w:type="dxa"/>
              <w:bottom w:w="80" w:type="dxa"/>
              <w:end w:w="120" w:type="dxa"/>
            </w:tcMar>
            <w:vAlign w:val="top"/>
          </w:tcPr>
          <w:p>
            <w:r>
              <w:t>iteration</w:t>
            </w:r>
          </w:p>
        </w:tc>
        <w:tc>
          <w:tcPr>
            <w:tcW w:type="dxa" w:w="7560"/>
            <w:tcMar>
              <w:top w:w="80" w:type="dxa"/>
              <w:start w:w="120" w:type="dxa"/>
              <w:bottom w:w="80" w:type="dxa"/>
              <w:end w:w="120" w:type="dxa"/>
            </w:tcMar>
            <w:vAlign w:val="top"/>
          </w:tcPr>
          <w:p>
            <w:r>
              <w:t>Number of existing session-* files in the log directory plus one.</w:t>
            </w:r>
          </w:p>
        </w:tc>
      </w:tr>
      <w:tr>
        <w:tc>
          <w:tcPr>
            <w:tcW w:type="dxa" w:w="1800"/>
            <w:tcMar>
              <w:top w:w="80" w:type="dxa"/>
              <w:start w:w="120" w:type="dxa"/>
              <w:bottom w:w="80" w:type="dxa"/>
              <w:end w:w="120" w:type="dxa"/>
            </w:tcMar>
            <w:vAlign w:val="top"/>
          </w:tcPr>
          <w:p>
            <w:r>
              <w:t>log</w:t>
            </w:r>
          </w:p>
        </w:tc>
        <w:tc>
          <w:tcPr>
            <w:tcW w:type="dxa" w:w="7560"/>
            <w:tcMar>
              <w:top w:w="80" w:type="dxa"/>
              <w:start w:w="120" w:type="dxa"/>
              <w:bottom w:w="80" w:type="dxa"/>
              <w:end w:w="120" w:type="dxa"/>
            </w:tcMar>
            <w:vAlign w:val="top"/>
          </w:tcPr>
          <w:p>
            <w:r>
              <w:t>The actual source view string: either the tree with line counts or the full source text map.</w:t>
            </w:r>
          </w:p>
        </w:tc>
      </w:tr>
      <w:tr>
        <w:tc>
          <w:tcPr>
            <w:tcW w:type="dxa" w:w="1800"/>
            <w:tcMar>
              <w:top w:w="80" w:type="dxa"/>
              <w:start w:w="120" w:type="dxa"/>
              <w:bottom w:w="80" w:type="dxa"/>
              <w:end w:w="120" w:type="dxa"/>
            </w:tcMar>
            <w:vAlign w:val="top"/>
          </w:tcPr>
          <w:p>
            <w:r>
              <w:t>machine_id</w:t>
            </w:r>
          </w:p>
        </w:tc>
        <w:tc>
          <w:tcPr>
            <w:tcW w:type="dxa" w:w="7560"/>
            <w:tcMar>
              <w:top w:w="80" w:type="dxa"/>
              <w:start w:w="120" w:type="dxa"/>
              <w:bottom w:w="80" w:type="dxa"/>
              <w:end w:w="120" w:type="dxa"/>
            </w:tcMar>
            <w:vAlign w:val="top"/>
          </w:tcPr>
          <w:p>
            <w:r>
              <w:t>Added by AILibLogSender as LogNameManager.getLoggedName(). This is also used in the local log directory name.</w:t>
            </w:r>
          </w:p>
        </w:tc>
      </w:tr>
    </w:tbl>
    <w:p/>
    <w:p>
      <w:r>
        <w:t>Example printer output:</w:t>
      </w:r>
    </w:p>
    <w:p>
      <w:pPr>
        <w:pStyle w:val="CodeBlock"/>
      </w:pPr>
      <w:r>
        <w:rPr>
          <w:rFonts w:ascii="Consolas" w:hAnsi="Consolas" w:eastAsia="Consolas"/>
        </w:rPr>
        <w:t>AILogPrinter</w:t>
        <w:br/>
        <w:t>kind=SOURCE</w:t>
        <w:br/>
        <w:t>file=session-2026-08-22_at_10-17-07-171-local-66cc8cc6.txt</w:t>
        <w:br/>
        <w:t>iteration=1</w:t>
        <w:br/>
        <w:t>log=</w:t>
        <w:br/>
        <w:t>src</w:t>
        <w:br/>
        <w:t xml:space="preserve">  al_libs</w:t>
        <w:br/>
        <w:t xml:space="preserve">    logging</w:t>
        <w:br/>
        <w:t xml:space="preserve">      LogProcessor.java (198 lines)</w:t>
      </w:r>
    </w:p>
    <w:p>
      <w:pPr>
        <w:pStyle w:val="Heading1"/>
      </w:pPr>
      <w:r>
        <w:t>Local Session Files</w:t>
      </w:r>
    </w:p>
    <w:p>
      <w:r>
        <w:t>When saving is enabled, session files are written outside src, under a project-root log directory named from the logged name:</w:t>
      </w:r>
    </w:p>
    <w:p>
      <w:pPr>
        <w:pStyle w:val="CodeBlock"/>
      </w:pPr>
      <w:r>
        <w:rPr>
          <w:rFonts w:ascii="Consolas" w:hAnsi="Consolas" w:eastAsia="Consolas"/>
        </w:rPr>
        <w:t>&lt;project root&gt;</w:t>
        <w:br/>
        <w:t xml:space="preserve">  log &lt;loggedName&gt;-session</w:t>
        <w:br/>
        <w:t xml:space="preserve">    session-2026-08-22_at_10-17-07-171-local-66cc8cc6.txt</w:t>
      </w:r>
    </w:p>
    <w:p>
      <w:pPr>
        <w:pStyle w:val="ListBullet"/>
        <w:spacing w:after="60"/>
      </w:pPr>
      <w:r>
        <w:t>The logged name is sanitized for filesystem use when creating the directory name.</w:t>
      </w:r>
    </w:p>
    <w:p>
      <w:pPr>
        <w:pStyle w:val="ListBullet"/>
        <w:spacing w:after="60"/>
      </w:pPr>
      <w:r>
        <w:t>Session files use the session- prefix and .txt suffix.</w:t>
      </w:r>
    </w:p>
    <w:p>
      <w:pPr>
        <w:pStyle w:val="ListBullet"/>
        <w:spacing w:after="60"/>
      </w:pPr>
      <w:r>
        <w:t>Before saving or sending, LogProcessor compares the current source view with the newest saved session file.</w:t>
      </w:r>
    </w:p>
    <w:p>
      <w:pPr>
        <w:pStyle w:val="ListBullet"/>
        <w:spacing w:after="60"/>
      </w:pPr>
      <w:r>
        <w:t>If the data is unchanged, it returns the source view and does not save or send again.</w:t>
      </w:r>
    </w:p>
    <w:p>
      <w:pPr>
        <w:pStyle w:val="ListBullet"/>
        <w:spacing w:after="60"/>
      </w:pPr>
      <w:r>
        <w:t>Within the same JVM session, a second call returns the cached source view and does nothing extra.</w:t>
      </w:r>
    </w:p>
    <w:p>
      <w:pPr>
        <w:pStyle w:val="Heading1"/>
      </w:pPr>
      <w:r>
        <w:t>Logged Names and Faker</w:t>
      </w:r>
    </w:p>
    <w:p>
      <w:r>
        <w:t>LogProcessor initializes the logged name before any sender uses it.</w:t>
      </w:r>
    </w:p>
    <w:p>
      <w:pPr>
        <w:pStyle w:val="ListNumber"/>
        <w:spacing w:after="60"/>
      </w:pPr>
      <w:r>
        <w:t>Call LogNameManager.readSavedName().</w:t>
      </w:r>
    </w:p>
    <w:p>
      <w:pPr>
        <w:pStyle w:val="ListNumber"/>
        <w:spacing w:after="60"/>
      </w:pPr>
      <w:r>
        <w:t>If a saved name exists, do nothing; LogNameManager.getLoggedName() will use it normally.</w:t>
      </w:r>
    </w:p>
    <w:p>
      <w:pPr>
        <w:pStyle w:val="ListNumber"/>
        <w:spacing w:after="60"/>
      </w:pPr>
      <w:r>
        <w:t>If no saved name exists, create a seeded net.datafaker.Faker, generate firstName() + " " + lastName(), and call LogNameManager.setLoggedName(fakeName).</w:t>
      </w:r>
    </w:p>
    <w:p>
      <w:pPr>
        <w:pStyle w:val="ListNumber"/>
        <w:spacing w:after="60"/>
      </w:pPr>
      <w:r>
        <w:t>LogNameManager keeps its existing behavior for adding its suffix and saving the name in user.home/helper-config/LogsUUID.txt.</w:t>
      </w:r>
    </w:p>
    <w:p>
      <w:pPr>
        <w:pStyle w:val="CodeBlock"/>
      </w:pPr>
      <w:r>
        <w:rPr>
          <w:rFonts w:ascii="Consolas" w:hAnsi="Consolas" w:eastAsia="Consolas"/>
        </w:rPr>
        <w:t>LogProcessor.setFakerSeed(42L);</w:t>
        <w:br/>
        <w:t>LogProcessor.processLogging(new File("."));</w:t>
      </w:r>
    </w:p>
    <w:p>
      <w:pPr>
        <w:pStyle w:val="Heading1"/>
      </w:pPr>
      <w:r>
        <w:t>Choosing the Source View</w:t>
      </w:r>
    </w:p>
    <w:tbl>
      <w:tblPr>
        <w:tblStyle w:val="TableGrid"/>
        <w:tblW w:type="auto" w:w="0"/>
        <w:jc w:val="center"/>
        <w:tblLook w:firstColumn="1" w:firstRow="1" w:lastColumn="0" w:lastRow="0" w:noHBand="0" w:noVBand="1" w:val="04A0"/>
      </w:tblPr>
      <w:tblGrid>
        <w:gridCol w:w="4968"/>
        <w:gridCol w:w="4968"/>
      </w:tblGrid>
      <w:tr>
        <w:tc>
          <w:tcPr>
            <w:tcW w:type="dxa" w:w="3096"/>
            <w:shd w:fill="F2F4F7"/>
            <w:tcMar>
              <w:top w:w="80" w:type="dxa"/>
              <w:start w:w="120" w:type="dxa"/>
              <w:bottom w:w="80" w:type="dxa"/>
              <w:end w:w="120" w:type="dxa"/>
            </w:tcMar>
            <w:vAlign w:val="center"/>
          </w:tcPr>
          <w:p>
            <w:r>
              <w:rPr>
                <w:b/>
              </w:rPr>
              <w:t>Option</w:t>
            </w:r>
          </w:p>
        </w:tc>
        <w:tc>
          <w:tcPr>
            <w:tcW w:type="dxa" w:w="6264"/>
            <w:shd w:fill="F2F4F7"/>
            <w:tcMar>
              <w:top w:w="80" w:type="dxa"/>
              <w:start w:w="120" w:type="dxa"/>
              <w:bottom w:w="80" w:type="dxa"/>
              <w:end w:w="120" w:type="dxa"/>
            </w:tcMar>
            <w:vAlign w:val="center"/>
          </w:tcPr>
          <w:p>
            <w:r>
              <w:rPr>
                <w:b/>
              </w:rPr>
              <w:t>Output</w:t>
            </w:r>
          </w:p>
        </w:tc>
      </w:tr>
      <w:tr>
        <w:tc>
          <w:tcPr>
            <w:tcW w:type="dxa" w:w="3096"/>
            <w:tcMar>
              <w:top w:w="80" w:type="dxa"/>
              <w:start w:w="120" w:type="dxa"/>
              <w:bottom w:w="80" w:type="dxa"/>
              <w:end w:w="120" w:type="dxa"/>
            </w:tcMar>
            <w:vAlign w:val="top"/>
          </w:tcPr>
          <w:p>
            <w:r>
              <w:t>SourceLogKind.TREE_STRUCTURE</w:t>
            </w:r>
          </w:p>
        </w:tc>
        <w:tc>
          <w:tcPr>
            <w:tcW w:type="dxa" w:w="6264"/>
            <w:tcMar>
              <w:top w:w="80" w:type="dxa"/>
              <w:start w:w="120" w:type="dxa"/>
              <w:bottom w:w="80" w:type="dxa"/>
              <w:end w:w="120" w:type="dxa"/>
            </w:tcMar>
            <w:vAlign w:val="top"/>
          </w:tcPr>
          <w:p>
            <w:r>
              <w:t>Condensed directory tree based on discovered source files, with each file line count. This is the default and is usually the right choice for privacy and size.</w:t>
            </w:r>
          </w:p>
        </w:tc>
      </w:tr>
      <w:tr>
        <w:tc>
          <w:tcPr>
            <w:tcW w:type="dxa" w:w="3096"/>
            <w:tcMar>
              <w:top w:w="80" w:type="dxa"/>
              <w:start w:w="120" w:type="dxa"/>
              <w:bottom w:w="80" w:type="dxa"/>
              <w:end w:w="120" w:type="dxa"/>
            </w:tcMar>
            <w:vAlign w:val="top"/>
          </w:tcPr>
          <w:p>
            <w:r>
              <w:t>SourceLogKind.FULL_TEXT_MAP</w:t>
            </w:r>
          </w:p>
        </w:tc>
        <w:tc>
          <w:tcPr>
            <w:tcW w:type="dxa" w:w="6264"/>
            <w:tcMar>
              <w:top w:w="80" w:type="dxa"/>
              <w:start w:w="120" w:type="dxa"/>
              <w:bottom w:w="80" w:type="dxa"/>
              <w:end w:w="120" w:type="dxa"/>
            </w:tcMar>
            <w:vAlign w:val="top"/>
          </w:tcPr>
          <w:p>
            <w:r>
              <w:t>Full BasicTextManager format: each included source file path followed by its file contents. Use only when full source text is intended to be logged.</w:t>
            </w:r>
          </w:p>
        </w:tc>
      </w:tr>
    </w:tbl>
    <w:p/>
    <w:p>
      <w:pPr>
        <w:pStyle w:val="CodeBlock"/>
      </w:pPr>
      <w:r>
        <w:rPr>
          <w:rFonts w:ascii="Consolas" w:hAnsi="Consolas" w:eastAsia="Consolas"/>
        </w:rPr>
        <w:t>LogProcessor.setSourceLogKind(SourceLogKind.TREE_STRUCTURE);</w:t>
        <w:br/>
        <w:t>// or</w:t>
        <w:br/>
        <w:t>LogProcessor.setSourceLogKind(SourceLogKind.FULL_TEXT_MAP);</w:t>
      </w:r>
    </w:p>
    <w:p>
      <w:pPr>
        <w:pStyle w:val="Heading1"/>
      </w:pPr>
      <w:r>
        <w:t>Ollama Logging Control</w:t>
      </w:r>
    </w:p>
    <w:p>
      <w:r>
        <w:t>LogProcessor calls OllamaLoggingControl.configureProviderLogging(...) before collecting and sending the source view.</w:t>
      </w:r>
    </w:p>
    <w:p>
      <w:pPr>
        <w:pStyle w:val="ListBullet"/>
        <w:spacing w:after="60"/>
      </w:pPr>
      <w:r>
        <w:t>Default level is warn.</w:t>
      </w:r>
    </w:p>
    <w:p>
      <w:pPr>
        <w:pStyle w:val="ListBullet"/>
        <w:spacing w:after="60"/>
      </w:pPr>
      <w:r>
        <w:t>LogProcessor.setOllamaDebugLogging(true) switches the computed level to debug.</w:t>
      </w:r>
    </w:p>
    <w:p>
      <w:pPr>
        <w:pStyle w:val="ListBullet"/>
        <w:spacing w:after="60"/>
      </w:pPr>
      <w:r>
        <w:t>The environment variable EDUCOPILOT_DEMO_LOGGING_LEVEL overrides that computed level when it is set.</w:t>
      </w:r>
    </w:p>
    <w:p>
      <w:pPr>
        <w:pStyle w:val="ListBullet"/>
        <w:spacing w:after="60"/>
      </w:pPr>
      <w:r>
        <w:t>Call this before creating provider clients when using it directly, because Tinylog configuration may freeze after first logger use.</w:t>
      </w:r>
    </w:p>
    <w:p>
      <w:pPr>
        <w:pStyle w:val="CodeBlock"/>
      </w:pPr>
      <w:r>
        <w:rPr>
          <w:rFonts w:ascii="Consolas" w:hAnsi="Consolas" w:eastAsia="Consolas"/>
        </w:rPr>
        <w:t>LogProcessor.setOllamaDebugLogging(true);</w:t>
        <w:br/>
        <w:t>LogProcessor.processLogging(new File("."));</w:t>
      </w:r>
    </w:p>
    <w:p>
      <w:pPr>
        <w:pStyle w:val="Heading1"/>
      </w:pPr>
      <w:r>
        <w:t>Client Usage Notes</w:t>
      </w:r>
    </w:p>
    <w:p>
      <w:pPr>
        <w:pStyle w:val="ListBullet"/>
        <w:spacing w:after="60"/>
      </w:pPr>
      <w:r>
        <w:t>ElizaClient defines its own DEFAULT_MODEL_NAME as "s-eliza". Call generate(prompt) for the default name, or generate(modelName, prompt) when explicitly passing a model name.</w:t>
      </w:r>
    </w:p>
    <w:p>
      <w:pPr>
        <w:pStyle w:val="ListBullet"/>
        <w:spacing w:after="60"/>
      </w:pPr>
      <w:r>
        <w:t>AllClientsDemo is intended as a packaging sanity check for the included client jars/classes.</w:t>
      </w:r>
    </w:p>
    <w:p>
      <w:pPr>
        <w:pStyle w:val="ListBullet"/>
        <w:spacing w:after="60"/>
      </w:pPr>
      <w:r>
        <w:t>Provider-backed clients such as Ollama, Gemini, OpenAI, or LangChain may need their own runtime configuration, keys, local services, or URLs. The logging package is independent of those clients except for the Ollama logging-level helper.</w:t>
      </w:r>
    </w:p>
    <w:p>
      <w:pPr>
        <w:pStyle w:val="CodeBlock"/>
      </w:pPr>
      <w:r>
        <w:rPr>
          <w:rFonts w:ascii="Consolas" w:hAnsi="Consolas" w:eastAsia="Consolas"/>
        </w:rPr>
        <w:t>ElizaClient client = new BasicElizaClient();</w:t>
        <w:br/>
        <w:t>String answer = client.generate("Tell me about inheritance.");</w:t>
      </w:r>
    </w:p>
    <w:p>
      <w:pPr>
        <w:pStyle w:val="Heading1"/>
      </w:pPr>
      <w:r>
        <w:t>Recommended Demo Pattern</w:t>
      </w:r>
    </w:p>
    <w:p>
      <w:pPr>
        <w:pStyle w:val="CodeBlock"/>
      </w:pPr>
      <w:r>
        <w:rPr>
          <w:rFonts w:ascii="Consolas" w:hAnsi="Consolas" w:eastAsia="Consolas"/>
        </w:rPr>
        <w:t>import java.io.File;</w:t>
        <w:br/>
        <w:t>import al_libs.logging.*;</w:t>
        <w:br/>
        <w:br/>
        <w:t>public class LoggingDemo {</w:t>
        <w:br/>
        <w:t xml:space="preserve">    public static void main(String[] args) {</w:t>
        <w:br/>
        <w:t xml:space="preserve">        LogProcessor.setAILogSenderKind(AILogSenderKind.PRINTER);</w:t>
        <w:br/>
        <w:t xml:space="preserve">        LogProcessor.setSourceLogKind(SourceLogKind.TREE_STRUCTURE);</w:t>
        <w:br/>
        <w:t xml:space="preserve">        LogProcessor.setSaveLogToDisk(true);</w:t>
        <w:br/>
        <w:br/>
        <w:t xml:space="preserve">        String logged = LogProcessor.processLogging(new File("."));</w:t>
        <w:br/>
        <w:t xml:space="preserve">        LogProcessor.getLastSendFuture().join();</w:t>
        <w:br/>
        <w:t xml:space="preserve">        System.out.println(logged);</w:t>
        <w:br/>
        <w:t xml:space="preserve">    }</w:t>
        <w:br/>
        <w:t>}</w:t>
      </w:r>
    </w:p>
    <w:p>
      <w:pPr>
        <w:pStyle w:val="SmallMuted"/>
      </w:pPr>
      <w:r>
        <w:t>Generated for the AILibs code currently located under D:\dewan_backup\Java\AILIbs. Review server endpoint and payload policies before enabling SERVER in student-facing demos.</w:t>
      </w:r>
    </w:p>
    <w:p>
      <w:pPr>
        <w:pStyle w:val="Heading1"/>
      </w:pPr>
      <w:r>
        <w:t>Try a Change and Inspect the Log Directory</w:t>
      </w:r>
    </w:p>
    <w:p>
      <w:r>
        <w:t xml:space="preserve">A simple way to verify the logging behavior is to run the processor, make a small source change, and run it again. </w:t>
      </w:r>
      <w:r>
        <w:rPr>
          <w:b/>
        </w:rPr>
        <w:t>The second run should create a new session file only when the source view has changed.</w:t>
      </w:r>
    </w:p>
    <w:p>
      <w:pPr>
        <w:pStyle w:val="ListNumber"/>
        <w:spacing w:after="60"/>
      </w:pPr>
      <w:r>
        <w:t>Run a demo with LogProcessor.setSaveLogToDisk(true) and LogProcessor.setAILogSenderKind(AILogSenderKind.PRINTER) if you want to avoid server sends while testing.</w:t>
      </w:r>
    </w:p>
    <w:p>
      <w:pPr>
        <w:pStyle w:val="ListNumber"/>
        <w:spacing w:after="60"/>
      </w:pPr>
      <w:r>
        <w:t>Open the project-root log directory named log &lt;loggedName&gt;-session.</w:t>
      </w:r>
    </w:p>
    <w:p>
      <w:pPr>
        <w:pStyle w:val="ListNumber"/>
        <w:spacing w:after="60"/>
      </w:pPr>
      <w:r>
        <w:t>Note the current session-*.txt files and their timestamps.</w:t>
      </w:r>
    </w:p>
    <w:p>
      <w:pPr>
        <w:pStyle w:val="ListNumber"/>
        <w:spacing w:after="60"/>
      </w:pPr>
      <w:r>
        <w:t>Edit a Java source file, for example by adding or removing a comment or changing a method body.</w:t>
      </w:r>
    </w:p>
    <w:p>
      <w:pPr>
        <w:pStyle w:val="ListNumber"/>
        <w:spacing w:after="60"/>
      </w:pPr>
      <w:r>
        <w:t>Run the same logging call again. A new session-*.txt file should appear if the source tree or full source map changed.</w:t>
      </w:r>
    </w:p>
    <w:p>
      <w:pPr>
        <w:pStyle w:val="ListNumber"/>
        <w:spacing w:after="60"/>
      </w:pPr>
      <w:r>
        <w:t>Run it again without making another source change. No additional session file should be created, because LogProcessor compares the current source view with the newest saved session file and also suppresses duplicate work in the same JVM session.</w:t>
      </w:r>
    </w:p>
    <w:p>
      <w:pPr>
        <w:pStyle w:val="CodeBlock"/>
      </w:pPr>
      <w:r>
        <w:rPr>
          <w:rFonts w:ascii="Consolas" w:hAnsi="Consolas" w:eastAsia="Consolas"/>
        </w:rPr>
        <w:t>LogProcessor.setAILogSenderKind(AILogSenderKind.PRINTER);</w:t>
        <w:br/>
        <w:t>LogProcessor.setSaveLogToDisk(true);</w:t>
        <w:br/>
        <w:t>String view = LogProcessor.processLogging(new File("."));</w:t>
      </w:r>
    </w:p>
    <w:p>
      <w:r>
        <w:rPr>
          <w:b/>
        </w:rPr>
        <w:t>Expected directory shape:</w:t>
      </w:r>
    </w:p>
    <w:p>
      <w:pPr>
        <w:pStyle w:val="CodeBlock"/>
      </w:pPr>
      <w:r>
        <w:rPr>
          <w:rFonts w:ascii="Consolas" w:hAnsi="Consolas" w:eastAsia="Consolas"/>
        </w:rPr>
        <w:t>&lt;project root&gt;</w:t>
        <w:br/>
        <w:t xml:space="preserve">  log Jane Smith 417-session</w:t>
        <w:br/>
        <w:t xml:space="preserve">    session-2026-08-22_at_10-17-07-171-local-66cc8cc6.txt</w:t>
        <w:br/>
        <w:t xml:space="preserve">    session-2026-08-22_at_10-21-44-090-local-a12b4c9d.txt</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eastAsia="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40" w:line="240" w:lineRule="auto"/>
      <w:ind w:left="317" w:right="72"/>
    </w:pPr>
    <w:rPr>
      <w:rFonts w:ascii="Consolas" w:hAnsi="Consolas" w:eastAsia="Consolas"/>
      <w:sz w:val="17"/>
    </w:rPr>
  </w:style>
  <w:style w:type="paragraph" w:customStyle="1" w:styleId="SmallMuted">
    <w:name w:val="SmallMuted"/>
    <w:pPr>
      <w:spacing w:after="100"/>
    </w:pPr>
    <w:rPr>
      <w:rFonts w:ascii="Calibri" w:hAnsi="Calibri" w:eastAsia="Calibri"/>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