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what came first: hazardous industry, the people who lived beside it, or the instruments — the 1925 zoning ordinance and the 1938 HOLC map — that are often credited with creating the pattern. Three sources are linked: the street-level hazardous trades of 34 business-directory editions (1871–1956) and 13 complete manufacturers' directory editions (1965–1992); the complete-count censuses of 1880–1940 aggregated to reconstructed enumeration districts and census tracts within 10 km of downtown for 1950–2020; and the city's 1929 zoning map, the 1938 HOLC map and today's assessor parcels. Four findings follow. First, the disparities preceded both instruments. From 1880 to 1940 districts nearer hazardous industry held more foreign-born, labouring and lodging households and fewer owners, and the hazardous trades that opened before 1940 opened in places that already had more of those households. Second, the land the appraisers graded D combined two different geographies. Black Denver became concentrated in two residential D areas northeast of downtown between 1900 and 1930, before the map, while the industrially zoned land, in D and in the ungraded industrial zones, lost Black residents and became Mexican and Hispano. The D–C Black gap describes the first geography, not the second. Third, neither instrument coincides with an acceleration that the data can detect. Per directory edition, hazardous siting after 1938 favoured D land within the range it had before (D/C 2.1, against 1.7–6.4), and after 1950 the Hispanic concentration beside industry is strong between places but does not track a tract's own changes in industry. Hazardous manufacturers that arrived after 1965 went to tracts that were less poor than those that never had one, and those tracts then gained Hispanic residents faster. Concentration of both groups in D and industrial tracts peaked around 1960 and has declined since. Fourth, four in ten of the 1965–92 sites are still industrial parcels, and most of the 168 now residential were small firms in residential buildings rather than conversions. The instruments recorded an industrial and racial geography that already existed; the data do not show that either created it or measurably accelerated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4 ends with descriptive sequences on fixed geographies — which came first in each place, industry or its neighbours, and whether anything changed when the zoning or the map arrived. Section 5 carries the analysis onto census tracts from 1950 to 2020, where the group beside industry changes. Section 6 asks what became of the sites themselves, matching every one to the parcel that stands there today. Section 7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3,171 Colorado sites in the hazardous sectors after linking listings across editions within 30 m, 976 of them in the City and County of Denver. Twelve further editions survive only in part and are excluded. Thirty-four listings, almost all in the 1965 edition, had been placed by the geocoder's direction-loose pass on the unprefixed north-Denver street of a south-Denver address ("4000 S. Kalamath" on north Kalamath Street, in the industrial corridor); every Denver listing whose point lies on the wrong side of the street-grid baselines for its own direction was set to unlocated, removing 19 sites. "Firms of the decade" for a census year are the listings of the ten years ending at it. Business-directory editions are uneven (none survives for 1893–1909, and only 1910 for the decade ending in 1910), so the number of firms of the decade before 1940 reflects which editions exist as much as how many firms there were, and counts of firms are not compared across censuses;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and compared with it cell by cell. One texture classifier trained on the 1929 labels was applied to both scans; every cluster of disagreement of about a city block or more (118 of 226 clusters) was inspected on side-by-side crops of the two scans, and only districts visibly redrawn were accepted (8 areas). Most disagreements came from the darker 1944 print rather than from redrawn districts; changes smaller than a block, and amendments coloured by hand on the 1944 copy, are not included.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the A class has only four tracts and B six, so every class contrast rests on few reference tracts. Firm densities by grade are compared per directory edition and within each source, never across the change of source in 1957–65. Whether the D–C gap trended is tested within one unit type at a time (districts 1900–40; tracts 1940–70 and 1970–2020). Section 4 then tabulates, without models, sequences on fixed geographies: a 500 m grid over the area mapped in every census 1900–1940 (309 cells, each assigned its future 1938 class and its 1929 zoning) and the 142 study tracts observed in every census from 1960, with location quotients (a group's share in a set of places divided by its share in the whole area) and comparisons of places before and after a first hazardous firm arrived.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682 hazardous-sector manufacturers of the complete 1965–1992 editions located in these areas, 48.7% were in D areas, which hold 26.0% of the land, and a further 22.6%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1929 to 1944.</w:t>
      </w:r>
      <w:r>
        <w:rPr>
          <w:rFonts w:ascii="Times New Roman" w:cs="Times New Roman" w:eastAsia="Times New Roman" w:hAnsi="Times New Roman"/>
          <w:b w:val="false"/>
          <w:bCs w:val="false"/>
          <w:i w:val="false"/>
          <w:iCs w:val="false"/>
          <w:sz w:val="24"/>
          <w:szCs w:val="24"/>
        </w:rPr>
        <w:t xml:space="preserve"> The districts barely moved across the years of the HOLC survey. Between the January 1929 and April 1944 revisions no industrial district was added. About 0.47 km² of Industrial A (2% of it) was redrawn: as commercial districts near W 41st Avenue, as business blocks in River North (Brighton Boulevard and 36th Street) and by the rail yards near E 40th Avenue, and as apartment blocks (Residence D) in two small areas. On the land both sheets cover, the share of D land zoned industrial went from 16.2% to 15.9%, and of C land from 1.6% to 1.5%. The zoning the appraisers saw in 1938 was in substance the zoning of 1929, and it was not extended into the areas they graded D by 1944.</w:t>
      </w: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 in two areas.</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 The gap is also local: in 1940 two D areas northeast of downtown held 98% of the Black residents of all sixteen D areas, and one of them had no industrially zoned land (see the descriptive sequences below).</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What came first: descriptive sequences on fixed geography.</w:t>
      </w:r>
      <w:r>
        <w:rPr>
          <w:rFonts w:ascii="Times New Roman" w:cs="Times New Roman" w:eastAsia="Times New Roman" w:hAnsi="Times New Roman"/>
          <w:b w:val="false"/>
          <w:bCs w:val="false"/>
          <w:i w:val="false"/>
          <w:iCs w:val="false"/>
          <w:sz w:val="24"/>
          <w:szCs w:val="24"/>
        </w:rPr>
        <w:t xml:space="preserve"> The models above compare places at one time. The tables below follow the same places through time, without models, to ask three questions directly: did the disparities precede the zoning and the map, did hazardous industry arrive where disadvantaged residents already lived or the reverse, and did anything speed up when the instruments arrived. Before 1940 the places are 309 cells of a 500 m grid over the area mapped in every census from 1900, each assigned its future 1938 class (the class covering most of the cell) and its 1929 zoning (zoned industrial where at least a quarter of the cell is). The location quotient is a group's share of the population in those cells divided by its share of the population of the whole grid, so 1 means no concentration and changes in the city's composition do not move it.</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Location quotients by future 1938 class and 1929 zoning, 500 m grid over the 1900 city, 1900–1940</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future class or 1929 zoning</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Black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Hispanic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A</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B</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ungraded 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not 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Each census's district counts are area-weighted onto the cells; the zoning rows use the cells on the 1929 map sheet. Labourers and owners follow the same order: in every census the future D and industrial cells had 0.9–2.2 times the city's share of labourers, and the future A and B cells 1.5–2.2 times its share of owner-occupiers.</w:t>
      </w:r>
    </w:p>
    <w:p>
      <w:pPr>
        <w:spacing w:after="160" w:line="360"/>
        <w:jc w:val="both"/>
      </w:pPr>
      <w:r>
        <w:rPr>
          <w:rFonts w:ascii="Times New Roman" w:cs="Times New Roman" w:eastAsia="Times New Roman" w:hAnsi="Times New Roman"/>
          <w:b w:val="false"/>
          <w:bCs w:val="false"/>
          <w:i w:val="false"/>
          <w:iCs w:val="false"/>
          <w:sz w:val="24"/>
          <w:szCs w:val="24"/>
        </w:rPr>
        <w:t xml:space="preserve">Two geographies are visible from 1900. The land the 1925 ordinance would zone industrial began with more than its share of Black residents (1.43 in 1900) and lost them steadily, to 0.27 by 1940, while its Mexican and Hispano share rose from about the city's share to three to five times it by 1920–30. The land the appraisers would grade D moved the other way for Black residents: from about the city's share in 1900 to three times it by 1930. Most of that rise happened between 1910 and 1930 and none of it after 1930, so it preceded the HOLC map entirely and was largely in place before the 1925 ordinance. Within the future D land the two geographies separate cleanly.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Black and Hispanic shares in the future D, ungraded industrial and C land by 1929 zoning, 1920–1940 (500 m grid)</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1929 zoning within the future class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cells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change 1920–40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ungraded industrial,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C,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 Denver's concentration was in the residential, not the industrial, part of the future D land, and in two areas: in 1940 two D areas northeast of downtown, one 14% zoned industrial and one with no industrially zoned land, held 98% of the Black residents of the sixteen D areas. Both had passed twice the city's Black share by 1910 and 1920. Of the sixteen D areas, seven had a listed hazardous trade before 1938 — one from 1891, four first listed in 1911–14; because no directory edition survives for 1893–1909, those first listings are upper bounds on when the trades arrived. The Hispanic share rose in all four groups between 1930 and 1940, earliest and furthest in the industrially zoned land. Some of the 1930–40 rise, which is city-wide (1.0% to 4.1%), may reflect differences in how IPUMS infers Hispanic origin in the two censuses as well as the migration of Hispanos from southern Colorado and New Mexico in the 1930s, so the 1930 and 1940 levels should be compared with caution.</w:t>
      </w:r>
    </w:p>
    <w:p>
      <w:pPr>
        <w:spacing w:after="160" w:line="360"/>
        <w:jc w:val="both"/>
      </w:pPr>
      <w:r>
        <w:rPr>
          <w:rFonts w:ascii="Times New Roman" w:cs="Times New Roman" w:eastAsia="Times New Roman" w:hAnsi="Times New Roman"/>
          <w:b w:val="false"/>
          <w:bCs w:val="false"/>
          <w:i/>
          <w:iCs/>
          <w:sz w:val="24"/>
          <w:szCs w:val="24"/>
        </w:rPr>
        <w:t xml:space="preserve">Which came first in each place?</w:t>
      </w:r>
      <w:r>
        <w:rPr>
          <w:rFonts w:ascii="Times New Roman" w:cs="Times New Roman" w:eastAsia="Times New Roman" w:hAnsi="Times New Roman"/>
          <w:b w:val="false"/>
          <w:bCs w:val="false"/>
          <w:i w:val="false"/>
          <w:iCs w:val="false"/>
          <w:sz w:val="24"/>
          <w:szCs w:val="24"/>
        </w:rPr>
        <w:t xml:space="preserve"> For each decade, places with no hazardous firm ever listed are divided into those where a first firm was listed in the next decade and those where none was. Their composition at the start of the decade shows whether industry arrived where disadvantaged residents already lived; the change over the decade shows whether composition then changed differently.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Places before and after a first hazardous firm: composition at the start of the decade and change over it</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places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decade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places (n)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foreign born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Black</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Hispanic</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owner-occupied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first hazardous manufacturer listed 1973–80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none listed 1965–92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listed 1965–70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Population-weighted shares. Grid cells: business-directory trades; too few first arrivals occurred in 1900–1910 (1, because no edition survives for 1893–1909) and 1920–1930 (3) to tabulate. Tracts: the 142 study tracts observed in every census from 1960, with first arrival judged within the manufacturers' directory only (no listing in the 1965–70 editions, first listing in 1973–80), so the comparison does not cross the change of source. The tracts first listed in 1983–92 (7) are omitted. Poverty in 1970: 10.5% in the arrival tracts, 15.3% in tracts that never had a hazardous manufacturer.</w:t>
      </w:r>
    </w:p>
    <w:p>
      <w:pPr>
        <w:spacing w:after="160" w:line="360"/>
        <w:jc w:val="both"/>
      </w:pPr>
      <w:r>
        <w:rPr>
          <w:rFonts w:ascii="Times New Roman" w:cs="Times New Roman" w:eastAsia="Times New Roman" w:hAnsi="Times New Roman"/>
          <w:b w:val="false"/>
          <w:bCs w:val="false"/>
          <w:i w:val="false"/>
          <w:iCs w:val="false"/>
          <w:sz w:val="24"/>
          <w:szCs w:val="24"/>
        </w:rPr>
        <w:t xml:space="preserve">The two periods point in different directions. Before 1940 the trades that opened did so in places that already had more Black residents and fewer owners than places that never got one, and composition then changed little differently. After 1965 hazardous manufacturers arrived in tracts that were less poor and more owner-occupied than tracts that never had one, and those tracts then gained Hispanic residents faster (+11.2 points against +7.0) and lost owners faster (−9.1 against −2.0). The post-1965 sequence is consistent with residents following industry, or with both following cheap land, but with 24 arrival tracts it is a description, not an estimate.</w:t>
      </w:r>
    </w:p>
    <w:p>
      <w:pPr>
        <w:spacing w:after="160" w:line="360"/>
        <w:jc w:val="both"/>
      </w:pPr>
      <w:r>
        <w:rPr>
          <w:rFonts w:ascii="Times New Roman" w:cs="Times New Roman" w:eastAsia="Times New Roman" w:hAnsi="Times New Roman"/>
          <w:b w:val="false"/>
          <w:bCs w:val="false"/>
          <w:i/>
          <w:iCs/>
          <w:sz w:val="24"/>
          <w:szCs w:val="24"/>
        </w:rPr>
        <w:t xml:space="preserve">Did anything speed up?</w:t>
      </w:r>
      <w:r>
        <w:rPr>
          <w:rFonts w:ascii="Times New Roman" w:cs="Times New Roman" w:eastAsia="Times New Roman" w:hAnsi="Times New Roman"/>
          <w:b w:val="false"/>
          <w:bCs w:val="false"/>
          <w:i w:val="false"/>
          <w:iCs w:val="false"/>
          <w:sz w:val="24"/>
          <w:szCs w:val="24"/>
        </w:rPr>
        <w:t xml:space="preserve"> On tracts, the location quotients by 1938 class show when concentration peaked.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11. Location quotients by dominant 1938 class, fixed set of 142 study tracts, 1940–2020</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dominant 1938 class (tracts)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measure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 (6)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 (36)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Tracts at least 40% inside the HOLC areas, within the fixed set of 142 study tracts; the 1940 Black share is nonwhite. Hispanic origin is first reported on tracts in 1960.</w:t>
      </w:r>
    </w:p>
    <w:p>
      <w:pPr>
        <w:spacing w:after="160" w:line="360"/>
        <w:jc w:val="both"/>
      </w:pPr>
      <w:r>
        <w:rPr>
          <w:rFonts w:ascii="Times New Roman" w:cs="Times New Roman" w:eastAsia="Times New Roman" w:hAnsi="Times New Roman"/>
          <w:b w:val="false"/>
          <w:bCs w:val="false"/>
          <w:i w:val="false"/>
          <w:iCs w:val="false"/>
          <w:sz w:val="24"/>
          <w:szCs w:val="24"/>
        </w:rPr>
        <w:t xml:space="preserve">Black concentration in the D tracts rose a little after the map, to a peak in 1960, and then fell as Denver's Black population moved east into B and C tracts of northeast Denver. Hispanic concentration in D and industrial tracts was at its highest in 1960, the first year it can be measured on tracts, and has fallen since; poverty in the industrial tracts remains twice the city's rate. None of the series turns at 1938, and the steepest change in any of them, the Black rise into the future D land, happened between 1910 and 1930.</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The evidence answers the three questions as follows, each within the limits of the data. </w:t>
      </w:r>
      <w:r>
        <w:rPr>
          <w:rFonts w:ascii="Times New Roman" w:cs="Times New Roman" w:eastAsia="Times New Roman" w:hAnsi="Times New Roman"/>
          <w:b w:val="false"/>
          <w:bCs w:val="false"/>
          <w:i/>
          <w:iCs/>
          <w:sz w:val="24"/>
          <w:szCs w:val="24"/>
        </w:rPr>
        <w:t xml:space="preserve">Did the zoning or the map create the disparities?</w:t>
      </w:r>
      <w:r>
        <w:rPr>
          <w:rFonts w:ascii="Times New Roman" w:cs="Times New Roman" w:eastAsia="Times New Roman" w:hAnsi="Times New Roman"/>
          <w:b w:val="false"/>
          <w:bCs w:val="false"/>
          <w:i w:val="false"/>
          <w:iCs w:val="false"/>
          <w:sz w:val="24"/>
          <w:szCs w:val="24"/>
        </w:rPr>
        <w:t xml:space="preserve"> No. The class and nativity gradient around hazardous industry is present from 1880; the trades that opened before 1940 opened where poorer, Black and immigrant households already lived; the Black concentration in the future D land had tripled before the map and was largely in place before the ordinance; and the industrially zoned land had been the city's most immigrant and labouring land since 1900. </w:t>
      </w:r>
      <w:r>
        <w:rPr>
          <w:rFonts w:ascii="Times New Roman" w:cs="Times New Roman" w:eastAsia="Times New Roman" w:hAnsi="Times New Roman"/>
          <w:b w:val="false"/>
          <w:bCs w:val="false"/>
          <w:i/>
          <w:iCs/>
          <w:sz w:val="24"/>
          <w:szCs w:val="24"/>
        </w:rPr>
        <w:t xml:space="preserve">What preceded the disparities?</w:t>
      </w:r>
      <w:r>
        <w:rPr>
          <w:rFonts w:ascii="Times New Roman" w:cs="Times New Roman" w:eastAsia="Times New Roman" w:hAnsi="Times New Roman"/>
          <w:b w:val="false"/>
          <w:bCs w:val="false"/>
          <w:i w:val="false"/>
          <w:iCs w:val="false"/>
          <w:sz w:val="24"/>
          <w:szCs w:val="24"/>
        </w:rPr>
        <w:t xml:space="preserve"> The industrial corridor along the Platte and the rail yards, and the housing market that put the city's poorest, newest and Black residents near the centre and the tracks. The two later diverged: Black residents concentrated in residential blocks northeast of downtown, Mexican and Hispano residents in the industrial blocks. </w:t>
      </w:r>
      <w:r>
        <w:rPr>
          <w:rFonts w:ascii="Times New Roman" w:cs="Times New Roman" w:eastAsia="Times New Roman" w:hAnsi="Times New Roman"/>
          <w:b w:val="false"/>
          <w:bCs w:val="false"/>
          <w:i/>
          <w:iCs/>
          <w:sz w:val="24"/>
          <w:szCs w:val="24"/>
        </w:rPr>
        <w:t xml:space="preserve">Did the instruments or later siting accelerate the disparities?</w:t>
      </w:r>
      <w:r>
        <w:rPr>
          <w:rFonts w:ascii="Times New Roman" w:cs="Times New Roman" w:eastAsia="Times New Roman" w:hAnsi="Times New Roman"/>
          <w:b w:val="false"/>
          <w:bCs w:val="false"/>
          <w:i w:val="false"/>
          <w:iCs w:val="false"/>
          <w:sz w:val="24"/>
          <w:szCs w:val="24"/>
        </w:rPr>
        <w:t xml:space="preserve">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Black concentration in D rose most in 1910–30, before the map; the D–C gaps that are significant after 1940 are Hispanic ones, and both the Hispanic and Black concentrations in D and industrial tracts peaked around 1960 and then declined. What the instruments did was record the geography, in an ordinance that zoned for industry the land industry already occupied and an appraisal that marked the same land as hazardous to lend in. Whether that recording slowed the decline of the concentrations, prevented investment, or kept industry in place cannot be identified from these data: the zoning and the appraisers' Industrial designation overlap too closely, the boundary gaps are imprecise, and there is no comparison city without the instruments.</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12.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−12.0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13.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669 (1970), 907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(48–50%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14.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−1.60*</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976 hazardous-sector manufacturing sites listed in Denver between 1965 and 1992, 38% are still industrial parcels today, 25% are commercial, 17%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168 of the later sites are residential parcels holding 4,606 dwelling units; 67 of those 168 (40%)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(976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15.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975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25% are residential today and 23%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16.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114 of the 168 residential sites of 1965–92 the present building was built in or before the site's last listing year (47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spacing w:after="160" w:line="360"/>
        <w:jc w:val="both"/>
      </w:pPr>
      <w:r>
        <w:rPr>
          <w:rFonts w:ascii="Times New Roman" w:cs="Times New Roman" w:eastAsia="Times New Roman" w:hAnsi="Times New Roman"/>
          <w:b/>
          <w:bCs/>
          <w:i w:val="false"/>
          <w:iCs w:val="false"/>
          <w:sz w:val="24"/>
          <w:szCs w:val="24"/>
        </w:rPr>
        <w:t xml:space="preserve">Zoning in 2023.</w:t>
      </w:r>
      <w:r>
        <w:rPr>
          <w:rFonts w:ascii="Times New Roman" w:cs="Times New Roman" w:eastAsia="Times New Roman" w:hAnsi="Times New Roman"/>
          <w:b w:val="false"/>
          <w:bCs w:val="false"/>
          <w:i w:val="false"/>
          <w:iCs w:val="false"/>
          <w:sz w:val="24"/>
          <w:szCs w:val="24"/>
        </w:rPr>
        <w:t xml:space="preserve"> A Denver-metro zoning layer of 3 October 2023, compiled by Makarewicz (2023) for the National Zoning Atlas, places the local district codes of 51 jurisdictions in common categories and covers 99% of the study area. It refines the zoning count above in one respect: about a quarter of the Denver sites "still zoned industrial" lie in Denver's industrial mixed-use (I-MX) districts, which allow housing. Of the 959 Denver sites of 1965–92 that fall within the layer, 39% stand in industrial districts that exclude housing, 13.5% in I-MX and 34% in other mixed-use districts with housing. Of the 278 sites in the study tracts outside Denver County, which the city's parcel data do not cover, 58% stand in industrial districts. Seven in ten pre-1960 trade sites are now in mixed-use districts with housing. The land tells the same story: of the 24.6 km² zoned Industrial A in 1929, 51% is zoned industrial without housing in 2023, 12% industrial mixed use and 24% other mixed use with housing. Industrial zoning today sits beside the same population as in 1970. In the 22 study tracts with a fifth or more of their land zoned industrial, 49% of residents were Hispanic and 18% poor in 2020, against 25% and 11.5% in the 105 tracts with none.</w:t>
      </w:r>
    </w:p>
    <w:p>
      <w:pPr>
        <w:spacing w:after="80" w:before="240"/>
      </w:pPr>
      <w:r>
        <w:rPr>
          <w:rFonts w:ascii="Times New Roman" w:cs="Times New Roman" w:eastAsia="Times New Roman" w:hAnsi="Times New Roman"/>
          <w:b/>
          <w:bCs/>
          <w:sz w:val="20"/>
          <w:szCs w:val="20"/>
        </w:rPr>
        <w:t xml:space="preserve">Table 17. Zoning in 2023 of the 1929 industrial districts and of the former hazardous sites</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2023 zoning</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A land (24.6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B land (3.8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Denver County (n = 959)</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suburban study tracts (n = 278)</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pre-1960 trades, Denver County (n = 316)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housing not allowed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57.9%</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mixed use, housing allowed (Denver I-MX)</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Other mixed use with housing</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23.8%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18.3%</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Open space, civic, other</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Shares of each 1929 district's land and of each set of sites by their zoning on 3 October 2023. Sites are street-located hazardous-sector sites; the suburban column covers the study tracts outside the City and County of Denver.</w:t>
      </w:r>
    </w:p>
    <w:p>
      <w:pPr>
        <w:pStyle w:val="Heading1"/>
        <w:spacing w:after="160" w:before="360"/>
      </w:pPr>
      <w:r>
        <w:rPr>
          <w:rFonts w:ascii="Times New Roman" w:cs="Times New Roman" w:eastAsia="Times New Roman" w:hAnsi="Times New Roman"/>
          <w:b/>
          <w:bCs/>
          <w:color w:val="000000"/>
          <w:sz w:val="26"/>
          <w:szCs w:val="26"/>
        </w:rPr>
        <w:t xml:space="preserve">7.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The paper set out to ask whether Denver's zoning and redlining created the city's environmental inequality, what preceded it, and whether the instruments or later industrial siting accelerated it. On the first question the answer is no. The class and nativity ordering of the population around hazardous industry — labouring, immigrant, lodging and renting households near it, owners and higher-status workers away from it — is present from the earliest mapped census, survives a control for distance to downtown, and was in place decades before the city zoned, before deeds carried racial covenants and before the HOLC appraisers arrived. The hazardous trades that opened before 1940 opened where such households already lived.</w:t>
      </w:r>
    </w:p>
    <w:p>
      <w:pPr>
        <w:spacing w:after="160" w:line="360"/>
        <w:jc w:val="both"/>
      </w:pPr>
      <w:r>
        <w:rPr>
          <w:rFonts w:ascii="Times New Roman" w:cs="Times New Roman" w:eastAsia="Times New Roman" w:hAnsi="Times New Roman"/>
          <w:b w:val="false"/>
          <w:bCs w:val="false"/>
          <w:i w:val="false"/>
          <w:iCs w:val="false"/>
          <w:sz w:val="24"/>
          <w:szCs w:val="24"/>
        </w:rPr>
        <w:t xml:space="preserve">On the second question, what preceded the disparities was an industrial corridor and a housing market, and the two produced different geographies for different groups. Black Denverites, a small population, lived near the centre and the industry in 1880–1910, and between 1910 and 1930 became concentrated in residential blocks northeast of downtown that the appraisers later graded D; segregation on fixed geography doubled between 1880 and 1940, most steeply in 1920–30. The land the 1925 ordinance zoned industrial was the city's most immigrant and labouring land from 1900, lost its Black residents, and became Mexican and Hispano by 1920–30. The HOLC D grade drew both into one category, which is why a D–C Black gap and a D–C Hispanic gap both appear and why neither, read alone, describes the industrial geography.</w:t>
      </w:r>
    </w:p>
    <w:p>
      <w:pPr>
        <w:spacing w:after="160" w:line="360"/>
        <w:jc w:val="both"/>
      </w:pPr>
      <w:r>
        <w:rPr>
          <w:rFonts w:ascii="Times New Roman" w:cs="Times New Roman" w:eastAsia="Times New Roman" w:hAnsi="Times New Roman"/>
          <w:b w:val="false"/>
          <w:bCs w:val="false"/>
          <w:i w:val="false"/>
          <w:iCs w:val="false"/>
          <w:sz w:val="24"/>
          <w:szCs w:val="24"/>
        </w:rPr>
        <w:t xml:space="preserve">On the third question,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the Black concentration in D rose most before the map; and both the Black and the Hispanic concentrations in D and industrial tracts peaked around 1960 and have declined since. After 1950 the group most concentrated beside industry was Hispanic on every geography and specification tested, and D and Industrial tracts gained Hispanic residents and poverty and lost value relative to A tracts. That association is a property of places rather than of changes within them: tracts did not change composition when their industry changed, composition also predicts where the number of hazardous firms grew, and the manufacturers that arrived after 1965 went to tracts that were less poor than average and were followed by faster Hispanic growth.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remains unidentified is the effect of any one instrument. The grading, the zoning, FHA practice, the railways and the post-war land market pointed at the same land; a boundary design with fifteen tracts a side cannot pull them apart; and the pre-map D–C Black gap is consistent in sign but not significant once spatial dependence is allowed for.</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"recording" than to either "creation" or "reinforcement" in the terms of Aaronson, Hartley and Mazumder (2021) and Fishback et al. (2024): reinforcement may have occurred, but these data cannot show it.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within-source density comparisons, a direction check on the geocodes and a split of the D grade by zoning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descriptive sequences use area weighting from districts to grid cells, which assumes people are spread evenly within a district.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Makarewicz, C. (2023) Denver-metro zoning layer, 3 October 2023, compiled for the National Zoning Atlas. Denver: University of Colorado Denver.</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2026-10-20T02:29:51.749Z</dcterms:created>
  <dcterms:modified xsi:type="dcterms:W3CDTF">2026-10-20T02:29:51.754Z</dcterms:modified>
</cp:coreProperties>
</file>

<file path=docProps/custom.xml><?xml version="1.0" encoding="utf-8"?>
<Properties xmlns="http://schemas.openxmlformats.org/officeDocument/2006/custom-properties" xmlns:vt="http://schemas.openxmlformats.org/officeDocument/2006/docPropsVTypes"/>
</file>