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DPDPA Compliance Checker -- Rule Engine (Design Document)</w:t>
      </w:r>
    </w:p>
    <w:p>
      <w:pPr>
        <w:spacing w:after="240"/>
      </w:pPr>
      <w:r>
        <w:t xml:space="preserve">This document describes the design of the rule engine -- the part of the tool that decides whether a company's privacy policy (and, optionally, its live website behaviour) complies with the DPDPA, 2023. It is a design document, not the code itself. Rules are drawn only from the sections of DPDPA that a text-based / website-based checker can realistically evaluate. Sections about the Data Protection Board's internal composition, appeals, and penalties (Sections 17-44) are excluded, since they describe how the regulator functions, not what a company's own policy or website must contain.</w:t>
      </w:r>
    </w:p>
    <w:p>
      <w:pPr>
        <w:pStyle w:val="Heading1"/>
        <w:spacing w:after="120" w:before="200"/>
      </w:pPr>
      <w:r>
        <w:rPr>
          <w:b/>
          <w:bCs/>
        </w:rPr>
        <w:t xml:space="preserve">1. Purpose of the Rule Engine</w:t>
      </w:r>
    </w:p>
    <w:p>
      <w:pPr>
        <w:spacing w:after="200"/>
      </w:pPr>
      <w:r>
        <w:t xml:space="preserve">The rule engine is the core logic layer of the checker. Its job is to take a company's privacy policy (and, with the behaviour-scan add-on, its live website activity) and compare it, clause by clause, against a fixed set of rules derived from the DPDPA, 2023 and the DPDP Rules, 2025. Each rule maps to one specific, checkable obligation -- not a vague reading of 'is this company compliant', but a yes/no/partial answer to a precise question, such as 'does this policy explain how to withdraw consent?'</w:t>
      </w:r>
    </w:p>
    <w:p>
      <w:pPr>
        <w:pStyle w:val="Heading1"/>
        <w:spacing w:after="120" w:before="200"/>
      </w:pPr>
      <w:r>
        <w:rPr>
          <w:b/>
          <w:bCs/>
        </w:rPr>
        <w:t xml:space="preserve">2. How the Rule Engine Works (Workflow)</w:t>
      </w:r>
    </w:p>
    <w:p>
      <w:pPr>
        <w:spacing w:after="100"/>
        <w:jc w:val="center"/>
      </w:pPr>
      <w:r>
        <w:drawing>
          <wp:inline distT="0" distB="0" distL="0" distR="0">
            <wp:extent cx="5124450" cy="779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60"/>
      </w:pPr>
      <w:r>
        <w:rPr>
          <w:i/>
          <w:iCs/>
        </w:rPr>
        <w:t xml:space="preserve">Each rule check has three possible outcomes: Present (the requirement is clearly addressed), Partial (mentioned but incomplete or vague), or Absent (not addressed at all). Conditional-category rules can also return Not Applicable -- for example, cross-border transfer rules don't apply if the company states all data stays within India.</w:t>
      </w:r>
    </w:p>
    <w:p>
      <w:pPr>
        <w:pStyle w:val="Heading1"/>
        <w:spacing w:after="120" w:before="200"/>
      </w:pPr>
      <w:r>
        <w:rPr>
          <w:b/>
          <w:bCs/>
        </w:rPr>
        <w:t xml:space="preserve">3. Rule Categories -- Summary</w:t>
      </w:r>
    </w:p>
    <w:p>
      <w:pPr>
        <w:spacing w:after="160"/>
      </w:pPr>
      <w:r>
        <w:rPr>
          <w:i/>
          <w:iCs/>
        </w:rPr>
        <w:t xml:space="preserve">15 categories, containing 37 individual checkable rules in total. This is more granular than the '22 clause categories' figure used earlier in the project deck -- that number was a rough estimate before the DPDPA text was read section-by-section; 37 individual rules across 15 categories is the number actually justified by the Act's text.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D9D9D9" w:val="solid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shd w:color="D9D9D9" w:val="solid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shd w:color="D9D9D9" w:val="solid"/>
          </w:tcPr>
          <w:p>
            <w:r>
              <w:rPr>
                <w:b/>
                <w:bCs/>
              </w:rPr>
              <w:t xml:space="preserve">Source Section</w:t>
            </w:r>
          </w:p>
        </w:tc>
        <w:tc>
          <w:tcPr>
            <w:shd w:color="D9D9D9" w:val="solid"/>
          </w:tcPr>
          <w:p>
            <w:r>
              <w:rPr>
                <w:b/>
                <w:bCs/>
              </w:rPr>
              <w:t xml:space="preserve">Weight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Notice Requirements</w:t>
            </w:r>
          </w:p>
        </w:tc>
        <w:tc>
          <w:p>
            <w:r>
              <w:t xml:space="preserve">Section 5, DPDPA 2023</w:t>
            </w:r>
          </w:p>
        </w:tc>
        <w:tc>
          <w:p>
            <w:r>
              <w:t xml:space="preserve">Mandatory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Consent Validity</w:t>
            </w:r>
          </w:p>
        </w:tc>
        <w:tc>
          <w:p>
            <w:r>
              <w:t xml:space="preserve">Section 6, DPDPA 2023</w:t>
            </w:r>
          </w:p>
        </w:tc>
        <w:tc>
          <w:p>
            <w:r>
              <w:t xml:space="preserve">Mandatory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Children's Data Protection</w:t>
            </w:r>
          </w:p>
        </w:tc>
        <w:tc>
          <w:p>
            <w:r>
              <w:t xml:space="preserve">Section 9, DPDPA 2023</w:t>
            </w:r>
          </w:p>
        </w:tc>
        <w:tc>
          <w:p>
            <w:r>
              <w:t xml:space="preserve">Conditional -- applies only if the service could reasonably be used by minors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Grounds for Processing / Legitimate Use</w:t>
            </w:r>
          </w:p>
        </w:tc>
        <w:tc>
          <w:p>
            <w:r>
              <w:t xml:space="preserve">Sections 4 &amp; 7, DPDPA 2023</w:t>
            </w:r>
          </w:p>
        </w:tc>
        <w:tc>
          <w:p>
            <w:r>
              <w:t xml:space="preserve">Recommended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Data Accuracy &amp; Quality</w:t>
            </w:r>
          </w:p>
        </w:tc>
        <w:tc>
          <w:p>
            <w:r>
              <w:t xml:space="preserve">Section 8(3), DPDPA 2023</w:t>
            </w:r>
          </w:p>
        </w:tc>
        <w:tc>
          <w:p>
            <w:r>
              <w:t xml:space="preserve">Recommended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Security Safeguards</w:t>
            </w:r>
          </w:p>
        </w:tc>
        <w:tc>
          <w:p>
            <w:r>
              <w:t xml:space="preserve">Section 8(4)-(5), DPDPA 2023</w:t>
            </w:r>
          </w:p>
        </w:tc>
        <w:tc>
          <w:p>
            <w:r>
              <w:t xml:space="preserve">Mandatory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Breach Notification</w:t>
            </w:r>
          </w:p>
        </w:tc>
        <w:tc>
          <w:p>
            <w:r>
              <w:t xml:space="preserve">Section 8(6), DPDPA 2023</w:t>
            </w:r>
          </w:p>
        </w:tc>
        <w:tc>
          <w:p>
            <w:r>
              <w:t xml:space="preserve">Mandatory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Data Retention &amp; Erasure</w:t>
            </w:r>
          </w:p>
        </w:tc>
        <w:tc>
          <w:p>
            <w:r>
              <w:t xml:space="preserve">Section 8(7)-(8), DPDPA 2023</w:t>
            </w:r>
          </w:p>
        </w:tc>
        <w:tc>
          <w:p>
            <w:r>
              <w:t xml:space="preserve">Mandatory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Grievance Redressal Mechanism</w:t>
            </w:r>
          </w:p>
        </w:tc>
        <w:tc>
          <w:p>
            <w:r>
              <w:t xml:space="preserve">Section 8(10) &amp; Section 13, DPDPA 2023</w:t>
            </w:r>
          </w:p>
        </w:tc>
        <w:tc>
          <w:p>
            <w:r>
              <w:t xml:space="preserve">Mandatory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DPO / Contact Person Disclosure</w:t>
            </w:r>
          </w:p>
        </w:tc>
        <w:tc>
          <w:p>
            <w:r>
              <w:t xml:space="preserve">Section 8(9), DPDPA 2023</w:t>
            </w:r>
          </w:p>
        </w:tc>
        <w:tc>
          <w:p>
            <w:r>
              <w:t xml:space="preserve">Mandatory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Right to Access &amp; Correction</w:t>
            </w:r>
          </w:p>
        </w:tc>
        <w:tc>
          <w:p>
            <w:r>
              <w:t xml:space="preserve">Sections 11-12, DPDPA 2023</w:t>
            </w:r>
          </w:p>
        </w:tc>
        <w:tc>
          <w:p>
            <w:r>
              <w:t xml:space="preserve">Mandatory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Right to Nominate</w:t>
            </w:r>
          </w:p>
        </w:tc>
        <w:tc>
          <w:p>
            <w:r>
              <w:t xml:space="preserve">Section 14, DPDPA 2023</w:t>
            </w:r>
          </w:p>
        </w:tc>
        <w:tc>
          <w:p>
            <w:r>
              <w:t xml:space="preserve">Recommended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Cross-Border Data Transfer Disclosure</w:t>
            </w:r>
          </w:p>
        </w:tc>
        <w:tc>
          <w:p>
            <w:r>
              <w:t xml:space="preserve">Section 16, DPDPA 2023</w:t>
            </w:r>
          </w:p>
        </w:tc>
        <w:tc>
          <w:p>
            <w:r>
              <w:t xml:space="preserve">Conditional -- applies only if data is stored/processed outside India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Significant Data Fiduciary (SDF) Obligations</w:t>
            </w:r>
          </w:p>
        </w:tc>
        <w:tc>
          <w:p>
            <w:r>
              <w:t xml:space="preserve">Section 10, DPDPA 2023</w:t>
            </w:r>
          </w:p>
        </w:tc>
        <w:tc>
          <w:p>
            <w:r>
              <w:t xml:space="preserve">Conditional -- applies only to companies the Government notifies as Significant Data Fiduciaries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Cookie &amp; Tracker Behaviour Cross-Check</w:t>
            </w:r>
          </w:p>
        </w:tc>
        <w:tc>
          <w:p>
            <w:r>
              <w:t xml:space="preserve">Practical implementation of Sections 5 &amp; 6 (project-specific addition, not a direct statutory clause)</w:t>
            </w:r>
          </w:p>
        </w:tc>
        <w:tc>
          <w:p>
            <w:r>
              <w:t xml:space="preserve">Recommended -- this is the project's differentiating feature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</w:rPr>
        <w:t xml:space="preserve">4. Rule Categories -- Full Detail</w:t>
      </w:r>
    </w:p>
    <w:p>
      <w:pPr>
        <w:pStyle w:val="Heading2"/>
        <w:spacing w:after="80" w:before="320"/>
      </w:pPr>
      <w:r>
        <w:rPr>
          <w:b/>
          <w:bCs/>
        </w:rPr>
        <w:t xml:space="preserve">1. Notice Requirements</w:t>
      </w:r>
    </w:p>
    <w:p>
      <w:pPr>
        <w:spacing w:after="40"/>
      </w:pPr>
      <w:r>
        <w:rPr>
          <w:b/>
          <w:bCs/>
        </w:rPr>
        <w:t xml:space="preserve">Source: </w:t>
      </w:r>
      <w:r>
        <w:rPr>
          <w:i/>
          <w:iCs/>
        </w:rPr>
        <w:t xml:space="preserve">Section 5, DPDPA 2023</w:t>
      </w:r>
    </w:p>
    <w:p>
      <w:pPr>
        <w:spacing w:after="40"/>
      </w:pPr>
      <w:r>
        <w:rPr>
          <w:b/>
          <w:bCs/>
        </w:rPr>
        <w:t xml:space="preserve">Weight: </w:t>
      </w:r>
      <w:r>
        <w:t xml:space="preserve">Mandatory</w:t>
      </w:r>
    </w:p>
    <w:p>
      <w:pPr>
        <w:spacing w:after="100"/>
      </w:pPr>
      <w:r>
        <w:rPr>
          <w:b/>
          <w:bCs/>
        </w:rPr>
        <w:t xml:space="preserve">What this category checks: </w:t>
      </w:r>
      <w:r>
        <w:t xml:space="preserve">Checks whether the company tells users what data is collected, why, and how to exercise their rights -- before or at the time data is collected.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N1 -- States what personal data is collected and the specific purpose of processing (Sec 5(1)(i))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N2 -- Explains how the user can exercise rights of access, correction, and erasure (Sec 5(1)(ii))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N3 -- Explains how the user can complain to the Data Protection Board of India (Sec 5(1)(iii))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N4 -- Notice is given before or at the time of data collection, not after the fact (Sec 5, timing requirement)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N5 -- Notice is offered in clear, plain language, not just dense legal text (Sec 5(3), DPDP Rule 5)</w:t>
      </w:r>
    </w:p>
    <w:p>
      <w:pPr>
        <w:pStyle w:val="Heading2"/>
        <w:spacing w:after="80" w:before="320"/>
      </w:pPr>
      <w:r>
        <w:rPr>
          <w:b/>
          <w:bCs/>
        </w:rPr>
        <w:t xml:space="preserve">2. Consent Validity</w:t>
      </w:r>
    </w:p>
    <w:p>
      <w:pPr>
        <w:spacing w:after="40"/>
      </w:pPr>
      <w:r>
        <w:rPr>
          <w:b/>
          <w:bCs/>
        </w:rPr>
        <w:t xml:space="preserve">Source: </w:t>
      </w:r>
      <w:r>
        <w:rPr>
          <w:i/>
          <w:iCs/>
        </w:rPr>
        <w:t xml:space="preserve">Section 6, DPDPA 2023</w:t>
      </w:r>
    </w:p>
    <w:p>
      <w:pPr>
        <w:spacing w:after="40"/>
      </w:pPr>
      <w:r>
        <w:rPr>
          <w:b/>
          <w:bCs/>
        </w:rPr>
        <w:t xml:space="preserve">Weight: </w:t>
      </w:r>
      <w:r>
        <w:t xml:space="preserve">Mandatory</w:t>
      </w:r>
    </w:p>
    <w:p>
      <w:pPr>
        <w:spacing w:after="100"/>
      </w:pPr>
      <w:r>
        <w:rPr>
          <w:b/>
          <w:bCs/>
        </w:rPr>
        <w:t xml:space="preserve">What this category checks: </w:t>
      </w:r>
      <w:r>
        <w:t xml:space="preserve">Checks whether consent is actually valid under DPDPA -- free, specific, informed, unconditional, and easy to withdraw -- not just a checkbox that exists.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C1 -- Consent request is specific to a stated purpose, not a blanket permission (Sec 6(1))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C2 -- Consent requires a clear affirmative action (checkbox/button click); no pre-checked boxes or 'continued use = consent' language (Sec 6(1))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C3 -- Policy does not bundle unrelated data collection as a condition for using the core service (Sec 6(1)(a))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C4 -- A clear option to withdraw consent is described, and withdrawal is as easy as giving consent (Sec 6(4)-(5))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C5 -- If a Consent Manager is used, its registration/role is disclosed (Sec 6(7)-(9))</w:t>
      </w:r>
    </w:p>
    <w:p>
      <w:pPr>
        <w:pStyle w:val="Heading2"/>
        <w:spacing w:after="80" w:before="320"/>
      </w:pPr>
      <w:r>
        <w:rPr>
          <w:b/>
          <w:bCs/>
        </w:rPr>
        <w:t xml:space="preserve">3. Children's Data Protection</w:t>
      </w:r>
    </w:p>
    <w:p>
      <w:pPr>
        <w:spacing w:after="40"/>
      </w:pPr>
      <w:r>
        <w:rPr>
          <w:b/>
          <w:bCs/>
        </w:rPr>
        <w:t xml:space="preserve">Source: </w:t>
      </w:r>
      <w:r>
        <w:rPr>
          <w:i/>
          <w:iCs/>
        </w:rPr>
        <w:t xml:space="preserve">Section 9, DPDPA 2023</w:t>
      </w:r>
    </w:p>
    <w:p>
      <w:pPr>
        <w:spacing w:after="40"/>
      </w:pPr>
      <w:r>
        <w:rPr>
          <w:b/>
          <w:bCs/>
        </w:rPr>
        <w:t xml:space="preserve">Weight: </w:t>
      </w:r>
      <w:r>
        <w:t xml:space="preserve">Conditional -- applies only if the service could reasonably be used by minors</w:t>
      </w:r>
    </w:p>
    <w:p>
      <w:pPr>
        <w:spacing w:after="100"/>
      </w:pPr>
      <w:r>
        <w:rPr>
          <w:b/>
          <w:bCs/>
        </w:rPr>
        <w:t xml:space="preserve">What this category checks: </w:t>
      </w:r>
      <w:r>
        <w:t xml:space="preserve">Checks for the extra protections DPDPA mandates when a child's (under-18) data may be processed.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K1 -- States clearly whether the service processes personal data of children (under 18)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K2 -- If yes, describes a verifiable parental consent mechanism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K3 -- Explicitly states no behavioural tracking or targeted advertising is directed at children</w:t>
      </w:r>
    </w:p>
    <w:p>
      <w:pPr>
        <w:pStyle w:val="Heading2"/>
        <w:spacing w:after="80" w:before="320"/>
      </w:pPr>
      <w:r>
        <w:rPr>
          <w:b/>
          <w:bCs/>
        </w:rPr>
        <w:t xml:space="preserve">4. Grounds for Processing / Legitimate Use</w:t>
      </w:r>
    </w:p>
    <w:p>
      <w:pPr>
        <w:spacing w:after="40"/>
      </w:pPr>
      <w:r>
        <w:rPr>
          <w:b/>
          <w:bCs/>
        </w:rPr>
        <w:t xml:space="preserve">Source: </w:t>
      </w:r>
      <w:r>
        <w:rPr>
          <w:i/>
          <w:iCs/>
        </w:rPr>
        <w:t xml:space="preserve">Sections 4 &amp; 7, DPDPA 2023</w:t>
      </w:r>
    </w:p>
    <w:p>
      <w:pPr>
        <w:spacing w:after="40"/>
      </w:pPr>
      <w:r>
        <w:rPr>
          <w:b/>
          <w:bCs/>
        </w:rPr>
        <w:t xml:space="preserve">Weight: </w:t>
      </w:r>
      <w:r>
        <w:t xml:space="preserve">Recommended</w:t>
      </w:r>
    </w:p>
    <w:p>
      <w:pPr>
        <w:spacing w:after="100"/>
      </w:pPr>
      <w:r>
        <w:rPr>
          <w:b/>
          <w:bCs/>
        </w:rPr>
        <w:t xml:space="preserve">What this category checks: </w:t>
      </w:r>
      <w:r>
        <w:t xml:space="preserve">Checks whether the company is clear about which legal basis it relies on to process data.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G1 -- States the legal basis for processing (consent vs. a legitimate-use exemption under Sec 7)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G2 -- If relying on a legitimate-use exemption, names which category applies (e.g. voluntary data sharing, employment purposes, medical emergency)</w:t>
      </w:r>
    </w:p>
    <w:p>
      <w:pPr>
        <w:pStyle w:val="Heading2"/>
        <w:spacing w:after="80" w:before="320"/>
      </w:pPr>
      <w:r>
        <w:rPr>
          <w:b/>
          <w:bCs/>
        </w:rPr>
        <w:t xml:space="preserve">5. Data Accuracy &amp; Quality</w:t>
      </w:r>
    </w:p>
    <w:p>
      <w:pPr>
        <w:spacing w:after="40"/>
      </w:pPr>
      <w:r>
        <w:rPr>
          <w:b/>
          <w:bCs/>
        </w:rPr>
        <w:t xml:space="preserve">Source: </w:t>
      </w:r>
      <w:r>
        <w:rPr>
          <w:i/>
          <w:iCs/>
        </w:rPr>
        <w:t xml:space="preserve">Section 8(3), DPDPA 2023</w:t>
      </w:r>
    </w:p>
    <w:p>
      <w:pPr>
        <w:spacing w:after="40"/>
      </w:pPr>
      <w:r>
        <w:rPr>
          <w:b/>
          <w:bCs/>
        </w:rPr>
        <w:t xml:space="preserve">Weight: </w:t>
      </w:r>
      <w:r>
        <w:t xml:space="preserve">Recommended</w:t>
      </w:r>
    </w:p>
    <w:p>
      <w:pPr>
        <w:spacing w:after="100"/>
      </w:pPr>
      <w:r>
        <w:rPr>
          <w:b/>
          <w:bCs/>
        </w:rPr>
        <w:t xml:space="preserve">What this category checks: </w:t>
      </w:r>
      <w:r>
        <w:t xml:space="preserve">Checks whether the company commits to keeping data accurate, especially where that data is used to make a decision about the user.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Q1 -- Describes steps taken to keep data complete, accurate, and consistent, particularly where data feeds an automated or manual decision about the user</w:t>
      </w:r>
    </w:p>
    <w:p>
      <w:pPr>
        <w:pStyle w:val="Heading2"/>
        <w:spacing w:after="80" w:before="320"/>
      </w:pPr>
      <w:r>
        <w:rPr>
          <w:b/>
          <w:bCs/>
        </w:rPr>
        <w:t xml:space="preserve">6. Security Safeguards</w:t>
      </w:r>
    </w:p>
    <w:p>
      <w:pPr>
        <w:spacing w:after="40"/>
      </w:pPr>
      <w:r>
        <w:rPr>
          <w:b/>
          <w:bCs/>
        </w:rPr>
        <w:t xml:space="preserve">Source: </w:t>
      </w:r>
      <w:r>
        <w:rPr>
          <w:i/>
          <w:iCs/>
        </w:rPr>
        <w:t xml:space="preserve">Section 8(4)-(5), DPDPA 2023</w:t>
      </w:r>
    </w:p>
    <w:p>
      <w:pPr>
        <w:spacing w:after="40"/>
      </w:pPr>
      <w:r>
        <w:rPr>
          <w:b/>
          <w:bCs/>
        </w:rPr>
        <w:t xml:space="preserve">Weight: </w:t>
      </w:r>
      <w:r>
        <w:t xml:space="preserve">Mandatory</w:t>
      </w:r>
    </w:p>
    <w:p>
      <w:pPr>
        <w:spacing w:after="100"/>
      </w:pPr>
      <w:r>
        <w:rPr>
          <w:b/>
          <w:bCs/>
        </w:rPr>
        <w:t xml:space="preserve">What this category checks: </w:t>
      </w:r>
      <w:r>
        <w:t xml:space="preserve">Checks whether the company discloses that it actually protects the data it holds, not just that it collects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S1 -- States that reasonable technical security measures are used (e.g. encryption, access control)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S2 -- Describes organisational measures in addition to technical ones (e.g. staff access restrictions, training)</w:t>
      </w:r>
    </w:p>
    <w:p>
      <w:pPr>
        <w:pStyle w:val="Heading2"/>
        <w:spacing w:after="80" w:before="320"/>
      </w:pPr>
      <w:r>
        <w:rPr>
          <w:b/>
          <w:bCs/>
        </w:rPr>
        <w:t xml:space="preserve">7. Breach Notification</w:t>
      </w:r>
    </w:p>
    <w:p>
      <w:pPr>
        <w:spacing w:after="40"/>
      </w:pPr>
      <w:r>
        <w:rPr>
          <w:b/>
          <w:bCs/>
        </w:rPr>
        <w:t xml:space="preserve">Source: </w:t>
      </w:r>
      <w:r>
        <w:rPr>
          <w:i/>
          <w:iCs/>
        </w:rPr>
        <w:t xml:space="preserve">Section 8(6), DPDPA 2023</w:t>
      </w:r>
    </w:p>
    <w:p>
      <w:pPr>
        <w:spacing w:after="40"/>
      </w:pPr>
      <w:r>
        <w:rPr>
          <w:b/>
          <w:bCs/>
        </w:rPr>
        <w:t xml:space="preserve">Weight: </w:t>
      </w:r>
      <w:r>
        <w:t xml:space="preserve">Mandatory</w:t>
      </w:r>
    </w:p>
    <w:p>
      <w:pPr>
        <w:spacing w:after="100"/>
      </w:pPr>
      <w:r>
        <w:rPr>
          <w:b/>
          <w:bCs/>
        </w:rPr>
        <w:t xml:space="preserve">What this category checks: </w:t>
      </w:r>
      <w:r>
        <w:t xml:space="preserve">Checks whether the company has committed, in writing, to telling the Board and affected users if a data breach happens.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B1 -- Describes the process for notifying the Data Protection Board and affected users in the event of a personal data breach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B2 -- Gives a timeline or commitment for how quickly breach notification will happen</w:t>
      </w:r>
    </w:p>
    <w:p>
      <w:pPr>
        <w:pStyle w:val="Heading2"/>
        <w:spacing w:after="80" w:before="320"/>
      </w:pPr>
      <w:r>
        <w:rPr>
          <w:b/>
          <w:bCs/>
        </w:rPr>
        <w:t xml:space="preserve">8. Data Retention &amp; Erasure</w:t>
      </w:r>
    </w:p>
    <w:p>
      <w:pPr>
        <w:spacing w:after="40"/>
      </w:pPr>
      <w:r>
        <w:rPr>
          <w:b/>
          <w:bCs/>
        </w:rPr>
        <w:t xml:space="preserve">Source: </w:t>
      </w:r>
      <w:r>
        <w:rPr>
          <w:i/>
          <w:iCs/>
        </w:rPr>
        <w:t xml:space="preserve">Section 8(7)-(8), DPDPA 2023</w:t>
      </w:r>
    </w:p>
    <w:p>
      <w:pPr>
        <w:spacing w:after="40"/>
      </w:pPr>
      <w:r>
        <w:rPr>
          <w:b/>
          <w:bCs/>
        </w:rPr>
        <w:t xml:space="preserve">Weight: </w:t>
      </w:r>
      <w:r>
        <w:t xml:space="preserve">Mandatory</w:t>
      </w:r>
    </w:p>
    <w:p>
      <w:pPr>
        <w:spacing w:after="100"/>
      </w:pPr>
      <w:r>
        <w:rPr>
          <w:b/>
          <w:bCs/>
        </w:rPr>
        <w:t xml:space="preserve">What this category checks: </w:t>
      </w:r>
      <w:r>
        <w:t xml:space="preserve">Checks whether the company says how long it keeps data and when/how it deletes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R1 -- States how long personal data is retained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R2 -- Describes when/how data will be erased after consent withdrawal or once the purpose is served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R3 -- Clarifies any legal retention exceptions (e.g. required under other Indian laws)</w:t>
      </w:r>
    </w:p>
    <w:p>
      <w:pPr>
        <w:pStyle w:val="Heading2"/>
        <w:spacing w:after="80" w:before="320"/>
      </w:pPr>
      <w:r>
        <w:rPr>
          <w:b/>
          <w:bCs/>
        </w:rPr>
        <w:t xml:space="preserve">9. Grievance Redressal Mechanism</w:t>
      </w:r>
    </w:p>
    <w:p>
      <w:pPr>
        <w:spacing w:after="40"/>
      </w:pPr>
      <w:r>
        <w:rPr>
          <w:b/>
          <w:bCs/>
        </w:rPr>
        <w:t xml:space="preserve">Source: </w:t>
      </w:r>
      <w:r>
        <w:rPr>
          <w:i/>
          <w:iCs/>
        </w:rPr>
        <w:t xml:space="preserve">Section 8(10) &amp; Section 13, DPDPA 2023</w:t>
      </w:r>
    </w:p>
    <w:p>
      <w:pPr>
        <w:spacing w:after="40"/>
      </w:pPr>
      <w:r>
        <w:rPr>
          <w:b/>
          <w:bCs/>
        </w:rPr>
        <w:t xml:space="preserve">Weight: </w:t>
      </w:r>
      <w:r>
        <w:t xml:space="preserve">Mandatory</w:t>
      </w:r>
    </w:p>
    <w:p>
      <w:pPr>
        <w:spacing w:after="100"/>
      </w:pPr>
      <w:r>
        <w:rPr>
          <w:b/>
          <w:bCs/>
        </w:rPr>
        <w:t xml:space="preserve">What this category checks: </w:t>
      </w:r>
      <w:r>
        <w:t xml:space="preserve">Checks whether users have a clear, working internal complaint channel before they'd need to go to the Board.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GR1 -- Provides a clear internal grievance/complaint channel (email, form, or helpline)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GR2 -- States a response timeline for grievances</w:t>
      </w:r>
    </w:p>
    <w:p>
      <w:pPr>
        <w:pStyle w:val="Heading2"/>
        <w:spacing w:after="80" w:before="320"/>
      </w:pPr>
      <w:r>
        <w:rPr>
          <w:b/>
          <w:bCs/>
        </w:rPr>
        <w:t xml:space="preserve">10. DPO / Contact Person Disclosure</w:t>
      </w:r>
    </w:p>
    <w:p>
      <w:pPr>
        <w:spacing w:after="40"/>
      </w:pPr>
      <w:r>
        <w:rPr>
          <w:b/>
          <w:bCs/>
        </w:rPr>
        <w:t xml:space="preserve">Source: </w:t>
      </w:r>
      <w:r>
        <w:rPr>
          <w:i/>
          <w:iCs/>
        </w:rPr>
        <w:t xml:space="preserve">Section 8(9), DPDPA 2023</w:t>
      </w:r>
    </w:p>
    <w:p>
      <w:pPr>
        <w:spacing w:after="40"/>
      </w:pPr>
      <w:r>
        <w:rPr>
          <w:b/>
          <w:bCs/>
        </w:rPr>
        <w:t xml:space="preserve">Weight: </w:t>
      </w:r>
      <w:r>
        <w:t xml:space="preserve">Mandatory</w:t>
      </w:r>
    </w:p>
    <w:p>
      <w:pPr>
        <w:spacing w:after="100"/>
      </w:pPr>
      <w:r>
        <w:rPr>
          <w:b/>
          <w:bCs/>
        </w:rPr>
        <w:t xml:space="preserve">What this category checks: </w:t>
      </w:r>
      <w:r>
        <w:t xml:space="preserve">Checks whether there is a named, reachable person responsible for answering data-protection questions.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D1 -- Publishes business contact information of a Data Protection Officer, or a designated person able to answer privacy questions</w:t>
      </w:r>
    </w:p>
    <w:p>
      <w:pPr>
        <w:pStyle w:val="Heading2"/>
        <w:spacing w:after="80" w:before="320"/>
      </w:pPr>
      <w:r>
        <w:rPr>
          <w:b/>
          <w:bCs/>
        </w:rPr>
        <w:t xml:space="preserve">11. Right to Access &amp; Correction</w:t>
      </w:r>
    </w:p>
    <w:p>
      <w:pPr>
        <w:spacing w:after="40"/>
      </w:pPr>
      <w:r>
        <w:rPr>
          <w:b/>
          <w:bCs/>
        </w:rPr>
        <w:t xml:space="preserve">Source: </w:t>
      </w:r>
      <w:r>
        <w:rPr>
          <w:i/>
          <w:iCs/>
        </w:rPr>
        <w:t xml:space="preserve">Sections 11-12, DPDPA 2023</w:t>
      </w:r>
    </w:p>
    <w:p>
      <w:pPr>
        <w:spacing w:after="40"/>
      </w:pPr>
      <w:r>
        <w:rPr>
          <w:b/>
          <w:bCs/>
        </w:rPr>
        <w:t xml:space="preserve">Weight: </w:t>
      </w:r>
      <w:r>
        <w:t xml:space="preserve">Mandatory</w:t>
      </w:r>
    </w:p>
    <w:p>
      <w:pPr>
        <w:spacing w:after="100"/>
      </w:pPr>
      <w:r>
        <w:rPr>
          <w:b/>
          <w:bCs/>
        </w:rPr>
        <w:t xml:space="preserve">What this category checks: </w:t>
      </w:r>
      <w:r>
        <w:t xml:space="preserve">Checks whether users are actually told how to see, fix, or delete their own data -- not just that the right exists in theory.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A1 -- Explains how users can request a copy/summary of the personal data held about them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A2 -- Explains how users can request correction of inaccurate or incomplete data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A3 -- Explains how users can request erasure of their data</w:t>
      </w:r>
    </w:p>
    <w:p>
      <w:pPr>
        <w:pStyle w:val="Heading2"/>
        <w:spacing w:after="80" w:before="320"/>
      </w:pPr>
      <w:r>
        <w:rPr>
          <w:b/>
          <w:bCs/>
        </w:rPr>
        <w:t xml:space="preserve">12. Right to Nominate</w:t>
      </w:r>
    </w:p>
    <w:p>
      <w:pPr>
        <w:spacing w:after="40"/>
      </w:pPr>
      <w:r>
        <w:rPr>
          <w:b/>
          <w:bCs/>
        </w:rPr>
        <w:t xml:space="preserve">Source: </w:t>
      </w:r>
      <w:r>
        <w:rPr>
          <w:i/>
          <w:iCs/>
        </w:rPr>
        <w:t xml:space="preserve">Section 14, DPDPA 2023</w:t>
      </w:r>
    </w:p>
    <w:p>
      <w:pPr>
        <w:spacing w:after="40"/>
      </w:pPr>
      <w:r>
        <w:rPr>
          <w:b/>
          <w:bCs/>
        </w:rPr>
        <w:t xml:space="preserve">Weight: </w:t>
      </w:r>
      <w:r>
        <w:t xml:space="preserve">Recommended</w:t>
      </w:r>
    </w:p>
    <w:p>
      <w:pPr>
        <w:spacing w:after="100"/>
      </w:pPr>
      <w:r>
        <w:rPr>
          <w:b/>
          <w:bCs/>
        </w:rPr>
        <w:t xml:space="preserve">What this category checks: </w:t>
      </w:r>
      <w:r>
        <w:t xml:space="preserve">Checks for a DPDPA-specific right that most companies forget: nominating someone to act on your data after death or incapacity.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NM1 -- Describes how a user can nominate someone to exercise their data rights in case of death or incapacity</w:t>
      </w:r>
    </w:p>
    <w:p>
      <w:pPr>
        <w:pStyle w:val="Heading2"/>
        <w:spacing w:after="80" w:before="320"/>
      </w:pPr>
      <w:r>
        <w:rPr>
          <w:b/>
          <w:bCs/>
        </w:rPr>
        <w:t xml:space="preserve">13. Cross-Border Data Transfer Disclosure</w:t>
      </w:r>
    </w:p>
    <w:p>
      <w:pPr>
        <w:spacing w:after="40"/>
      </w:pPr>
      <w:r>
        <w:rPr>
          <w:b/>
          <w:bCs/>
        </w:rPr>
        <w:t xml:space="preserve">Source: </w:t>
      </w:r>
      <w:r>
        <w:rPr>
          <w:i/>
          <w:iCs/>
        </w:rPr>
        <w:t xml:space="preserve">Section 16, DPDPA 2023</w:t>
      </w:r>
    </w:p>
    <w:p>
      <w:pPr>
        <w:spacing w:after="40"/>
      </w:pPr>
      <w:r>
        <w:rPr>
          <w:b/>
          <w:bCs/>
        </w:rPr>
        <w:t xml:space="preserve">Weight: </w:t>
      </w:r>
      <w:r>
        <w:t xml:space="preserve">Conditional -- applies only if data is stored/processed outside India</w:t>
      </w:r>
    </w:p>
    <w:p>
      <w:pPr>
        <w:spacing w:after="100"/>
      </w:pPr>
      <w:r>
        <w:rPr>
          <w:b/>
          <w:bCs/>
        </w:rPr>
        <w:t xml:space="preserve">What this category checks: </w:t>
      </w:r>
      <w:r>
        <w:t xml:space="preserve">Checks whether international data transfer is disclosed and not routed through a government-restricted country.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X1 -- Discloses whether personal data is transferred to or stored in servers outside India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X2 -- Confirms the transfer destination is not a country restricted by the Central Government</w:t>
      </w:r>
    </w:p>
    <w:p>
      <w:pPr>
        <w:pStyle w:val="Heading2"/>
        <w:spacing w:after="80" w:before="320"/>
      </w:pPr>
      <w:r>
        <w:rPr>
          <w:b/>
          <w:bCs/>
        </w:rPr>
        <w:t xml:space="preserve">14. Significant Data Fiduciary (SDF) Obligations</w:t>
      </w:r>
    </w:p>
    <w:p>
      <w:pPr>
        <w:spacing w:after="40"/>
      </w:pPr>
      <w:r>
        <w:rPr>
          <w:b/>
          <w:bCs/>
        </w:rPr>
        <w:t xml:space="preserve">Source: </w:t>
      </w:r>
      <w:r>
        <w:rPr>
          <w:i/>
          <w:iCs/>
        </w:rPr>
        <w:t xml:space="preserve">Section 10, DPDPA 2023</w:t>
      </w:r>
    </w:p>
    <w:p>
      <w:pPr>
        <w:spacing w:after="40"/>
      </w:pPr>
      <w:r>
        <w:rPr>
          <w:b/>
          <w:bCs/>
        </w:rPr>
        <w:t xml:space="preserve">Weight: </w:t>
      </w:r>
      <w:r>
        <w:t xml:space="preserve">Conditional -- applies only to companies the Government notifies as Significant Data Fiduciaries</w:t>
      </w:r>
    </w:p>
    <w:p>
      <w:pPr>
        <w:spacing w:after="100"/>
      </w:pPr>
      <w:r>
        <w:rPr>
          <w:b/>
          <w:bCs/>
        </w:rPr>
        <w:t xml:space="preserve">What this category checks: </w:t>
      </w:r>
      <w:r>
        <w:t xml:space="preserve">Checks for extra obligations that apply only to large-scale processors (very large user bases / sensitive data volumes).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SDF1 -- Discloses whether a Data Protection Impact Assessment (DPIA) has been conducted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SDF2 -- Discloses whether an independent data auditor has reviewed data-handling practices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SDF3 -- Discloses appointment of an India-based Data Protection Officer (mandatory only for SDFs)</w:t>
      </w:r>
    </w:p>
    <w:p>
      <w:pPr>
        <w:pStyle w:val="Heading2"/>
        <w:spacing w:after="80" w:before="320"/>
      </w:pPr>
      <w:r>
        <w:rPr>
          <w:b/>
          <w:bCs/>
        </w:rPr>
        <w:t xml:space="preserve">15. Cookie &amp; Tracker Behaviour Cross-Check</w:t>
      </w:r>
    </w:p>
    <w:p>
      <w:pPr>
        <w:spacing w:after="40"/>
      </w:pPr>
      <w:r>
        <w:rPr>
          <w:b/>
          <w:bCs/>
        </w:rPr>
        <w:t xml:space="preserve">Source: </w:t>
      </w:r>
      <w:r>
        <w:rPr>
          <w:i/>
          <w:iCs/>
        </w:rPr>
        <w:t xml:space="preserve">Practical implementation of Sections 5 &amp; 6 (project-specific addition, not a direct statutory clause)</w:t>
      </w:r>
    </w:p>
    <w:p>
      <w:pPr>
        <w:spacing w:after="40"/>
      </w:pPr>
      <w:r>
        <w:rPr>
          <w:b/>
          <w:bCs/>
        </w:rPr>
        <w:t xml:space="preserve">Weight: </w:t>
      </w:r>
      <w:r>
        <w:t xml:space="preserve">Recommended -- this is the project's differentiating feature</w:t>
      </w:r>
    </w:p>
    <w:p>
      <w:pPr>
        <w:spacing w:after="100"/>
      </w:pPr>
      <w:r>
        <w:rPr>
          <w:b/>
          <w:bCs/>
        </w:rPr>
        <w:t xml:space="preserve">What this category checks: </w:t>
      </w:r>
      <w:r>
        <w:t xml:space="preserve">Checks whether what the website actually does (cookies, trackers, third-party scripts) matches what its policy claims.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BC1 -- Cookies/trackers actually detected on the live site match what the policy discloses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BC2 -- No undisclosed third-party scripts collecting data are found running on the site</w:t>
      </w:r>
    </w:p>
    <w:p>
      <w:pPr>
        <w:pStyle w:val="Heading1"/>
        <w:spacing w:after="120" w:before="320"/>
      </w:pPr>
      <w:r>
        <w:rPr>
          <w:b/>
          <w:bCs/>
        </w:rPr>
        <w:t xml:space="preserve">5. Scoring Logic</w:t>
      </w:r>
    </w:p>
    <w:p>
      <w:pPr>
        <w:spacing w:after="120"/>
      </w:pPr>
      <w:r>
        <w:t xml:space="preserve">Each individual rule is scored based on its status and weight. Suggested point values: Mandatory rule = 3 points if Present, 1 point if Partial, 0 if Absent. Conditional rule = 2 points if Present, 1 if Partial, 0 if Absent (skipped entirely -- not counted in the denominator -- if Not Applicable). Recommended rule = 1 point if Present, 0.5 if Partial, 0 if Absent.</w:t>
      </w:r>
    </w:p>
    <w:p>
      <w:pPr>
        <w:spacing w:after="120"/>
      </w:pPr>
      <w:r>
        <w:t xml:space="preserve">Category score = (points actually earned in that category / maximum possible points for applicable rules in that category) x 100. Overall compliance score = weighted average of all category scores, so that Mandatory categories (Notice, Consent, Security, Breach Notification, Retention &amp; Erasure, Grievance Redressal, DPO Contact, Access &amp; Correction Rights) count for more than Recommended ones.</w:t>
      </w:r>
    </w:p>
    <w:p>
      <w:pPr>
        <w:spacing w:after="240"/>
      </w:pPr>
      <w:r>
        <w:rPr>
          <w:i/>
          <w:iCs/>
        </w:rPr>
        <w:t xml:space="preserve">This scoring approach directly matches what the project deck already proposed (weighted mandatory/conditional/recommended scoring, validated against manual review) -- this document supplies the actual rule set that scoring formula needs to run on.</w:t>
      </w:r>
    </w:p>
    <w:p>
      <w:pPr>
        <w:pStyle w:val="Heading1"/>
        <w:spacing w:after="120" w:before="200"/>
      </w:pPr>
      <w:r>
        <w:rPr>
          <w:b/>
          <w:bCs/>
        </w:rPr>
        <w:t xml:space="preserve">6. What Was Deliberately Left Out</w:t>
      </w:r>
    </w:p>
    <w:p>
      <w:pPr>
        <w:spacing w:after="100"/>
      </w:pPr>
      <w:r>
        <w:t xml:space="preserve">Sections 1-3 (definitions, applicability) -- background law, not a checkable company obligation.</w:t>
      </w:r>
    </w:p>
    <w:p>
      <w:pPr>
        <w:spacing w:after="100"/>
      </w:pPr>
      <w:r>
        <w:t xml:space="preserve">Sections 18-32 (Data Protection Board structure, appeals, alternate dispute resolution) -- describes how the regulator itself is organised, not something a company's privacy policy would ever contain.</w:t>
      </w:r>
    </w:p>
    <w:p>
      <w:pPr>
        <w:spacing w:after="240"/>
      </w:pPr>
      <w:r>
        <w:t xml:space="preserve">Sections 33-44 (penalties, miscellaneous powers) -- relevant to what a company risks if it fails a rule, but not something to search for inside a privacy policy itself. This can be shown to the user separately as "what happens if you fail this rule" context, rather than as a rule to check for.</w:t>
      </w:r>
    </w:p>
    <w:p>
      <w:pPr>
        <w:pStyle w:val="Heading1"/>
        <w:spacing w:after="120" w:before="200"/>
      </w:pPr>
      <w:r>
        <w:rPr>
          <w:b/>
          <w:bCs/>
        </w:rPr>
        <w:t xml:space="preserve">7. Source</w:t>
      </w:r>
    </w:p>
    <w:p>
      <w:pPr>
        <w:spacing w:after="100"/>
      </w:pPr>
      <w:r>
        <w:t xml:space="preserve">All rules above are drawn from the official DPDPA, 2023 section text as published on: </w:t>
      </w:r>
      <w:hyperlink w:history="1" r:id="rIdxlg8fj4au8ed05wxqpzd7">
        <w:r>
          <w:rPr>
            <w:rStyle w:val="Hyperlink"/>
          </w:rPr>
          <w:t xml:space="preserve">https://www.dpdpa.com/</w:t>
        </w:r>
      </w:hyperlink>
      <w:r>
        <w:t xml:space="preserve"> -- specifically Sections 4, 5, 6, 7, 8, 9, 10, 11, 12, 13, 14, and 16, cross-checked against the statutory text reproduced on that site. Rule Category 15 (Cookie &amp; Tracker Behaviour Cross-Check) is a project-specific addition, not a direct statutory clause -- it implements the notice/consent obligations of Sections 5 and 6 in practice.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lg8fj4au8ed05wxqpzd7" Type="http://schemas.openxmlformats.org/officeDocument/2006/relationships/hyperlink" Target="https://www.dpdpa.com/" TargetMode="External"/><Relationship Id="rId7" Type="http://schemas.openxmlformats.org/officeDocument/2006/relationships/image" Target="media/544e0930afc26496b1ea7632b33aaee34e257e4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2026-08-15T16:35:24.338Z</dcterms:created>
  <dcterms:modified xsi:type="dcterms:W3CDTF">2026-08-15T16:35:24.352Z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