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532D"/>
          <w:sz w:val="48"/>
        </w:rPr>
        <w:t>EcoSort Campus: Smart Waste Segregation</w:t>
        <w:br/>
      </w:r>
      <w:r>
        <w:rPr>
          <w:rFonts w:ascii="Arial" w:hAnsi="Arial"/>
          <w:color w:val="16A34A"/>
          <w:sz w:val="28"/>
        </w:rPr>
        <w:t>Working Prototype Technical Documentation</w:t>
        <w:br/>
      </w:r>
      <w:r>
        <w:rPr>
          <w:rFonts w:ascii="Arial" w:hAnsi="Arial"/>
          <w:i/>
          <w:color w:val="047857"/>
          <w:sz w:val="24"/>
        </w:rPr>
        <w:t>"Know it. Sort it. Sustain it."</w:t>
        <w:br/>
      </w:r>
      <w:r>
        <w:rPr>
          <w:rFonts w:ascii="Arial" w:hAnsi="Arial"/>
          <w:b/>
          <w:color w:val="475569"/>
          <w:sz w:val="20"/>
        </w:rPr>
        <w:t>AI for Sustainability Virtual Internship 2026 (AICTE / 1M1B / IBM SkillsBuild)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EcoSort Campus Main Application Interface</w:t>
      </w:r>
    </w:p>
    <w:p>
      <w:r>
        <w:br w:type="page"/>
      </w:r>
    </w:p>
    <w:p>
      <w:pPr>
        <w:pStyle w:val="Heading1"/>
      </w:pPr>
      <w:r>
        <w:rPr>
          <w:color w:val="14532D"/>
        </w:rPr>
        <w:t>1. Problem Statement &amp; Campus Waste Crisis</w:t>
      </w:r>
    </w:p>
    <w:p>
      <w:r>
        <w:t>University campuses operate as micro-cities where thousands of students, faculty, and mess staff produce substantial volumes of mixed solid waste daily. In high-traffic locations such as cafeterias, lecture blocks, and hostels, waste segregation frequently fails.</w:t>
        <w:br/>
        <w:br/>
        <w:t>Project Baseline Problem Statement (from Project PPT):</w:t>
        <w:br/>
        <w:t>"Over 60% of recyclable materials on campus end up in landfills due to cross-contamination in high-traffic bins."</w:t>
        <w:br/>
        <w:t>*(Note: Baseline problem observation from initial campus audit and proposal concept, not a measured municipal statistic).*</w:t>
      </w:r>
    </w:p>
    <w:p>
      <w:pPr>
        <w:pStyle w:val="Heading2"/>
      </w:pPr>
      <w:r>
        <w:t>UN Sustainable Development Goals (SDGs)</w:t>
      </w:r>
    </w:p>
    <w:p>
      <w:r>
        <w:rPr>
          <w:b/>
        </w:rPr>
        <w:t xml:space="preserve">• Primary SDG 12: Responsible Consumption and Production (Target 12.5) — </w:t>
      </w:r>
      <w:r>
        <w:t>Substantially reduce waste generation through recycling, preventing clean recyclables from being ruined by organic contaminants.</w:t>
        <w:br/>
      </w:r>
      <w:r>
        <w:rPr>
          <w:b/>
        </w:rPr>
        <w:t xml:space="preserve">• Secondary SDG 11: Sustainable Cities and Communities — </w:t>
      </w:r>
      <w:r>
        <w:t>Reduces institutional environmental footprints and relieves local municipal landfill pressure.</w:t>
      </w:r>
    </w:p>
    <w:p>
      <w:pPr>
        <w:pStyle w:val="Heading1"/>
      </w:pPr>
      <w:r>
        <w:rPr>
          <w:color w:val="14532D"/>
        </w:rPr>
        <w:t>2. Proposed AI Solution &amp; Dual-Engine Architecture</w:t>
      </w:r>
    </w:p>
    <w:p>
      <w:r>
        <w:t>EcoSort Campus uses natural language processing (NLP) and zero-shot entity extraction powered by IBM Granite foundation models (watsonx.ai). The solution is implemented cleanly as a full-stack Next.js web application with an App Router API backend (/api/classify).</w:t>
        <w:br/>
        <w:br/>
        <w:t>Dual-Engine Reliability Strategy:</w:t>
        <w:br/>
        <w:t>1. Live IBM Granite API: Interacts with ibm/granite-3-3-8b-instruct via watsonx.ai REST endpoints when credentials are provided in .env.local.</w:t>
        <w:br/>
        <w:t>2. Rule-Based Fallback Engine: Provides deterministic classification across all four campus categories for seamless evaluation, offline demo resilience, and automated testing without exposing broken states.</w:t>
      </w:r>
    </w:p>
    <w:p>
      <w:pPr>
        <w:pStyle w:val="Heading1"/>
      </w:pPr>
      <w:r>
        <w:rPr>
          <w:color w:val="14532D"/>
        </w:rPr>
        <w:t>3. Four-Bin Campus Classification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4532D"/>
          </w:tcPr>
          <w:p>
            <w:r>
              <w:rPr>
                <w:b/>
                <w:color w:val="FFFFFF"/>
                <w:sz w:val="17"/>
              </w:rPr>
              <w:t>Bin Colour</w:t>
            </w:r>
          </w:p>
        </w:tc>
        <w:tc>
          <w:tcPr>
            <w:tcW w:type="dxa" w:w="2520"/>
            <w:shd w:fill="14532D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20"/>
            <w:shd w:fill="14532D"/>
          </w:tcPr>
          <w:p>
            <w:r>
              <w:rPr>
                <w:b/>
                <w:color w:val="FFFFFF"/>
                <w:sz w:val="17"/>
              </w:rPr>
              <w:t>Target Materials</w:t>
            </w:r>
          </w:p>
        </w:tc>
        <w:tc>
          <w:tcPr>
            <w:tcW w:type="dxa" w:w="2520"/>
            <w:shd w:fill="14532D"/>
          </w:tcPr>
          <w:p>
            <w:r>
              <w:rPr>
                <w:b/>
                <w:color w:val="FFFFFF"/>
                <w:sz w:val="17"/>
              </w:rPr>
              <w:t>Disposal Action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GREEN (#16a34a)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Wet / Compost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Food scraps, oily samosa wrappers, chai cups, greasy parcels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Tear clean dry margins; compost food/oil residue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BLUE (#2563eb)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Dry / Recyclable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Clean PET plastic #1, aluminium cans, dry cardboard boxes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Empty liquids completely; squash flat to save volume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RED (#dc2626)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Hazardous E-Waste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9V/AA batteries, electronic scrap, lab chemicals, PCB parts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Tape terminals with cello-tape; drop in e-waste box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BLACK (#1c1917)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Reject / Sanitary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Broken beaker glass, thermocol (EPS), sanitary pads, bandages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Wrap glass securely in cardboard to protect workers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4532D"/>
        </w:rPr>
        <w:t>4. Test Cases &amp; Verification Matrix (PPT Benchmark)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4532D"/>
          </w:tcPr>
          <w:p>
            <w:r>
              <w:rPr>
                <w:b/>
                <w:color w:val="FFFFFF"/>
                <w:sz w:val="17"/>
              </w:rPr>
              <w:t>Input Item</w:t>
            </w:r>
          </w:p>
        </w:tc>
        <w:tc>
          <w:tcPr>
            <w:tcW w:type="dxa" w:w="2016"/>
            <w:shd w:fill="14532D"/>
          </w:tcPr>
          <w:p>
            <w:r>
              <w:rPr>
                <w:b/>
                <w:color w:val="FFFFFF"/>
                <w:sz w:val="17"/>
              </w:rPr>
              <w:t>Material Detected</w:t>
            </w:r>
          </w:p>
        </w:tc>
        <w:tc>
          <w:tcPr>
            <w:tcW w:type="dxa" w:w="2016"/>
            <w:shd w:fill="14532D"/>
          </w:tcPr>
          <w:p>
            <w:r>
              <w:rPr>
                <w:b/>
                <w:color w:val="FFFFFF"/>
                <w:sz w:val="17"/>
              </w:rPr>
              <w:t>Category &amp; Bin</w:t>
            </w:r>
          </w:p>
        </w:tc>
        <w:tc>
          <w:tcPr>
            <w:tcW w:type="dxa" w:w="2016"/>
            <w:shd w:fill="14532D"/>
          </w:tcPr>
          <w:p>
            <w:r>
              <w:rPr>
                <w:b/>
                <w:color w:val="FFFFFF"/>
                <w:sz w:val="17"/>
              </w:rPr>
              <w:t>Safety Warning</w:t>
            </w:r>
          </w:p>
        </w:tc>
        <w:tc>
          <w:tcPr>
            <w:tcW w:type="dxa" w:w="2016"/>
            <w:shd w:fill="14532D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Oily samosa wrapper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Soiled Paper / Food Waste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Wet / Compost (Green)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Food oil contamination warning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Crushed PET soft drink bottle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PET Plastic #1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Dry / Recyclable (Blue)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None (Safe to recycle)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Electronics lab 9V dead battery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Alkaline / Zinc Battery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Hazardous E-Waste (Red)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Chemical leak &amp; fire hazard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Broken glass chemistry beaker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Borosilicate Glass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Sanitary / Reject (Black)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Sharp cut hazard for workers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PASS</w:t>
            </w:r>
          </w:p>
        </w:tc>
      </w:tr>
    </w:tbl>
    <w:p>
      <w:r>
        <w:br/>
        <w:t>Screenshots from the Live Application: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_battery_hazardo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4532D"/>
        </w:rPr>
        <w:t>5. Responsible AI Framework</w:t>
      </w:r>
    </w:p>
    <w:p>
      <w:r>
        <w:t>EcoSort Campus enforces six pillars of Responsible AI in its architecture:</w:t>
        <w:br/>
        <w:br/>
        <w:t>1. Fairness &amp; Inclusion: Calibrated for Indian campus contexts including regional packaging (chai cups, kulhad, samosa paper).</w:t>
        <w:br/>
        <w:t>2. Transparency &amp; Reasoning: Every response articulates the underlying physical explanation behind bin choices.</w:t>
        <w:br/>
        <w:t>3. Privacy: Zero personal data retention. No student IDs, photos, device telemetry, or credentials stored.</w:t>
        <w:br/>
        <w:t>4. Frontline Worker Safety: Proactive hazard guardrails mandate protective handling for broken glass and batteries.</w:t>
        <w:br/>
        <w:t>5. Institutional Precedence: Local campus environmental protocols always supersede AI guidance.</w:t>
        <w:br/>
        <w:t>6. Education Over Automation: Teaches sustainable habits by explaining 'why' rather than fostering blind compliance.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ponsible_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4532D"/>
        </w:rPr>
        <w:t>6. Projected Impact &amp; Future Roadmap</w:t>
      </w:r>
    </w:p>
    <w:p>
      <w:r>
        <w:t>Projected Impact (Concept Pilot Model):</w:t>
        <w:br/>
        <w:t>"A pilot projection across a 3,000-student university campus indicates an average 70.2% overall diversion of municipal solid waste away from local landfills within 60 days of deployment."</w:t>
        <w:br/>
        <w:t>*(Important: This figure represents an estimated model projection from the ideation slide deck, not a measured historical deployment result).*</w:t>
        <w:br/>
        <w:br/>
        <w:t>Future Enhancements:</w:t>
        <w:br/>
        <w:t>• Multimodal Computer Vision (IBM Granite Vision image recognition at bin stations)</w:t>
        <w:br/>
        <w:t>• Multilingual voice and text input (Hindi, Tamil, Telugu)</w:t>
        <w:br/>
        <w:t>• Ultrasonic IoT fill-level bin sensors</w:t>
        <w:br/>
        <w:t>• Campus administrative analytics dashboard</w:t>
      </w:r>
    </w:p>
    <w:p>
      <w:pPr>
        <w:pStyle w:val="Heading2"/>
      </w:pPr>
      <w:r>
        <w:t>Project Repository &amp; Contact</w:t>
      </w:r>
    </w:p>
    <w:p>
      <w:r>
        <w:t>• GitHub Repository: https://github.com/pdharv711/Ecosort-campus</w:t>
        <w:br/>
        <w:t>• Documentation File: docs/EcoSort_Campus_Prototype_Documentation.pdf</w:t>
        <w:br/>
        <w:t>• Author: Patel Dharv (GitHub: pdharv711)</w:t>
        <w:br/>
        <w:t>• Program: AI for Sustainability Virtual Internship 2026 (AICTE / 1M1B / IBM)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