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4213D"/>
          </w:tcPr>
          <w:p>
            <w:pPr>
              <w:spacing w:before="1200"/>
            </w:pPr>
            <w:r>
              <w:rPr>
                <w:rFonts w:ascii="Consolas" w:hAnsi="Consolas"/>
                <w:b/>
                <w:color w:val="9FC7C0"/>
                <w:sz w:val="20"/>
              </w:rPr>
              <w:t>ENTERPRISE ARCHITECTURE DOCUMENT</w:t>
            </w:r>
          </w:p>
          <w:p>
            <w:pPr>
              <w:spacing w:before="280"/>
            </w:pPr>
            <w:r>
              <w:rPr>
                <w:rFonts w:ascii="Georgia" w:hAnsi="Georgia"/>
                <w:b/>
                <w:color w:val="FFFFFF"/>
                <w:sz w:val="60"/>
              </w:rPr>
              <w:t>AA-Hackathon Enterprise Assistant</w:t>
            </w:r>
          </w:p>
          <w:p>
            <w:pPr>
              <w:spacing w:before="160" w:after="1200"/>
            </w:pPr>
            <w:r>
              <w:rPr>
                <w:rFonts w:ascii="Calibri" w:hAnsi="Calibri"/>
                <w:color w:val="C9D3E4"/>
                <w:sz w:val="24"/>
              </w:rPr>
              <w:t>A multi-agent, retrieval-augmented AI platform unifying HR, IT, Administration, PMO, and Finance self-service for Aligned Automation employees.</w:t>
            </w:r>
          </w:p>
          <w:p>
            <w:pPr>
              <w:spacing w:after="40"/>
            </w:pPr>
            <w:r>
              <w:rPr>
                <w:rFonts w:ascii="Consolas" w:hAnsi="Consolas"/>
                <w:color w:val="8FA0BF"/>
                <w:sz w:val="17"/>
              </w:rPr>
              <w:t xml:space="preserve">PREPARED BY   </w:t>
            </w:r>
            <w:r>
              <w:rPr>
                <w:rFonts w:ascii="Calibri" w:hAnsi="Calibri"/>
                <w:color w:val="FFFFFF"/>
                <w:sz w:val="20"/>
              </w:rPr>
              <w:t>Principal Solution Architect</w:t>
            </w:r>
          </w:p>
          <w:p>
            <w:pPr>
              <w:spacing w:after="40"/>
            </w:pPr>
            <w:r>
              <w:rPr>
                <w:rFonts w:ascii="Consolas" w:hAnsi="Consolas"/>
                <w:color w:val="8FA0BF"/>
                <w:sz w:val="17"/>
              </w:rPr>
              <w:t xml:space="preserve">CLIENT   </w:t>
            </w:r>
            <w:r>
              <w:rPr>
                <w:rFonts w:ascii="Calibri" w:hAnsi="Calibri"/>
                <w:color w:val="FFFFFF"/>
                <w:sz w:val="20"/>
              </w:rPr>
              <w:t>Aligned Automation</w:t>
            </w:r>
          </w:p>
          <w:p>
            <w:pPr>
              <w:spacing w:after="40"/>
            </w:pPr>
            <w:r>
              <w:rPr>
                <w:rFonts w:ascii="Consolas" w:hAnsi="Consolas"/>
                <w:color w:val="8FA0BF"/>
                <w:sz w:val="17"/>
              </w:rPr>
              <w:t xml:space="preserve">VERSION   </w:t>
            </w:r>
            <w:r>
              <w:rPr>
                <w:rFonts w:ascii="Calibri" w:hAnsi="Calibri"/>
                <w:color w:val="FFFFFF"/>
                <w:sz w:val="20"/>
              </w:rPr>
              <w:t>1.0</w:t>
            </w:r>
          </w:p>
          <w:p>
            <w:pPr>
              <w:spacing w:after="40"/>
            </w:pPr>
            <w:r>
              <w:rPr>
                <w:rFonts w:ascii="Consolas" w:hAnsi="Consolas"/>
                <w:color w:val="8FA0BF"/>
                <w:sz w:val="17"/>
              </w:rPr>
              <w:t xml:space="preserve">DATE   </w:t>
            </w:r>
            <w:r>
              <w:rPr>
                <w:rFonts w:ascii="Calibri" w:hAnsi="Calibri"/>
                <w:color w:val="FFFFFF"/>
                <w:sz w:val="20"/>
              </w:rPr>
              <w:t>02 July 2026</w:t>
            </w:r>
          </w:p>
          <w:p>
            <w:pPr>
              <w:spacing w:after="40"/>
            </w:pPr>
            <w:r>
              <w:rPr>
                <w:rFonts w:ascii="Consolas" w:hAnsi="Consolas"/>
                <w:color w:val="8FA0BF"/>
                <w:sz w:val="17"/>
              </w:rPr>
              <w:t xml:space="preserve">CLASSIFICATION   </w:t>
            </w:r>
            <w:r>
              <w:rPr>
                <w:rFonts w:ascii="Calibri" w:hAnsi="Calibri"/>
                <w:color w:val="FFFFFF"/>
                <w:sz w:val="20"/>
              </w:rPr>
              <w:t>Internal — Architecture Review</w:t>
            </w:r>
          </w:p>
          <w:p>
            <w:pPr>
              <w:spacing w:after="400"/>
            </w:pPr>
          </w:p>
        </w:tc>
      </w:tr>
    </w:tbl>
    <w:p>
      <w:r>
        <w:br w:type="page"/>
      </w:r>
    </w:p>
    <w:p>
      <w:pPr>
        <w:spacing w:before="400" w:after="40"/>
        <w:pBdr>
          <w:top w:val="single" w:sz="6" w:space="8" w:color="DDD8CC"/>
        </w:pBdr>
      </w:pPr>
      <w:r>
        <w:rPr>
          <w:rFonts w:ascii="Consolas" w:hAnsi="Consolas"/>
          <w:b/>
          <w:color w:val="1B7A72"/>
          <w:sz w:val="18"/>
        </w:rPr>
        <w:t>00   EXECUTIVE SUMMARY</w:t>
      </w:r>
    </w:p>
    <w:p>
      <w:pPr>
        <w:spacing w:before="360" w:after="120"/>
      </w:pPr>
      <w:r>
        <w:rPr>
          <w:rFonts w:ascii="Calibri" w:hAnsi="Calibri"/>
          <w:b/>
          <w:color w:val="14213D"/>
          <w:sz w:val="36"/>
        </w:rPr>
        <w:t>One assistant, five departments, zero email chains</w:t>
      </w:r>
    </w:p>
    <w:p>
      <w:pPr>
        <w:spacing w:after="160"/>
      </w:pPr>
      <w:r>
        <w:rPr>
          <w:rFonts w:ascii="Calibri" w:hAnsi="Calibri"/>
          <w:b w:val="0"/>
          <w:i w:val="0"/>
          <w:color w:val="5B6472"/>
          <w:sz w:val="21"/>
        </w:rPr>
        <w:t>Employees today email HR for a leave policy, email IT for a laptop, and email Admin for a visitor pass. This platform replaces all three inboxes with one conversational front door — backed by real company data, not guesses.</w:t>
      </w:r>
    </w:p>
    <w:p>
      <w:pPr>
        <w:spacing w:before="120" w:after="200"/>
        <w:ind w:left="227"/>
        <w:pBdr>
          <w:left w:val="single" w:sz="18" w:space="10" w:color="1B7A72"/>
        </w:pBdr>
      </w:pPr>
      <w:r>
        <w:rPr>
          <w:rFonts w:ascii="Calibri" w:hAnsi="Calibri"/>
          <w:b/>
          <w:color w:val="14213D"/>
          <w:sz w:val="20"/>
        </w:rPr>
        <w:t xml:space="preserve">In plain English:  </w:t>
      </w:r>
      <w:r>
        <w:rPr>
          <w:rFonts w:ascii="Calibri" w:hAnsi="Calibri"/>
          <w:color w:val="333333"/>
          <w:sz w:val="20"/>
        </w:rPr>
        <w:t>the system is built from three layers. A front door (the chat interface employees actually use), a brain (a router that decides which specialist should answer, then 13 specialists who each know one domain deeply), and a memory (company documents and HR records, converted into a searchable form the AI can read accurately instead of guessing).</w:t>
      </w: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1"/>
        </w:rPr>
        <w:t>It is deliberately not one giant AI trying to know everything — that approach hallucinates under pressure. It is a small team of narrow experts, coordinated by a dispatcher, each backed by verified source documents.</w:t>
      </w:r>
    </w:p>
    <w:p>
      <w:pPr>
        <w:spacing w:before="400" w:after="40"/>
        <w:pBdr>
          <w:top w:val="single" w:sz="6" w:space="8" w:color="DDD8CC"/>
        </w:pBdr>
      </w:pPr>
      <w:r>
        <w:rPr>
          <w:rFonts w:ascii="Consolas" w:hAnsi="Consolas"/>
          <w:b/>
          <w:color w:val="1B7A72"/>
          <w:sz w:val="18"/>
        </w:rPr>
        <w:t>01   HIGH-LEVEL ARCHITECTURE</w:t>
      </w:r>
    </w:p>
    <w:p>
      <w:pPr>
        <w:spacing w:before="360" w:after="120"/>
      </w:pPr>
      <w:r>
        <w:rPr>
          <w:rFonts w:ascii="Calibri" w:hAnsi="Calibri"/>
          <w:b/>
          <w:color w:val="14213D"/>
          <w:sz w:val="36"/>
        </w:rPr>
        <w:t>System diagram — five layers, one flow</w:t>
      </w:r>
    </w:p>
    <w:p>
      <w:pPr>
        <w:spacing w:after="160"/>
      </w:pPr>
      <w:r>
        <w:rPr>
          <w:rFonts w:ascii="Calibri" w:hAnsi="Calibri"/>
          <w:b w:val="0"/>
          <w:i w:val="0"/>
          <w:color w:val="5B6472"/>
          <w:sz w:val="21"/>
        </w:rPr>
        <w:t>Every request moves top to bottom. Each layer has exactly one job, so a failure or change in one layer never forces a rewrite of the others.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01826"/>
          </w:tcPr>
          <w:p>
            <w:pPr>
              <w:spacing w:before="80"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LAYER 1 -- EXPERIENCE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+---------------------------+     +----------------------+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|  Web UI (React + Vite)    |     |  Azure AD SSO (MSAL)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|  Chat / Docs / Analytics  |     |  employee login     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+-------------+-------------+     +----------------------+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              |  HTTPS / SSE stream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              v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LAYER 2 -- API GATEWAY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+----------------------------------------------------------+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|  FastAPI Gateway                                        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|  Auth . Rate limits . Guardrails (Tier1+Tier2) . Audit  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+----------------------------+-------------------------------+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                             v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LAYER 3 -- ORCHESTRATION (the "brain")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+----------------------------------------------------------+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|  MasterAgent -- 3-Tier Router                           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|  Regex fast-path -&gt; LLM classify -&gt; keyword fallback    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+----------------------------+-------------------------------+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                             v  routes to 1 of 13 specialists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LAYER 4 -- DOMAIN AGENTS (BaseDeepAgent)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+------+ +------+ +------+ +------+ +------+ +------+ +------+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|  HR  | |  IT  | |Admin | | PMO  | |Fin.  | | Org  | |Emp. 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+------+ +------+ +------+ +------+ +------+ +------+ +------+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+------+ +------+ +------+ +------+ +------+ +------+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|Attend| | Doc  | |Email | |Escal.| |Quick | |Funny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+------+ +------+ +------+ +------+ +------+ +------+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                             v  parallel retrieval, 1 LLM call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LAYER 5 -- KNOWLEDGE &amp; DATA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+---------+ +---------+ +-----------+ +---------+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|pgvector | |  FAISS  | | Memory    | | Tavily 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|384-dim  | |fallback | | Store     | |web srch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+---------+ +---------+ +-----------+ +---------+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---------------------- systems of record --------------------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+----------+ +-------+ +-----------+ +-----------+ +---------+ +---------+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|PostgreSQL| | Redis | |SharePoint | |Zoho People| |MS Graph | |Ollama  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|convos/   | |session| |policy docs| |HR records | |email/   | |LLM     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|audit     | |/cache | |           | |(read-only)| |profile  | |gpt-oss 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5"/>
              </w:rPr>
              <w:t xml:space="preserve">  +----------+ +-------+ +-----------+ +-----------+ +---------+ +---------+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b w:val="0"/>
          <w:i w:val="0"/>
          <w:color w:val="5B6472"/>
          <w:sz w:val="19"/>
        </w:rPr>
        <w:t>Reading it in plain English: a message enters through the browser, passes a security check, gets handed to the one specialist who owns that topic, that specialist looks up the real answer in company data before writing a response, and every step is logged for audit.</w:t>
      </w:r>
    </w:p>
    <w:p>
      <w:pPr>
        <w:spacing w:before="400" w:after="40"/>
        <w:pBdr>
          <w:top w:val="single" w:sz="6" w:space="8" w:color="DDD8CC"/>
        </w:pBdr>
      </w:pPr>
      <w:r>
        <w:rPr>
          <w:rFonts w:ascii="Consolas" w:hAnsi="Consolas"/>
          <w:b/>
          <w:color w:val="1B7A72"/>
          <w:sz w:val="18"/>
        </w:rPr>
        <w:t>02   REQUEST LIFECYCLE</w:t>
      </w:r>
    </w:p>
    <w:p>
      <w:pPr>
        <w:spacing w:before="360" w:after="120"/>
      </w:pPr>
      <w:r>
        <w:rPr>
          <w:rFonts w:ascii="Calibri" w:hAnsi="Calibri"/>
          <w:b/>
          <w:color w:val="14213D"/>
          <w:sz w:val="36"/>
        </w:rPr>
        <w:t>What happens in the ~2 seconds after you hit send</w:t>
      </w:r>
    </w:p>
    <w:p>
      <w:pPr>
        <w:spacing w:after="160"/>
      </w:pPr>
      <w:r>
        <w:rPr>
          <w:rFonts w:ascii="Calibri" w:hAnsi="Calibri"/>
          <w:b w:val="0"/>
          <w:i w:val="0"/>
          <w:color w:val="5B6472"/>
          <w:sz w:val="21"/>
        </w:rPr>
        <w:t>The same diagram, viewed as a timeline instead of a stack — useful for explaining latency and cost to non-technical stakeholders.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01826"/>
          </w:tcPr>
          <w:p>
            <w:pPr>
              <w:spacing w:before="80"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 xml:space="preserve">  1. Employee asks            "How many casual leaves do I have left?"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 xml:space="preserve">       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 xml:space="preserve">  2. Guardrails screen        jailbreak / harm / scope check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 xml:space="preserve">       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 xml:space="preserve">  3. MasterAgent classifies   Tier1 regex misses -&gt; Tier2 LLM -&gt; routes to HR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 xml:space="preserve">       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 xml:space="preserve">  4. HRAgent retrieves        pgvector + FAISS + memory + Tavily, IN PARALLEL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 xml:space="preserve">       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 xml:space="preserve">  5. Similarity check         score &lt; 0.10 -&gt; reformulate query &amp; retry once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 xml:space="preserve">       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 xml:space="preserve">  6. One LLM call             grounded in retrieved leave policy + Zoho balance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 xml:space="preserve">       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 xml:space="preserve">  7. Response streamed        HTML-formatted to chat, logged to audit_logs</w:t>
            </w:r>
          </w:p>
        </w:tc>
      </w:tr>
    </w:tbl>
    <w:p>
      <w:pPr>
        <w:spacing w:after="40"/>
      </w:pPr>
    </w:p>
    <w:p>
      <w:pPr>
        <w:spacing w:before="120" w:after="200"/>
        <w:ind w:left="227"/>
        <w:pBdr>
          <w:left w:val="single" w:sz="18" w:space="10" w:color="1B7A72"/>
        </w:pBdr>
      </w:pPr>
      <w:r>
        <w:rPr>
          <w:rFonts w:ascii="Calibri" w:hAnsi="Calibri"/>
          <w:b/>
          <w:color w:val="14213D"/>
          <w:sz w:val="20"/>
        </w:rPr>
        <w:t xml:space="preserve">Why "single LLM call" matters:  </w:t>
      </w:r>
      <w:r>
        <w:rPr>
          <w:rFonts w:ascii="Calibri" w:hAnsi="Calibri"/>
          <w:color w:val="333333"/>
          <w:sz w:val="20"/>
        </w:rPr>
        <w:t>chained, multi-prompt agent designs are slower and 3-5x more expensive per query. One well-grounded call per question keeps cost predictable at enterprise query volume.</w:t>
      </w:r>
    </w:p>
    <w:p>
      <w:r>
        <w:br w:type="page"/>
      </w:r>
    </w:p>
    <w:p>
      <w:pPr>
        <w:spacing w:before="400" w:after="40"/>
        <w:pBdr>
          <w:top w:val="single" w:sz="6" w:space="8" w:color="DDD8CC"/>
        </w:pBdr>
      </w:pPr>
      <w:r>
        <w:rPr>
          <w:rFonts w:ascii="Consolas" w:hAnsi="Consolas"/>
          <w:b/>
          <w:color w:val="1B7A72"/>
          <w:sz w:val="18"/>
        </w:rPr>
        <w:t>03   REPOSITORY STRUCTURE</w:t>
      </w:r>
    </w:p>
    <w:p>
      <w:pPr>
        <w:spacing w:before="360" w:after="120"/>
      </w:pPr>
      <w:r>
        <w:rPr>
          <w:rFonts w:ascii="Calibri" w:hAnsi="Calibri"/>
          <w:b/>
          <w:color w:val="14213D"/>
          <w:sz w:val="36"/>
        </w:rPr>
        <w:t>Where everything lives</w:t>
      </w:r>
    </w:p>
    <w:p>
      <w:pPr>
        <w:spacing w:after="160"/>
      </w:pPr>
      <w:r>
        <w:rPr>
          <w:rFonts w:ascii="Calibri" w:hAnsi="Calibri"/>
          <w:b w:val="0"/>
          <w:i w:val="0"/>
          <w:color w:val="5B6472"/>
          <w:sz w:val="21"/>
        </w:rPr>
        <w:t>The repository mirrors the architecture diagram — each top-level folder is one layer or one concern. Nothing is scattered.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01826"/>
          </w:tcPr>
          <w:p>
            <w:pPr>
              <w:spacing w:before="80"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aa-hackathon/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|-- apps/                       # everything that runs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   |-- web-ui/                 # Layer 1 -- React 18 + Vite front end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   |   \-- src/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   |       |-- components/       # ChatWindow, EscalationDrawer, FormsDrawer...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   |       |-- modules/          # onboarding-guidance, analytics, COO views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   |       |-- services/         # API clients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   |       \-- config/           # MSAL / env config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   |-- api-gateway/            # Layer 2+3+4 -- FastAPI backend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   |   \-- app/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   |       |-- main.py             # app entry point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   |       |-- agents/             # supervisor_agent.py (MasterAgent) + 12 domain agents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   |       |-- api/                # auth . controllers . repositories . services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   |       |-- rag/                # retriever.py -- ONLY module allowed to query pgvector live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   |       \-- memory/             # client.py, md_store.py, complexity.py, enrichment.py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   \-- jobs/                   # Layer 5 -- scheduled / batch work, never called live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       |-- sharepoint_ingestion/   # SharePoint -&gt; chunk -&gt; embed -&gt; pgvector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       \-- run_all_ingestion.py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|-- integrations/                # thin external-system clients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   \-- sharepoint/client.py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|-- deployments/                 # infrastructure as config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|   \-- docker/docker-compose.yml   # api + postgres(pgvector) + redis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>\-- knowledge-specs/               # specification-first documentation (11 sections)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7"/>
              </w:rPr>
              <w:t xml:space="preserve">    \-- docs/00-foundation/ ... 10-reference/</w:t>
            </w:r>
          </w:p>
        </w:tc>
      </w:tr>
    </w:tbl>
    <w:p>
      <w:pPr>
        <w:spacing w:after="40"/>
      </w:pPr>
    </w:p>
    <w:p>
      <w:pPr>
        <w:spacing w:before="120" w:after="200"/>
        <w:ind w:left="227"/>
        <w:pBdr>
          <w:left w:val="single" w:sz="18" w:space="10" w:color="1B7A72"/>
        </w:pBdr>
      </w:pPr>
      <w:r>
        <w:rPr>
          <w:rFonts w:ascii="Calibri" w:hAnsi="Calibri"/>
          <w:b/>
          <w:color w:val="14213D"/>
          <w:sz w:val="20"/>
        </w:rPr>
        <w:t xml:space="preserve">The rule behind the structure:  </w:t>
      </w:r>
      <w:r>
        <w:rPr>
          <w:rFonts w:ascii="Calibri" w:hAnsi="Calibri"/>
          <w:color w:val="333333"/>
          <w:sz w:val="20"/>
        </w:rPr>
        <w:t>jobs/ is the only place allowed to talk to SharePoint. Live agents never call SharePoint directly — they only ever query PostgreSQL/pgvector through app/rag/retriever.py. This one rule is what keeps chat response times fast and SharePoint outages from ever taking down the assistant.</w:t>
      </w:r>
    </w:p>
    <w:p>
      <w:pPr>
        <w:spacing w:before="400" w:after="40"/>
        <w:pBdr>
          <w:top w:val="single" w:sz="6" w:space="8" w:color="DDD8CC"/>
        </w:pBdr>
      </w:pPr>
      <w:r>
        <w:rPr>
          <w:rFonts w:ascii="Consolas" w:hAnsi="Consolas"/>
          <w:b/>
          <w:color w:val="1B7A72"/>
          <w:sz w:val="18"/>
        </w:rPr>
        <w:t>04   TECHNICAL SPECIFICATION</w:t>
      </w:r>
    </w:p>
    <w:p>
      <w:pPr>
        <w:spacing w:before="360" w:after="120"/>
      </w:pPr>
      <w:r>
        <w:rPr>
          <w:rFonts w:ascii="Calibri" w:hAnsi="Calibri"/>
          <w:b/>
          <w:color w:val="14213D"/>
          <w:sz w:val="36"/>
        </w:rPr>
        <w:t>Stack, data model, and interfaces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5"/>
        </w:rPr>
        <w:t>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color="auto" w:fill="F7F5F0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onsolas" w:hAnsi="Consolas"/>
                <w:b/>
                <w:color w:val="5B6472"/>
                <w:sz w:val="17"/>
              </w:rPr>
              <w:t>LAYER</w:t>
            </w:r>
          </w:p>
        </w:tc>
        <w:tc>
          <w:tcPr>
            <w:tcW w:type="dxa" w:w="3685"/>
            <w:shd w:val="clear" w:color="auto" w:fill="F7F5F0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onsolas" w:hAnsi="Consolas"/>
                <w:b/>
                <w:color w:val="5B6472"/>
                <w:sz w:val="17"/>
              </w:rPr>
              <w:t>TECHNOLOGY</w:t>
            </w:r>
          </w:p>
        </w:tc>
        <w:tc>
          <w:tcPr>
            <w:tcW w:type="dxa" w:w="3685"/>
            <w:shd w:val="clear" w:color="auto" w:fill="F7F5F0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onsolas" w:hAnsi="Consolas"/>
                <w:b/>
                <w:color w:val="5B6472"/>
                <w:sz w:val="17"/>
              </w:rPr>
              <w:t>PURPOSE</w:t>
            </w:r>
          </w:p>
        </w:tc>
      </w:tr>
      <w:tr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Frontend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React 18 / Vite / Redux Toolkit / MSAL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Chat UI, dashboards, Azure AD login</w:t>
            </w:r>
          </w:p>
        </w:tc>
      </w:tr>
      <w:tr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Backend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FastAPI / Python 3.11 / LangChain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API gateway, agent orchestration</w:t>
            </w:r>
          </w:p>
        </w:tc>
      </w:tr>
      <w:tr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LLM Runtime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Ollama (gpt-oss) @ ml01.alignedautomation.com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Self-hosted inference, no external LLM API dependency</w:t>
            </w:r>
          </w:p>
        </w:tc>
      </w:tr>
      <w:tr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Embeddings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all-MiniLM-L6-v2 (384-dim)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Converts text to vectors for semantic search</w:t>
            </w:r>
          </w:p>
        </w:tc>
      </w:tr>
      <w:tr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Vector store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PostgreSQL + pgvector (primary) / FAISS (fallback)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Semantic document retrieval</w:t>
            </w:r>
          </w:p>
        </w:tc>
      </w:tr>
      <w:tr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Cache / session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Redis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Fast ephemeral state</w:t>
            </w:r>
          </w:p>
        </w:tc>
      </w:tr>
      <w:tr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Identity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Azure AD / Microsoft Graph / MSAL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SSO, profile, email dispatch</w:t>
            </w:r>
          </w:p>
        </w:tc>
      </w:tr>
      <w:tr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Ingestion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SharePoint pipeline, 500-tok chunks / 50-tok overlap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Keeps knowledge base current</w:t>
            </w:r>
          </w:p>
        </w:tc>
      </w:tr>
      <w:tr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HR data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Zoho People DB (read-only)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Attendance, leave, payroll facts</w:t>
            </w:r>
          </w:p>
        </w:tc>
      </w:tr>
      <w:tr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Web search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Tavily API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Parallel real-time retrieval source</w:t>
            </w:r>
          </w:p>
        </w:tc>
      </w:tr>
      <w:tr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Deployment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Docker Compose</w:t>
            </w:r>
          </w:p>
        </w:tc>
        <w:tc>
          <w:tcPr>
            <w:tcW w:type="dxa" w:w="368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api . postgres(pgvector) . redis containers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14213D"/>
          <w:sz w:val="25"/>
        </w:rPr>
        <w:t>Core database schema (PostgreSQL)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  <w:shd w:val="clear" w:color="auto" w:fill="F7F5F0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onsolas" w:hAnsi="Consolas"/>
                <w:b/>
                <w:color w:val="5B6472"/>
                <w:sz w:val="17"/>
              </w:rPr>
              <w:t>TABLE</w:t>
            </w:r>
          </w:p>
        </w:tc>
        <w:tc>
          <w:tcPr>
            <w:tcW w:type="dxa" w:w="5896"/>
            <w:shd w:val="clear" w:color="auto" w:fill="F7F5F0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onsolas" w:hAnsi="Consolas"/>
                <w:b/>
                <w:color w:val="5B6472"/>
                <w:sz w:val="17"/>
              </w:rPr>
              <w:t>PURPOSE</w:t>
            </w:r>
          </w:p>
        </w:tc>
      </w:tr>
      <w:tr>
        <w:tc>
          <w:tcPr>
            <w:tcW w:type="dxa" w:w="3402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conversations</w:t>
            </w:r>
          </w:p>
        </w:tc>
        <w:tc>
          <w:tcPr>
            <w:tcW w:type="dxa" w:w="5896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Session and conversation metadata</w:t>
            </w:r>
          </w:p>
        </w:tc>
      </w:tr>
      <w:tr>
        <w:tc>
          <w:tcPr>
            <w:tcW w:type="dxa" w:w="3402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messages</w:t>
            </w:r>
          </w:p>
        </w:tc>
        <w:tc>
          <w:tcPr>
            <w:tcW w:type="dxa" w:w="5896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Individual message records (role, content)</w:t>
            </w:r>
          </w:p>
        </w:tc>
      </w:tr>
      <w:tr>
        <w:tc>
          <w:tcPr>
            <w:tcW w:type="dxa" w:w="3402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documents / document_chunks</w:t>
            </w:r>
          </w:p>
        </w:tc>
        <w:tc>
          <w:tcPr>
            <w:tcW w:type="dxa" w:w="5896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Ingested files + 384-dim pgvector chunks with IVFFlat index</w:t>
            </w:r>
          </w:p>
        </w:tc>
      </w:tr>
      <w:tr>
        <w:tc>
          <w:tcPr>
            <w:tcW w:type="dxa" w:w="3402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escalations</w:t>
            </w:r>
          </w:p>
        </w:tc>
        <w:tc>
          <w:tcPr>
            <w:tcW w:type="dxa" w:w="5896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Escalation records — status, assignment</w:t>
            </w:r>
          </w:p>
        </w:tc>
      </w:tr>
      <w:tr>
        <w:tc>
          <w:tcPr>
            <w:tcW w:type="dxa" w:w="3402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feedback</w:t>
            </w:r>
          </w:p>
        </w:tc>
        <w:tc>
          <w:tcPr>
            <w:tcW w:type="dxa" w:w="5896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Thumbs up/down on agent responses — feeds the self-learning loop, see §06</w:t>
            </w:r>
          </w:p>
        </w:tc>
      </w:tr>
      <w:tr>
        <w:tc>
          <w:tcPr>
            <w:tcW w:type="dxa" w:w="3402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audit_logs</w:t>
            </w:r>
          </w:p>
        </w:tc>
        <w:tc>
          <w:tcPr>
            <w:tcW w:type="dxa" w:w="5896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Full action trail for compliance</w:t>
            </w:r>
          </w:p>
        </w:tc>
      </w:tr>
      <w:tr>
        <w:tc>
          <w:tcPr>
            <w:tcW w:type="dxa" w:w="3402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pii_redactions / pii_events</w:t>
            </w:r>
          </w:p>
        </w:tc>
        <w:tc>
          <w:tcPr>
            <w:tcW w:type="dxa" w:w="5896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PII detection + redaction audit trail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14213D"/>
          <w:sz w:val="25"/>
        </w:rPr>
        <w:t>Representative API surface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02"/>
            <w:shd w:val="clear" w:color="auto" w:fill="F7F5F0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onsolas" w:hAnsi="Consolas"/>
                <w:b/>
                <w:color w:val="5B6472"/>
                <w:sz w:val="17"/>
              </w:rPr>
              <w:t>ENDPOINT</w:t>
            </w:r>
          </w:p>
        </w:tc>
        <w:tc>
          <w:tcPr>
            <w:tcW w:type="dxa" w:w="1701"/>
            <w:shd w:val="clear" w:color="auto" w:fill="F7F5F0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onsolas" w:hAnsi="Consolas"/>
                <w:b/>
                <w:color w:val="5B6472"/>
                <w:sz w:val="17"/>
              </w:rPr>
              <w:t>METHOD</w:t>
            </w:r>
          </w:p>
        </w:tc>
        <w:tc>
          <w:tcPr>
            <w:tcW w:type="dxa" w:w="4195"/>
            <w:shd w:val="clear" w:color="auto" w:fill="F7F5F0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onsolas" w:hAnsi="Consolas"/>
                <w:b/>
                <w:color w:val="5B6472"/>
                <w:sz w:val="17"/>
              </w:rPr>
              <w:t>PURPOSE</w:t>
            </w:r>
          </w:p>
        </w:tc>
      </w:tr>
      <w:tr>
        <w:tc>
          <w:tcPr>
            <w:tcW w:type="dxa" w:w="3402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/api/chat/stream</w:t>
            </w:r>
          </w:p>
        </w:tc>
        <w:tc>
          <w:tcPr>
            <w:tcW w:type="dxa" w:w="1701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POST</w:t>
            </w:r>
          </w:p>
        </w:tc>
        <w:tc>
          <w:tcPr>
            <w:tcW w:type="dxa" w:w="419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SSE streaming chat</w:t>
            </w:r>
          </w:p>
        </w:tc>
      </w:tr>
      <w:tr>
        <w:tc>
          <w:tcPr>
            <w:tcW w:type="dxa" w:w="3402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/api/conversations</w:t>
            </w:r>
          </w:p>
        </w:tc>
        <w:tc>
          <w:tcPr>
            <w:tcW w:type="dxa" w:w="1701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CRUD</w:t>
            </w:r>
          </w:p>
        </w:tc>
        <w:tc>
          <w:tcPr>
            <w:tcW w:type="dxa" w:w="419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Conversation management</w:t>
            </w:r>
          </w:p>
        </w:tc>
      </w:tr>
      <w:tr>
        <w:tc>
          <w:tcPr>
            <w:tcW w:type="dxa" w:w="3402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/api/documents</w:t>
            </w:r>
          </w:p>
        </w:tc>
        <w:tc>
          <w:tcPr>
            <w:tcW w:type="dxa" w:w="1701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CRUD</w:t>
            </w:r>
          </w:p>
        </w:tc>
        <w:tc>
          <w:tcPr>
            <w:tcW w:type="dxa" w:w="419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Request / generate one of 11 document types</w:t>
            </w:r>
          </w:p>
        </w:tc>
      </w:tr>
      <w:tr>
        <w:tc>
          <w:tcPr>
            <w:tcW w:type="dxa" w:w="3402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/api/escalations</w:t>
            </w:r>
          </w:p>
        </w:tc>
        <w:tc>
          <w:tcPr>
            <w:tcW w:type="dxa" w:w="1701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CRUD</w:t>
            </w:r>
          </w:p>
        </w:tc>
        <w:tc>
          <w:tcPr>
            <w:tcW w:type="dxa" w:w="419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Create and track escalations</w:t>
            </w:r>
          </w:p>
        </w:tc>
      </w:tr>
      <w:tr>
        <w:tc>
          <w:tcPr>
            <w:tcW w:type="dxa" w:w="3402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/api/feedback</w:t>
            </w:r>
          </w:p>
        </w:tc>
        <w:tc>
          <w:tcPr>
            <w:tcW w:type="dxa" w:w="1701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POST</w:t>
            </w:r>
          </w:p>
        </w:tc>
        <w:tc>
          <w:tcPr>
            <w:tcW w:type="dxa" w:w="419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Capture response quality signal</w:t>
            </w:r>
          </w:p>
        </w:tc>
      </w:tr>
      <w:tr>
        <w:tc>
          <w:tcPr>
            <w:tcW w:type="dxa" w:w="3402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/api/analytics/overview</w:t>
            </w:r>
          </w:p>
        </w:tc>
        <w:tc>
          <w:tcPr>
            <w:tcW w:type="dxa" w:w="1701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GET</w:t>
            </w:r>
          </w:p>
        </w:tc>
        <w:tc>
          <w:tcPr>
            <w:tcW w:type="dxa" w:w="419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Usage &amp; performance metrics</w:t>
            </w:r>
          </w:p>
        </w:tc>
      </w:tr>
      <w:tr>
        <w:tc>
          <w:tcPr>
            <w:tcW w:type="dxa" w:w="3402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/api/health</w:t>
            </w:r>
          </w:p>
        </w:tc>
        <w:tc>
          <w:tcPr>
            <w:tcW w:type="dxa" w:w="1701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GET</w:t>
            </w:r>
          </w:p>
        </w:tc>
        <w:tc>
          <w:tcPr>
            <w:tcW w:type="dxa" w:w="419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Liveness / readiness probe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14213D"/>
          <w:sz w:val="25"/>
        </w:rPr>
        <w:t>Agent roster</w:t>
      </w:r>
    </w:p>
    <w:p>
      <w:pPr>
        <w:spacing w:after="80"/>
      </w:pPr>
      <w:r>
        <w:rPr>
          <w:rFonts w:ascii="Calibri" w:hAnsi="Calibri"/>
          <w:b w:val="0"/>
          <w:i w:val="0"/>
          <w:color w:val="5B6472"/>
          <w:sz w:val="19"/>
        </w:rPr>
        <w:t>All 13 agents extend one shared base class — BaseDeepAgent — so every agent gets parallel retrieval, adaptive retry, and consistent output formatting for free. A new domain agent is a configuration exercise, not a rewrite.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F7F5F0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onsolas" w:hAnsi="Consolas"/>
                <w:b/>
                <w:color w:val="5B6472"/>
                <w:sz w:val="17"/>
              </w:rPr>
              <w:t>AGENT</w:t>
            </w:r>
          </w:p>
        </w:tc>
        <w:tc>
          <w:tcPr>
            <w:tcW w:type="dxa" w:w="4535"/>
            <w:shd w:val="clear" w:color="auto" w:fill="F7F5F0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onsolas" w:hAnsi="Consolas"/>
                <w:b/>
                <w:color w:val="5B6472"/>
                <w:sz w:val="17"/>
              </w:rPr>
              <w:t>OWNS</w:t>
            </w:r>
          </w:p>
        </w:tc>
        <w:tc>
          <w:tcPr>
            <w:tcW w:type="dxa" w:w="1928"/>
            <w:shd w:val="clear" w:color="auto" w:fill="F7F5F0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onsolas" w:hAnsi="Consolas"/>
                <w:b/>
                <w:color w:val="5B6472"/>
                <w:sz w:val="17"/>
              </w:rPr>
              <w:t>STATUS</w:t>
            </w:r>
          </w:p>
        </w:tc>
      </w:tr>
      <w:tr>
        <w:tc>
          <w:tcPr>
            <w:tcW w:type="dxa" w:w="283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MasterAgent</w:t>
            </w:r>
          </w:p>
        </w:tc>
        <w:tc>
          <w:tcPr>
            <w:tcW w:type="dxa" w:w="453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Routing, session state, escalation lifecycle</w:t>
            </w:r>
          </w:p>
        </w:tc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Live</w:t>
            </w:r>
          </w:p>
        </w:tc>
      </w:tr>
      <w:tr>
        <w:tc>
          <w:tcPr>
            <w:tcW w:type="dxa" w:w="283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HR / IT / Admin / PMO / Org</w:t>
            </w:r>
          </w:p>
        </w:tc>
        <w:tc>
          <w:tcPr>
            <w:tcW w:type="dxa" w:w="453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Domain policy &amp; process Q&amp;A</w:t>
            </w:r>
          </w:p>
        </w:tc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Live</w:t>
            </w:r>
          </w:p>
        </w:tc>
      </w:tr>
      <w:tr>
        <w:tc>
          <w:tcPr>
            <w:tcW w:type="dxa" w:w="283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Employee / Attendance</w:t>
            </w:r>
          </w:p>
        </w:tc>
        <w:tc>
          <w:tcPr>
            <w:tcW w:type="dxa" w:w="453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Personal profile, attendance data</w:t>
            </w:r>
          </w:p>
        </w:tc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Live</w:t>
            </w:r>
          </w:p>
        </w:tc>
      </w:tr>
      <w:tr>
        <w:tc>
          <w:tcPr>
            <w:tcW w:type="dxa" w:w="283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Document (11 types)</w:t>
            </w:r>
          </w:p>
        </w:tc>
        <w:tc>
          <w:tcPr>
            <w:tcW w:type="dxa" w:w="453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Offer / Experience / NOC / Bonafide letters, etc.</w:t>
            </w:r>
          </w:p>
        </w:tc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Live</w:t>
            </w:r>
          </w:p>
        </w:tc>
      </w:tr>
      <w:tr>
        <w:tc>
          <w:tcPr>
            <w:tcW w:type="dxa" w:w="283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Email / Escalation</w:t>
            </w:r>
          </w:p>
        </w:tc>
        <w:tc>
          <w:tcPr>
            <w:tcW w:type="dxa" w:w="453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Drafting via MS Graph, ticket routing</w:t>
            </w:r>
          </w:p>
        </w:tc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Live</w:t>
            </w:r>
          </w:p>
        </w:tc>
      </w:tr>
      <w:tr>
        <w:tc>
          <w:tcPr>
            <w:tcW w:type="dxa" w:w="283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Quick / Funny</w:t>
            </w:r>
          </w:p>
        </w:tc>
        <w:tc>
          <w:tcPr>
            <w:tcW w:type="dxa" w:w="453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Fast deterministic replies, tone modulation</w:t>
            </w:r>
          </w:p>
        </w:tc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Live</w:t>
            </w:r>
          </w:p>
        </w:tc>
      </w:tr>
      <w:tr>
        <w:tc>
          <w:tcPr>
            <w:tcW w:type="dxa" w:w="283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Finance</w:t>
            </w:r>
          </w:p>
        </w:tc>
        <w:tc>
          <w:tcPr>
            <w:tcW w:type="dxa" w:w="4535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Expense &amp; budget visibility</w:t>
            </w:r>
          </w:p>
        </w:tc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Phase 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0" w:after="40"/>
        <w:pBdr>
          <w:top w:val="single" w:sz="6" w:space="8" w:color="DDD8CC"/>
        </w:pBdr>
      </w:pPr>
      <w:r>
        <w:rPr>
          <w:rFonts w:ascii="Consolas" w:hAnsi="Consolas"/>
          <w:b/>
          <w:color w:val="1B7A72"/>
          <w:sz w:val="18"/>
        </w:rPr>
        <w:t>05   WHY THIS ARCHITECTURE</w:t>
      </w:r>
    </w:p>
    <w:p>
      <w:pPr>
        <w:spacing w:before="360" w:after="120"/>
      </w:pPr>
      <w:r>
        <w:rPr>
          <w:rFonts w:ascii="Calibri" w:hAnsi="Calibri"/>
          <w:b/>
          <w:color w:val="14213D"/>
          <w:sz w:val="36"/>
        </w:rPr>
        <w:t>Five properties an enterprise buyer checks for</w:t>
      </w:r>
    </w:p>
    <w:p>
      <w:pPr>
        <w:spacing w:before="200" w:after="40"/>
      </w:pPr>
      <w:r>
        <w:rPr>
          <w:rFonts w:ascii="Calibri" w:hAnsi="Calibri"/>
          <w:b/>
          <w:color w:val="14213D"/>
          <w:sz w:val="23"/>
        </w:rPr>
        <w:t>●  Scalable</w:t>
      </w:r>
    </w:p>
    <w:p>
      <w:pPr>
        <w:spacing w:after="80"/>
      </w:pPr>
      <w:r>
        <w:rPr>
          <w:rFonts w:ascii="Calibri" w:hAnsi="Calibri"/>
          <w:b w:val="0"/>
          <w:i w:val="0"/>
          <w:color w:val="333B45"/>
          <w:sz w:val="19"/>
        </w:rPr>
        <w:t>Agents are added, not rewired — a new domain (Finance, in Phase 2) is a new agent extending BaseDeepAgent plus a routing rule, not a change to the other 13. Retrieval, LLM inference, and the database each scale independently since they're separate services.</w:t>
      </w:r>
    </w:p>
    <w:p>
      <w:pPr>
        <w:spacing w:before="200" w:after="40"/>
      </w:pPr>
      <w:r>
        <w:rPr>
          <w:rFonts w:ascii="Calibri" w:hAnsi="Calibri"/>
          <w:b/>
          <w:color w:val="14213D"/>
          <w:sz w:val="23"/>
        </w:rPr>
        <w:t>●  Maintainable</w:t>
      </w:r>
    </w:p>
    <w:p>
      <w:pPr>
        <w:spacing w:after="80"/>
      </w:pPr>
      <w:r>
        <w:rPr>
          <w:rFonts w:ascii="Calibri" w:hAnsi="Calibri"/>
          <w:b w:val="0"/>
          <w:i w:val="0"/>
          <w:color w:val="333B45"/>
          <w:sz w:val="19"/>
        </w:rPr>
        <w:t>One rule — "SharePoint is only touched inside jobs/" — means a SharePoint outage or schema change never breaks live chat. Shared base classes mean a bug fix in retrieval logic fixes it for all 13 agents at once, not 13 separate patches.</w:t>
      </w:r>
    </w:p>
    <w:p>
      <w:pPr>
        <w:spacing w:before="200" w:after="40"/>
      </w:pPr>
      <w:r>
        <w:rPr>
          <w:rFonts w:ascii="Calibri" w:hAnsi="Calibri"/>
          <w:b/>
          <w:color w:val="14213D"/>
          <w:sz w:val="23"/>
        </w:rPr>
        <w:t>●  Enterprise-ready</w:t>
      </w:r>
    </w:p>
    <w:p>
      <w:pPr>
        <w:spacing w:after="80"/>
      </w:pPr>
      <w:r>
        <w:rPr>
          <w:rFonts w:ascii="Calibri" w:hAnsi="Calibri"/>
          <w:b w:val="0"/>
          <w:i w:val="0"/>
          <w:color w:val="333B45"/>
          <w:sz w:val="19"/>
        </w:rPr>
        <w:t>Identity runs through Azure AD/MSAL — no parallel password system. Every action writes to audit_logs. PII has its own detection and redaction trail. Guardrails run in two tiers before any model call.</w:t>
      </w:r>
    </w:p>
    <w:p>
      <w:pPr>
        <w:spacing w:before="200" w:after="40"/>
      </w:pPr>
      <w:r>
        <w:rPr>
          <w:rFonts w:ascii="Calibri" w:hAnsi="Calibri"/>
          <w:b/>
          <w:color w:val="14213D"/>
          <w:sz w:val="23"/>
        </w:rPr>
        <w:t>●  Easy to onboard into</w:t>
      </w:r>
    </w:p>
    <w:p>
      <w:pPr>
        <w:spacing w:after="80"/>
      </w:pPr>
      <w:r>
        <w:rPr>
          <w:rFonts w:ascii="Calibri" w:hAnsi="Calibri"/>
          <w:b w:val="0"/>
          <w:i w:val="0"/>
          <w:color w:val="333B45"/>
          <w:sz w:val="19"/>
        </w:rPr>
        <w:t>Specification-first: every capability is documented under knowledge-specs/ before it's coded, so a new engineer reads intent before reading Python. The folder layout is the architecture diagram — there's no hidden mental map to transfer.</w:t>
      </w:r>
    </w:p>
    <w:p>
      <w:pPr>
        <w:spacing w:before="200" w:after="40"/>
      </w:pPr>
      <w:r>
        <w:rPr>
          <w:rFonts w:ascii="Calibri" w:hAnsi="Calibri"/>
          <w:b/>
          <w:color w:val="14213D"/>
          <w:sz w:val="23"/>
        </w:rPr>
        <w:t>●  Reduces technical debt</w:t>
      </w:r>
    </w:p>
    <w:p>
      <w:pPr>
        <w:spacing w:after="80"/>
      </w:pPr>
      <w:r>
        <w:rPr>
          <w:rFonts w:ascii="Calibri" w:hAnsi="Calibri"/>
          <w:b w:val="0"/>
          <w:i w:val="0"/>
          <w:color w:val="333B45"/>
          <w:sz w:val="19"/>
        </w:rPr>
        <w:t>Skills (retrieval, generation, integration actions) are defined once and composed inside agents rather than copy-pasted — the same pgvector search skill backs all 13 agents. One shared interface contract per skill means fixes don't fork.</w:t>
      </w:r>
    </w:p>
    <w:p>
      <w:pPr>
        <w:spacing w:before="200" w:after="40"/>
      </w:pPr>
      <w:r>
        <w:rPr>
          <w:rFonts w:ascii="Calibri" w:hAnsi="Calibri"/>
          <w:b/>
          <w:color w:val="14213D"/>
          <w:sz w:val="23"/>
        </w:rPr>
        <w:t>●  Cost-disciplined</w:t>
      </w:r>
    </w:p>
    <w:p>
      <w:pPr>
        <w:spacing w:after="80"/>
      </w:pPr>
      <w:r>
        <w:rPr>
          <w:rFonts w:ascii="Calibri" w:hAnsi="Calibri"/>
          <w:b w:val="0"/>
          <w:i w:val="0"/>
          <w:color w:val="333B45"/>
          <w:sz w:val="19"/>
        </w:rPr>
        <w:t>Single LLM call per query and a self-hosted model (Ollama, not a per-token external API) keep the platform's unit economics predictable at scale — a deliberate architectural constraint, not an afterthought.</w:t>
      </w:r>
    </w:p>
    <w:p>
      <w:pPr>
        <w:spacing w:before="400" w:after="40"/>
        <w:pBdr>
          <w:top w:val="single" w:sz="6" w:space="8" w:color="DDD8CC"/>
        </w:pBdr>
      </w:pPr>
      <w:r>
        <w:rPr>
          <w:rFonts w:ascii="Consolas" w:hAnsi="Consolas"/>
          <w:b/>
          <w:color w:val="1B7A72"/>
          <w:sz w:val="18"/>
        </w:rPr>
        <w:t>06   ML SELF-LEARNING LOOP</w:t>
      </w:r>
    </w:p>
    <w:p>
      <w:pPr>
        <w:spacing w:before="360" w:after="120"/>
      </w:pPr>
      <w:r>
        <w:rPr>
          <w:rFonts w:ascii="Calibri" w:hAnsi="Calibri"/>
          <w:b/>
          <w:color w:val="14213D"/>
          <w:sz w:val="36"/>
        </w:rPr>
        <w:t>The system gets better from being used</w:t>
      </w:r>
    </w:p>
    <w:p>
      <w:pPr>
        <w:spacing w:after="160"/>
      </w:pPr>
      <w:r>
        <w:rPr>
          <w:rFonts w:ascii="Calibri" w:hAnsi="Calibri"/>
          <w:b w:val="0"/>
          <w:i w:val="0"/>
          <w:color w:val="5B6472"/>
          <w:sz w:val="21"/>
        </w:rPr>
        <w:t>This is the "good thinking" layer non-technical stakeholders usually ask about last but care about most: does this thing improve on its own, or does it stay exactly this smart forever?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01826"/>
          </w:tcPr>
          <w:p>
            <w:pPr>
              <w:spacing w:before="80" w:after="0" w:line="276" w:lineRule="auto"/>
            </w:pPr>
            <w:r>
              <w:rPr>
                <w:rFonts w:ascii="Consolas" w:hAnsi="Consolas"/>
                <w:color w:val="DCE6E3"/>
                <w:sz w:val="16"/>
              </w:rPr>
              <w:t xml:space="preserve">  Employee rates a response (up/down)     writes to `feedback` table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6"/>
              </w:rPr>
              <w:t xml:space="preserve">                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6"/>
              </w:rPr>
              <w:t xml:space="preserve">  Evaluation framework aggregates signal  per-agent accuracy, low-confidence clusters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6"/>
              </w:rPr>
              <w:t xml:space="preserve">                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6"/>
              </w:rPr>
              <w:t xml:space="preserve">  Retrieval threshold self-corrects LIVE  similarity &lt; 0.10 -&gt; auto reformulate + retry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6"/>
              </w:rPr>
              <w:t xml:space="preserve">                 |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6"/>
              </w:rPr>
              <w:t xml:space="preserve">  Low-confidence clusters flagged         routed to SharePoint content owners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6"/>
              </w:rPr>
              <w:t xml:space="preserve">                 |                        (closes gaps in the knowledge base, not just the model)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6"/>
              </w:rPr>
              <w:t xml:space="preserve">                 v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color w:val="DCE6E3"/>
                <w:sz w:val="16"/>
              </w:rPr>
              <w:t xml:space="preserve">  PHASE 3: fine-tuned domain LLM          trained on accumulated HR/IT query-answer pairs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b w:val="0"/>
          <w:i w:val="0"/>
          <w:color w:val="222222"/>
          <w:sz w:val="21"/>
        </w:rPr>
        <w:t>Two feedback loops run today, and one is planned. Fast loop (live): every single query already self-corrects — if retrieval confidence is below the 0.10 similarity floor, the agent automatically reformulates and retries before ever calling the LLM. Slow loop (weekly): thumbs-up/down feedback plus escalation outcomes are aggregated by the evaluation framework to find which question types the assistant answers worst — that becomes a prioritized content backlog for HR/IT document owners, not a mystery. Planned loop (Phase 3): once enough real query/answer/feedback triples accumulate, they become training data for a domain fine-tuned model, reducing reliance on generic prompting over time.</w:t>
      </w:r>
    </w:p>
    <w:p>
      <w:pPr>
        <w:spacing w:before="120" w:after="200"/>
        <w:ind w:left="227"/>
        <w:pBdr>
          <w:left w:val="single" w:sz="18" w:space="10" w:color="1B7A72"/>
        </w:pBdr>
      </w:pPr>
      <w:r>
        <w:rPr>
          <w:rFonts w:ascii="Calibri" w:hAnsi="Calibri"/>
          <w:b/>
          <w:color w:val="14213D"/>
          <w:sz w:val="20"/>
        </w:rPr>
        <w:t xml:space="preserve">Why this is the right shape for "self-learning" here:  </w:t>
      </w:r>
      <w:r>
        <w:rPr>
          <w:rFonts w:ascii="Calibri" w:hAnsi="Calibri"/>
          <w:color w:val="333333"/>
          <w:sz w:val="20"/>
        </w:rPr>
        <w:t>a support assistant that silently retrains itself on live traffic is a governance risk in HR/IT — wrong answers could get reinforced. Human-reviewed, evaluation-gated improvement is slower but auditable, which matters more for a system touching payroll and access provisioning.</w:t>
      </w:r>
    </w:p>
    <w:p>
      <w:pPr>
        <w:spacing w:before="400" w:after="40"/>
        <w:pBdr>
          <w:top w:val="single" w:sz="6" w:space="8" w:color="DDD8CC"/>
        </w:pBdr>
      </w:pPr>
      <w:r>
        <w:rPr>
          <w:rFonts w:ascii="Consolas" w:hAnsi="Consolas"/>
          <w:b/>
          <w:color w:val="1B7A72"/>
          <w:sz w:val="18"/>
        </w:rPr>
        <w:t>07   ROADMAP</w:t>
      </w:r>
    </w:p>
    <w:p>
      <w:pPr>
        <w:spacing w:before="360" w:after="120"/>
      </w:pPr>
      <w:r>
        <w:rPr>
          <w:rFonts w:ascii="Calibri" w:hAnsi="Calibri"/>
          <w:b/>
          <w:color w:val="14213D"/>
          <w:sz w:val="36"/>
        </w:rPr>
        <w:t>From v1.0 to enterprise scale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F7F5F0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onsolas" w:hAnsi="Consolas"/>
                <w:b/>
                <w:color w:val="5B6472"/>
                <w:sz w:val="17"/>
              </w:rPr>
              <w:t>PHASE</w:t>
            </w:r>
          </w:p>
        </w:tc>
        <w:tc>
          <w:tcPr>
            <w:tcW w:type="dxa" w:w="6236"/>
            <w:shd w:val="clear" w:color="auto" w:fill="F7F5F0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onsolas" w:hAnsi="Consolas"/>
                <w:b/>
                <w:color w:val="5B6472"/>
                <w:sz w:val="17"/>
              </w:rPr>
              <w:t>FOCUS</w:t>
            </w:r>
          </w:p>
        </w:tc>
        <w:tc>
          <w:tcPr>
            <w:tcW w:type="dxa" w:w="1928"/>
            <w:shd w:val="clear" w:color="auto" w:fill="F7F5F0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onsolas" w:hAnsi="Consolas"/>
                <w:b/>
                <w:color w:val="5B6472"/>
                <w:sz w:val="17"/>
              </w:rPr>
              <w:t>STATUS</w:t>
            </w:r>
          </w:p>
        </w:tc>
      </w:tr>
      <w:tr>
        <w:tc>
          <w:tcPr>
            <w:tcW w:type="dxa" w:w="226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v1.0 — Current</w:t>
            </w:r>
          </w:p>
        </w:tc>
        <w:tc>
          <w:tcPr>
            <w:tcW w:type="dxa" w:w="6236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13 agents, 11 document types, 8-step onboarding, pgvector + FAISS retrieval, Azure AD SSO live</w:t>
            </w:r>
          </w:p>
        </w:tc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Live</w:t>
            </w:r>
          </w:p>
        </w:tc>
      </w:tr>
      <w:tr>
        <w:tc>
          <w:tcPr>
            <w:tcW w:type="dxa" w:w="226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Phase 1</w:t>
            </w:r>
          </w:p>
        </w:tc>
        <w:tc>
          <w:tcPr>
            <w:tcW w:type="dxa" w:w="6236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Full SharePoint policy coverage, routing-accuracy tuning, confidence scoring on every response</w:t>
            </w:r>
          </w:p>
        </w:tc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Next</w:t>
            </w:r>
          </w:p>
        </w:tc>
      </w:tr>
      <w:tr>
        <w:tc>
          <w:tcPr>
            <w:tcW w:type="dxa" w:w="226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Phase 2</w:t>
            </w:r>
          </w:p>
        </w:tc>
        <w:tc>
          <w:tcPr>
            <w:tcW w:type="dxa" w:w="6236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Finance agent, IT helpdesk ticket sync, multi-turn form flows, manager analytics</w:t>
            </w:r>
          </w:p>
        </w:tc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Planned</w:t>
            </w:r>
          </w:p>
        </w:tc>
      </w:tr>
      <w:tr>
        <w:tc>
          <w:tcPr>
            <w:tcW w:type="dxa" w:w="226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Phase 3</w:t>
            </w:r>
          </w:p>
        </w:tc>
        <w:tc>
          <w:tcPr>
            <w:tcW w:type="dxa" w:w="6236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Multi-tenant support, fine-tuned domain LLM, real-time SharePoint sync, SLA-tracked escalations</w:t>
            </w:r>
          </w:p>
        </w:tc>
        <w:tc>
          <w:tcPr>
            <w:tcW w:type="dxa" w:w="1928"/>
            <w:tcBorders>
              <w:top w:val="single" w:sz="4" w:color="DDD8CC"/>
              <w:left w:val="single" w:sz="4" w:color="DDD8CC"/>
              <w:bottom w:val="single" w:sz="4" w:color="DDD8CC"/>
              <w:right w:val="single" w:sz="4" w:color="DDD8CC"/>
            </w:tcBorders>
          </w:tcPr>
          <w:p>
            <w:r/>
            <w:r>
              <w:rPr>
                <w:rFonts w:ascii="Calibri" w:hAnsi="Calibri"/>
                <w:color w:val="222222"/>
                <w:sz w:val="19"/>
              </w:rPr>
              <w:t>Planned</w:t>
            </w:r>
          </w:p>
        </w:tc>
      </w:tr>
    </w:tbl>
    <w:p>
      <w:pPr>
        <w:spacing w:after="40"/>
      </w:pPr>
    </w:p>
    <w:p>
      <w:pPr>
        <w:spacing w:before="600"/>
      </w:pPr>
      <w:r>
        <w:rPr>
          <w:rFonts w:ascii="Consolas" w:hAnsi="Consolas"/>
          <w:color w:val="5B6472"/>
          <w:sz w:val="16"/>
        </w:rPr>
        <w:t>AA-Hackathon Enterprise Assistant — Architecture Document v1.0   |   Aligned Automation — Internal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