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BD859" w14:textId="7A5712AC" w:rsidR="009B169E" w:rsidRPr="00001070" w:rsidRDefault="00001070" w:rsidP="00724E70">
      <w:pPr>
        <w:spacing w:after="0"/>
        <w:jc w:val="center"/>
        <w:rPr>
          <w:color w:val="000000" w:themeColor="text1"/>
        </w:rPr>
      </w:pPr>
      <w:r>
        <w:rPr>
          <w:rFonts w:ascii="Calibri" w:hAnsi="Calibri"/>
          <w:b/>
          <w:color w:val="000000" w:themeColor="text1"/>
          <w:sz w:val="40"/>
        </w:rPr>
        <w:t>I</w:t>
      </w:r>
      <w:r w:rsidRPr="00001070">
        <w:rPr>
          <w:rFonts w:ascii="Calibri" w:hAnsi="Calibri"/>
          <w:b/>
          <w:color w:val="000000" w:themeColor="text1"/>
          <w:sz w:val="40"/>
        </w:rPr>
        <w:t>ndexer Scoring Methodology – The Graph Network</w:t>
      </w:r>
    </w:p>
    <w:p w14:paraId="2F8A38BE" w14:textId="5D7EC667" w:rsidR="00F770E5" w:rsidRDefault="00F770E5" w:rsidP="006E5766">
      <w:pPr>
        <w:spacing w:after="0"/>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Creation Date: </w:t>
      </w:r>
      <w:r w:rsidR="00E05CB7">
        <w:rPr>
          <w:rFonts w:ascii="Times New Roman" w:hAnsi="Times New Roman" w:cs="Times New Roman"/>
          <w:color w:val="000000" w:themeColor="text1"/>
          <w:sz w:val="24"/>
        </w:rPr>
        <w:t>April</w:t>
      </w:r>
      <w:r w:rsidR="00DC1A2D" w:rsidRPr="00DC1A2D">
        <w:rPr>
          <w:rFonts w:ascii="Times New Roman" w:hAnsi="Times New Roman" w:cs="Times New Roman"/>
          <w:color w:val="000000" w:themeColor="text1"/>
          <w:sz w:val="24"/>
        </w:rPr>
        <w:t xml:space="preserve"> </w:t>
      </w:r>
      <w:r w:rsidR="00E05CB7">
        <w:rPr>
          <w:rFonts w:ascii="Times New Roman" w:hAnsi="Times New Roman" w:cs="Times New Roman"/>
          <w:color w:val="000000" w:themeColor="text1"/>
          <w:sz w:val="24"/>
        </w:rPr>
        <w:t>5</w:t>
      </w:r>
      <w:r w:rsidR="00DC1A2D" w:rsidRPr="00DC1A2D">
        <w:rPr>
          <w:rFonts w:ascii="Times New Roman" w:hAnsi="Times New Roman" w:cs="Times New Roman"/>
          <w:color w:val="000000" w:themeColor="text1"/>
          <w:sz w:val="24"/>
        </w:rPr>
        <w:t xml:space="preserve">, </w:t>
      </w:r>
      <w:proofErr w:type="gramStart"/>
      <w:r w:rsidR="000E25B0" w:rsidRPr="00DC1A2D">
        <w:rPr>
          <w:rFonts w:ascii="Times New Roman" w:hAnsi="Times New Roman" w:cs="Times New Roman"/>
          <w:color w:val="000000" w:themeColor="text1"/>
          <w:sz w:val="24"/>
        </w:rPr>
        <w:t>2025</w:t>
      </w:r>
      <w:proofErr w:type="gramEnd"/>
      <w:r w:rsidR="000E25B0">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 Lat Update Date: </w:t>
      </w:r>
      <w:r w:rsidR="004523E0">
        <w:rPr>
          <w:rFonts w:ascii="Times New Roman" w:hAnsi="Times New Roman" w:cs="Times New Roman"/>
          <w:color w:val="000000" w:themeColor="text1"/>
          <w:sz w:val="24"/>
        </w:rPr>
        <w:t>October</w:t>
      </w:r>
      <w:r>
        <w:rPr>
          <w:rFonts w:ascii="Times New Roman" w:hAnsi="Times New Roman" w:cs="Times New Roman"/>
          <w:color w:val="000000" w:themeColor="text1"/>
          <w:sz w:val="24"/>
        </w:rPr>
        <w:t xml:space="preserve"> 2</w:t>
      </w:r>
      <w:r w:rsidR="004523E0">
        <w:rPr>
          <w:rFonts w:ascii="Times New Roman" w:hAnsi="Times New Roman" w:cs="Times New Roman"/>
          <w:color w:val="000000" w:themeColor="text1"/>
          <w:sz w:val="24"/>
        </w:rPr>
        <w:t>9</w:t>
      </w:r>
      <w:r>
        <w:rPr>
          <w:rFonts w:ascii="Times New Roman" w:hAnsi="Times New Roman" w:cs="Times New Roman"/>
          <w:color w:val="000000" w:themeColor="text1"/>
          <w:sz w:val="24"/>
        </w:rPr>
        <w:t>, 2025</w:t>
      </w:r>
    </w:p>
    <w:p w14:paraId="1370BA5C" w14:textId="58DA5AC5" w:rsidR="006E5766" w:rsidRPr="006E5766" w:rsidRDefault="000E25B0" w:rsidP="006E5766">
      <w:pPr>
        <w:spacing w:after="0"/>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Created by </w:t>
      </w:r>
      <w:hyperlink r:id="rId8" w:history="1">
        <w:r w:rsidRPr="000E25B0">
          <w:rPr>
            <w:rStyle w:val="Hyperlink"/>
            <w:rFonts w:ascii="Times New Roman" w:hAnsi="Times New Roman" w:cs="Times New Roman"/>
            <w:sz w:val="24"/>
          </w:rPr>
          <w:t>Paolo Di</w:t>
        </w:r>
        <w:r w:rsidRPr="000E25B0">
          <w:rPr>
            <w:rStyle w:val="Hyperlink"/>
            <w:rFonts w:ascii="Times New Roman" w:hAnsi="Times New Roman" w:cs="Times New Roman"/>
            <w:sz w:val="24"/>
          </w:rPr>
          <w:t>o</w:t>
        </w:r>
        <w:r w:rsidRPr="000E25B0">
          <w:rPr>
            <w:rStyle w:val="Hyperlink"/>
            <w:rFonts w:ascii="Times New Roman" w:hAnsi="Times New Roman" w:cs="Times New Roman"/>
            <w:sz w:val="24"/>
          </w:rPr>
          <w:t>mede</w:t>
        </w:r>
      </w:hyperlink>
    </w:p>
    <w:p w14:paraId="2AD654E5" w14:textId="77777777" w:rsidR="00001070" w:rsidRDefault="00001070" w:rsidP="00001070">
      <w:pPr>
        <w:pStyle w:val="Heading1"/>
        <w:spacing w:beforeLines="60" w:before="144" w:afterLines="60" w:after="144" w:line="240" w:lineRule="auto"/>
        <w:rPr>
          <w:color w:val="000000" w:themeColor="text1"/>
          <w:sz w:val="16"/>
          <w:szCs w:val="16"/>
        </w:rPr>
      </w:pPr>
    </w:p>
    <w:p w14:paraId="3D14DE37" w14:textId="77777777" w:rsidR="006E5766" w:rsidRPr="005D2A5E" w:rsidRDefault="006E5766" w:rsidP="006E5766">
      <w:pPr>
        <w:rPr>
          <w:sz w:val="16"/>
          <w:szCs w:val="16"/>
        </w:rPr>
      </w:pPr>
    </w:p>
    <w:p w14:paraId="564CFF4E" w14:textId="7B8ABF5F" w:rsidR="000E25B0" w:rsidRDefault="000E25B0" w:rsidP="000E25B0">
      <w:pPr>
        <w:pStyle w:val="Heading1"/>
        <w:spacing w:beforeLines="60" w:before="144" w:afterLines="60" w:after="144"/>
        <w:rPr>
          <w:color w:val="000000" w:themeColor="text1"/>
        </w:rPr>
      </w:pPr>
      <w:r>
        <w:rPr>
          <w:color w:val="000000" w:themeColor="text1"/>
        </w:rPr>
        <w:t>Abstract</w:t>
      </w:r>
    </w:p>
    <w:p w14:paraId="3E9B0EF4" w14:textId="773A06E7" w:rsidR="000E25B0" w:rsidRDefault="000E25B0" w:rsidP="000E25B0">
      <w:pPr>
        <w:pStyle w:val="p1"/>
        <w:spacing w:beforeLines="60" w:before="144" w:beforeAutospacing="0" w:after="60" w:afterAutospacing="0" w:line="276" w:lineRule="auto"/>
        <w:jc w:val="both"/>
      </w:pPr>
      <w:r w:rsidRPr="000E25B0">
        <w:t>Indexer Score</w:t>
      </w:r>
      <w:r>
        <w:t xml:space="preserve"> is a performance metric in The Graph Network designed to evaluate how efficiently Indexers allocate stake and generate query fees. It combines two normalized components: Allocation Efficiency Ratio (AER, </w:t>
      </w:r>
      <w:r w:rsidR="007E12E7">
        <w:t>3</w:t>
      </w:r>
      <w:r>
        <w:t xml:space="preserve">0% weight) and Query Fee Ratio (QFR, </w:t>
      </w:r>
      <w:r w:rsidR="007E12E7">
        <w:t>7</w:t>
      </w:r>
      <w:r>
        <w:t xml:space="preserve">0% weight), producing a score from 1 (best) to 10 (worst). Indexers serving fewer than 10 subgraphs receive a penalty, encouraging broader network support. </w:t>
      </w:r>
    </w:p>
    <w:p w14:paraId="71B4E9CF" w14:textId="77777777" w:rsidR="000E25B0" w:rsidRDefault="000E25B0" w:rsidP="000E25B0">
      <w:pPr>
        <w:pStyle w:val="p1"/>
        <w:spacing w:beforeLines="60" w:before="144" w:beforeAutospacing="0" w:after="60" w:afterAutospacing="0" w:line="276" w:lineRule="auto"/>
        <w:jc w:val="both"/>
      </w:pPr>
      <w:r>
        <w:t>Performance is flagged as:</w:t>
      </w:r>
    </w:p>
    <w:p w14:paraId="35C93A5A" w14:textId="569B9BF2" w:rsidR="000E25B0" w:rsidRPr="000E25B0" w:rsidRDefault="000E25B0" w:rsidP="009000F2">
      <w:pPr>
        <w:pStyle w:val="p1"/>
        <w:numPr>
          <w:ilvl w:val="0"/>
          <w:numId w:val="21"/>
        </w:numPr>
        <w:spacing w:before="60" w:beforeAutospacing="0" w:after="60" w:afterAutospacing="0" w:line="276" w:lineRule="auto"/>
        <w:jc w:val="both"/>
        <w:rPr>
          <w:sz w:val="22"/>
          <w:szCs w:val="22"/>
        </w:rPr>
      </w:pPr>
      <w:r w:rsidRPr="000E25B0">
        <w:rPr>
          <w:rFonts w:ascii="Apple Color Emoji" w:hAnsi="Apple Color Emoji" w:cs="Apple Color Emoji"/>
          <w:sz w:val="22"/>
          <w:szCs w:val="22"/>
        </w:rPr>
        <w:t>🟢</w:t>
      </w:r>
      <w:r w:rsidRPr="000E25B0">
        <w:rPr>
          <w:sz w:val="22"/>
          <w:szCs w:val="22"/>
        </w:rPr>
        <w:t xml:space="preserve"> Excellent (1.00–1.25)</w:t>
      </w:r>
    </w:p>
    <w:p w14:paraId="2E282EE4" w14:textId="77777777" w:rsidR="000E25B0" w:rsidRPr="000E25B0" w:rsidRDefault="000E25B0" w:rsidP="009000F2">
      <w:pPr>
        <w:pStyle w:val="p1"/>
        <w:numPr>
          <w:ilvl w:val="0"/>
          <w:numId w:val="21"/>
        </w:numPr>
        <w:spacing w:before="60" w:beforeAutospacing="0" w:after="60" w:afterAutospacing="0" w:line="276" w:lineRule="auto"/>
        <w:jc w:val="both"/>
        <w:rPr>
          <w:sz w:val="22"/>
          <w:szCs w:val="22"/>
        </w:rPr>
      </w:pPr>
      <w:r w:rsidRPr="000E25B0">
        <w:rPr>
          <w:rFonts w:ascii="Apple Color Emoji" w:hAnsi="Apple Color Emoji" w:cs="Apple Color Emoji"/>
          <w:sz w:val="22"/>
          <w:szCs w:val="22"/>
        </w:rPr>
        <w:t>🟡</w:t>
      </w:r>
      <w:r w:rsidRPr="000E25B0">
        <w:rPr>
          <w:sz w:val="22"/>
          <w:szCs w:val="22"/>
        </w:rPr>
        <w:t xml:space="preserve"> Fair (1.26–2.50)</w:t>
      </w:r>
    </w:p>
    <w:p w14:paraId="6EF94073" w14:textId="0B0EC743" w:rsidR="000E25B0" w:rsidRPr="000E25B0" w:rsidRDefault="000E25B0" w:rsidP="009000F2">
      <w:pPr>
        <w:pStyle w:val="p1"/>
        <w:numPr>
          <w:ilvl w:val="0"/>
          <w:numId w:val="21"/>
        </w:numPr>
        <w:spacing w:before="60" w:beforeAutospacing="0" w:after="60" w:afterAutospacing="0" w:line="276" w:lineRule="auto"/>
        <w:jc w:val="both"/>
      </w:pPr>
      <w:r w:rsidRPr="000E25B0">
        <w:rPr>
          <w:rFonts w:ascii="Apple Color Emoji" w:hAnsi="Apple Color Emoji" w:cs="Apple Color Emoji"/>
          <w:sz w:val="22"/>
          <w:szCs w:val="22"/>
        </w:rPr>
        <w:t>🔴</w:t>
      </w:r>
      <w:r w:rsidRPr="000E25B0">
        <w:rPr>
          <w:sz w:val="22"/>
          <w:szCs w:val="22"/>
        </w:rPr>
        <w:t xml:space="preserve"> Poor (2.51–10.00)</w:t>
      </w:r>
    </w:p>
    <w:p w14:paraId="2270A3EA" w14:textId="77777777" w:rsidR="000E25B0" w:rsidRDefault="000E25B0" w:rsidP="006E5766">
      <w:pPr>
        <w:pStyle w:val="Heading1"/>
        <w:spacing w:beforeLines="60" w:before="144" w:afterLines="60" w:after="144"/>
        <w:rPr>
          <w:color w:val="000000" w:themeColor="text1"/>
        </w:rPr>
      </w:pPr>
    </w:p>
    <w:p w14:paraId="3CF9D23F" w14:textId="21FA8297" w:rsidR="006E5766" w:rsidRDefault="006E5766" w:rsidP="006E5766">
      <w:pPr>
        <w:pStyle w:val="Heading1"/>
        <w:spacing w:beforeLines="60" w:before="144" w:afterLines="60" w:after="144"/>
      </w:pPr>
      <w:r w:rsidRPr="006E5766">
        <w:rPr>
          <w:color w:val="000000" w:themeColor="text1"/>
        </w:rPr>
        <w:t>Accessing the Dashboard</w:t>
      </w:r>
    </w:p>
    <w:p w14:paraId="3C2EBA9E" w14:textId="66E2841E" w:rsidR="006E5766" w:rsidRDefault="006E5766" w:rsidP="006E5766">
      <w:pPr>
        <w:pStyle w:val="p1"/>
        <w:spacing w:beforeLines="60" w:before="144" w:beforeAutospacing="0" w:after="60" w:afterAutospacing="0" w:line="276" w:lineRule="auto"/>
        <w:jc w:val="both"/>
      </w:pPr>
      <w:r>
        <w:t>To explore live data, track indexer performance, and view scores in real-time, access the Index Score Dashboard at the following URL:</w:t>
      </w:r>
    </w:p>
    <w:p w14:paraId="6997E8A2" w14:textId="0570181F" w:rsidR="006E5766" w:rsidRPr="004523E0" w:rsidRDefault="00D8155F" w:rsidP="006E5766">
      <w:pPr>
        <w:pStyle w:val="p4"/>
        <w:jc w:val="center"/>
        <w:rPr>
          <w:rFonts w:ascii="Consolas" w:hAnsi="Consolas" w:cs="Consolas"/>
          <w:b/>
          <w:bCs/>
          <w:color w:val="C00000"/>
          <w:sz w:val="22"/>
          <w:szCs w:val="22"/>
        </w:rPr>
      </w:pPr>
      <w:hyperlink r:id="rId9" w:history="1">
        <w:r w:rsidRPr="004523E0">
          <w:rPr>
            <w:rStyle w:val="Hyperlink"/>
            <w:rFonts w:ascii="Consolas" w:hAnsi="Consolas" w:cs="Consolas"/>
            <w:b/>
            <w:bCs/>
            <w:color w:val="C00000"/>
            <w:sz w:val="22"/>
            <w:szCs w:val="22"/>
            <w:u w:val="none"/>
          </w:rPr>
          <w:t>https://indexerscore.com</w:t>
        </w:r>
      </w:hyperlink>
      <w:hyperlink r:id="rId10" w:history="1"/>
    </w:p>
    <w:p w14:paraId="283D9CB9" w14:textId="77777777" w:rsidR="006E5766" w:rsidRDefault="006E5766" w:rsidP="006E5766">
      <w:pPr>
        <w:rPr>
          <w:sz w:val="16"/>
          <w:szCs w:val="16"/>
        </w:rPr>
      </w:pPr>
    </w:p>
    <w:p w14:paraId="651DA110" w14:textId="77777777" w:rsidR="004523E0" w:rsidRDefault="004523E0">
      <w:pPr>
        <w:rPr>
          <w:rFonts w:asciiTheme="majorHAnsi" w:eastAsiaTheme="majorEastAsia" w:hAnsiTheme="majorHAnsi" w:cstheme="majorBidi"/>
          <w:b/>
          <w:bCs/>
          <w:color w:val="000000" w:themeColor="text1"/>
          <w:sz w:val="28"/>
          <w:szCs w:val="28"/>
        </w:rPr>
      </w:pPr>
      <w:r>
        <w:rPr>
          <w:color w:val="000000" w:themeColor="text1"/>
        </w:rPr>
        <w:br w:type="page"/>
      </w:r>
    </w:p>
    <w:p w14:paraId="08CAD510" w14:textId="47A6CD45" w:rsidR="004523E0" w:rsidRPr="004523E0" w:rsidRDefault="004523E0" w:rsidP="004523E0">
      <w:pPr>
        <w:pStyle w:val="Heading1"/>
        <w:spacing w:beforeLines="60" w:before="144" w:afterLines="60" w:after="144"/>
        <w:rPr>
          <w:color w:val="000000" w:themeColor="text1"/>
        </w:rPr>
      </w:pPr>
      <w:r>
        <w:rPr>
          <w:color w:val="000000" w:themeColor="text1"/>
        </w:rPr>
        <w:lastRenderedPageBreak/>
        <w:t>October</w:t>
      </w:r>
      <w:r w:rsidRPr="00F770E5">
        <w:rPr>
          <w:color w:val="000000" w:themeColor="text1"/>
        </w:rPr>
        <w:t xml:space="preserve"> 2025 Update –</w:t>
      </w:r>
      <w:r>
        <w:rPr>
          <w:color w:val="000000" w:themeColor="text1"/>
        </w:rPr>
        <w:t xml:space="preserve"> </w:t>
      </w:r>
      <w:r w:rsidRPr="004523E0">
        <w:rPr>
          <w:color w:val="000000" w:themeColor="text1"/>
        </w:rPr>
        <w:t>Indexer Score v2.0</w:t>
      </w:r>
    </w:p>
    <w:p w14:paraId="3FEBAD9F" w14:textId="1DCA9B26" w:rsidR="004523E0" w:rsidRDefault="004523E0" w:rsidP="004523E0">
      <w:pPr>
        <w:pStyle w:val="p1"/>
        <w:spacing w:beforeLines="60" w:before="144" w:beforeAutospacing="0" w:after="60" w:afterAutospacing="0" w:line="276" w:lineRule="auto"/>
        <w:jc w:val="both"/>
      </w:pPr>
      <w:r>
        <w:t xml:space="preserve">We invert weights: </w:t>
      </w:r>
      <w:r w:rsidRPr="004523E0">
        <w:t>AER = 30%</w:t>
      </w:r>
      <w:r>
        <w:t xml:space="preserve">, </w:t>
      </w:r>
      <w:r w:rsidRPr="004523E0">
        <w:t>QFR = 70%</w:t>
      </w:r>
      <w:r>
        <w:t xml:space="preserve"> to reflect the importance of query fees and to align with the new </w:t>
      </w:r>
      <w:hyperlink r:id="rId11" w:history="1">
        <w:r w:rsidRPr="004523E0">
          <w:rPr>
            <w:rStyle w:val="Hyperlink"/>
          </w:rPr>
          <w:t>GIP-0079</w:t>
        </w:r>
      </w:hyperlink>
      <w:r w:rsidRPr="004523E0">
        <w:t>: Indexer Rewards Eligibility Oracle</w:t>
      </w:r>
      <w:r>
        <w:t xml:space="preserve">. </w:t>
      </w:r>
      <w:r>
        <w:t>All metric definitions, normalizations, caps, penalty logic, and flags remain as in v1.1.0.</w:t>
      </w:r>
      <w:r w:rsidRPr="004523E0">
        <w:t xml:space="preserve">  </w:t>
      </w:r>
    </w:p>
    <w:p w14:paraId="2C52C353" w14:textId="77B075DE" w:rsidR="004523E0" w:rsidRDefault="004523E0" w:rsidP="004523E0">
      <w:pPr>
        <w:pStyle w:val="p4"/>
      </w:pPr>
      <w:r>
        <w:rPr>
          <w:b/>
          <w:bCs/>
        </w:rPr>
        <w:t xml:space="preserve">Unchanged </w:t>
      </w:r>
      <w:proofErr w:type="spellStart"/>
      <w:r>
        <w:rPr>
          <w:b/>
          <w:bCs/>
        </w:rPr>
        <w:t>scalings</w:t>
      </w:r>
      <w:proofErr w:type="spellEnd"/>
    </w:p>
    <w:p w14:paraId="7E1C0C02" w14:textId="77777777" w:rsidR="004523E0" w:rsidRDefault="004523E0" w:rsidP="004523E0">
      <w:pPr>
        <w:pStyle w:val="p1"/>
        <w:numPr>
          <w:ilvl w:val="0"/>
          <w:numId w:val="22"/>
        </w:numPr>
      </w:pPr>
      <w:proofErr w:type="spellStart"/>
      <w:r>
        <w:rPr>
          <w:rStyle w:val="s1"/>
        </w:rPr>
        <w:t>AER_norm</w:t>
      </w:r>
      <w:proofErr w:type="spellEnd"/>
      <w:r>
        <w:t xml:space="preserve"> ranges 1 → 10, where 1 is best.</w:t>
      </w:r>
    </w:p>
    <w:p w14:paraId="4D579103" w14:textId="77777777" w:rsidR="004523E0" w:rsidRDefault="004523E0" w:rsidP="004523E0">
      <w:pPr>
        <w:pStyle w:val="p1"/>
        <w:numPr>
          <w:ilvl w:val="0"/>
          <w:numId w:val="22"/>
        </w:numPr>
      </w:pPr>
      <w:proofErr w:type="spellStart"/>
      <w:r>
        <w:rPr>
          <w:rStyle w:val="s1"/>
        </w:rPr>
        <w:t>QFR_norm</w:t>
      </w:r>
      <w:proofErr w:type="spellEnd"/>
      <w:r>
        <w:t xml:space="preserve"> ranges 1 → 10, where </w:t>
      </w:r>
      <w:r>
        <w:rPr>
          <w:rStyle w:val="s2"/>
          <w:rFonts w:eastAsiaTheme="majorEastAsia"/>
          <w:b/>
          <w:bCs/>
        </w:rPr>
        <w:t>10 is best</w:t>
      </w:r>
      <w:r>
        <w:t xml:space="preserve">. </w:t>
      </w:r>
    </w:p>
    <w:p w14:paraId="1505A629" w14:textId="00AECF69" w:rsidR="004523E0" w:rsidRDefault="004523E0" w:rsidP="004523E0">
      <w:pPr>
        <w:pStyle w:val="p1"/>
        <w:numPr>
          <w:ilvl w:val="0"/>
          <w:numId w:val="22"/>
        </w:numPr>
      </w:pPr>
      <w:r>
        <w:t xml:space="preserve">To align directions, compute </w:t>
      </w:r>
      <w:proofErr w:type="spellStart"/>
      <w:r>
        <w:rPr>
          <w:rStyle w:val="s1"/>
        </w:rPr>
        <w:t>QFR_aligned</w:t>
      </w:r>
      <w:proofErr w:type="spellEnd"/>
      <w:r>
        <w:rPr>
          <w:rStyle w:val="s1"/>
        </w:rPr>
        <w:t xml:space="preserve"> = 11 − </w:t>
      </w:r>
      <w:proofErr w:type="spellStart"/>
      <w:r>
        <w:rPr>
          <w:rStyle w:val="s1"/>
        </w:rPr>
        <w:t>QFR_norm</w:t>
      </w:r>
      <w:proofErr w:type="spellEnd"/>
      <w:r>
        <w:t>.</w:t>
      </w:r>
      <w:r>
        <w:rPr>
          <w:rStyle w:val="apple-converted-space"/>
          <w:rFonts w:eastAsiaTheme="majorEastAsia"/>
        </w:rPr>
        <w:t xml:space="preserve">  </w:t>
      </w:r>
    </w:p>
    <w:p w14:paraId="14C428EC" w14:textId="77777777" w:rsidR="004523E0" w:rsidRDefault="004523E0" w:rsidP="004523E0">
      <w:pPr>
        <w:pStyle w:val="p2"/>
      </w:pPr>
    </w:p>
    <w:p w14:paraId="446297C9" w14:textId="3362FDD4" w:rsidR="004523E0" w:rsidRDefault="004523E0" w:rsidP="004523E0">
      <w:pPr>
        <w:pStyle w:val="p4"/>
      </w:pPr>
      <w:r>
        <w:rPr>
          <w:b/>
          <w:bCs/>
        </w:rPr>
        <w:t>Final score</w:t>
      </w:r>
    </w:p>
    <w:p w14:paraId="744821C5" w14:textId="115A4223" w:rsidR="004523E0" w:rsidRPr="004523E0" w:rsidRDefault="004523E0" w:rsidP="004523E0">
      <w:pPr>
        <w:pStyle w:val="HTMLPreformatted"/>
        <w:rPr>
          <w:sz w:val="18"/>
          <w:szCs w:val="18"/>
        </w:rPr>
      </w:pPr>
      <w:r w:rsidRPr="004523E0">
        <w:rPr>
          <w:rStyle w:val="HTMLCode"/>
          <w:sz w:val="18"/>
          <w:szCs w:val="18"/>
        </w:rPr>
        <w:t xml:space="preserve">IndexScore_v2 </w:t>
      </w:r>
      <w:proofErr w:type="gramStart"/>
      <w:r w:rsidRPr="004523E0">
        <w:rPr>
          <w:rStyle w:val="HTMLCode"/>
          <w:sz w:val="18"/>
          <w:szCs w:val="18"/>
        </w:rPr>
        <w:t xml:space="preserve">=  </w:t>
      </w:r>
      <w:r w:rsidRPr="004523E0">
        <w:rPr>
          <w:rStyle w:val="HTMLCode"/>
          <w:sz w:val="18"/>
          <w:szCs w:val="18"/>
        </w:rPr>
        <w:t>(</w:t>
      </w:r>
      <w:proofErr w:type="gramEnd"/>
      <w:r w:rsidRPr="004523E0">
        <w:rPr>
          <w:rStyle w:val="HTMLCode"/>
          <w:sz w:val="18"/>
          <w:szCs w:val="18"/>
        </w:rPr>
        <w:t xml:space="preserve">0.30 * </w:t>
      </w:r>
      <w:proofErr w:type="spellStart"/>
      <w:r w:rsidRPr="004523E0">
        <w:rPr>
          <w:rStyle w:val="HTMLCode"/>
          <w:sz w:val="18"/>
          <w:szCs w:val="18"/>
        </w:rPr>
        <w:t>AER_norm</w:t>
      </w:r>
      <w:proofErr w:type="spellEnd"/>
      <w:r w:rsidRPr="004523E0">
        <w:rPr>
          <w:rStyle w:val="HTMLCode"/>
          <w:sz w:val="18"/>
          <w:szCs w:val="18"/>
        </w:rPr>
        <w:t xml:space="preserve">) </w:t>
      </w:r>
      <w:r w:rsidRPr="004523E0">
        <w:rPr>
          <w:rStyle w:val="HTMLCode"/>
          <w:sz w:val="18"/>
          <w:szCs w:val="18"/>
        </w:rPr>
        <w:t xml:space="preserve">+ </w:t>
      </w:r>
      <w:r w:rsidRPr="004523E0">
        <w:rPr>
          <w:rStyle w:val="HTMLCode"/>
          <w:sz w:val="18"/>
          <w:szCs w:val="18"/>
        </w:rPr>
        <w:t>(</w:t>
      </w:r>
      <w:r w:rsidRPr="004523E0">
        <w:rPr>
          <w:rStyle w:val="HTMLCode"/>
          <w:sz w:val="18"/>
          <w:szCs w:val="18"/>
        </w:rPr>
        <w:t xml:space="preserve">0.70 * </w:t>
      </w:r>
      <w:proofErr w:type="spellStart"/>
      <w:r w:rsidRPr="004523E0">
        <w:rPr>
          <w:rStyle w:val="HTMLCode"/>
          <w:sz w:val="18"/>
          <w:szCs w:val="18"/>
        </w:rPr>
        <w:t>QFR_aligned</w:t>
      </w:r>
      <w:proofErr w:type="spellEnd"/>
      <w:r w:rsidRPr="004523E0">
        <w:rPr>
          <w:rStyle w:val="HTMLCode"/>
          <w:sz w:val="18"/>
          <w:szCs w:val="18"/>
        </w:rPr>
        <w:t xml:space="preserve">) </w:t>
      </w:r>
      <w:r w:rsidRPr="004523E0">
        <w:rPr>
          <w:rStyle w:val="HTMLCode"/>
          <w:sz w:val="18"/>
          <w:szCs w:val="18"/>
        </w:rPr>
        <w:t xml:space="preserve">+ </w:t>
      </w:r>
      <w:proofErr w:type="spellStart"/>
      <w:r w:rsidRPr="004523E0">
        <w:rPr>
          <w:rStyle w:val="HTMLCode"/>
          <w:sz w:val="18"/>
          <w:szCs w:val="18"/>
        </w:rPr>
        <w:t>UnderservingPenalty</w:t>
      </w:r>
      <w:proofErr w:type="spellEnd"/>
    </w:p>
    <w:p w14:paraId="2EC806E6" w14:textId="77777777" w:rsidR="004523E0" w:rsidRPr="007E12E7" w:rsidRDefault="004523E0" w:rsidP="007E12E7">
      <w:pPr>
        <w:pStyle w:val="p1"/>
        <w:numPr>
          <w:ilvl w:val="0"/>
          <w:numId w:val="24"/>
        </w:numPr>
        <w:rPr>
          <w:rStyle w:val="HTMLCode"/>
          <w:sz w:val="18"/>
          <w:szCs w:val="18"/>
          <w:lang w:eastAsia="en-US"/>
        </w:rPr>
      </w:pPr>
      <w:proofErr w:type="spellStart"/>
      <w:r w:rsidRPr="004523E0">
        <w:rPr>
          <w:rStyle w:val="HTMLCode"/>
          <w:sz w:val="18"/>
          <w:szCs w:val="18"/>
          <w:lang w:eastAsia="en-US"/>
        </w:rPr>
        <w:t>UnderservingPenalty</w:t>
      </w:r>
      <w:proofErr w:type="spellEnd"/>
      <w:r w:rsidRPr="004523E0">
        <w:rPr>
          <w:rStyle w:val="HTMLCode"/>
          <w:sz w:val="18"/>
          <w:szCs w:val="18"/>
          <w:lang w:eastAsia="en-US"/>
        </w:rPr>
        <w:t xml:space="preserve"> </w:t>
      </w:r>
      <w:r w:rsidRPr="007E12E7">
        <w:rPr>
          <w:rStyle w:val="HTMLCode"/>
          <w:sz w:val="18"/>
          <w:szCs w:val="18"/>
          <w:lang w:eastAsia="en-US"/>
        </w:rPr>
        <w:t xml:space="preserve">is added after combining, unchanged from v1.1.0. </w:t>
      </w:r>
    </w:p>
    <w:p w14:paraId="0E44883E" w14:textId="3E39142E" w:rsidR="004523E0" w:rsidRPr="007E12E7" w:rsidRDefault="004523E0" w:rsidP="007E12E7">
      <w:pPr>
        <w:pStyle w:val="p1"/>
        <w:numPr>
          <w:ilvl w:val="0"/>
          <w:numId w:val="24"/>
        </w:numPr>
        <w:rPr>
          <w:rStyle w:val="HTMLCode"/>
          <w:sz w:val="18"/>
          <w:szCs w:val="18"/>
          <w:lang w:eastAsia="en-US"/>
        </w:rPr>
      </w:pPr>
      <w:r w:rsidRPr="007E12E7">
        <w:rPr>
          <w:rStyle w:val="HTMLCode"/>
          <w:sz w:val="18"/>
          <w:szCs w:val="18"/>
          <w:lang w:eastAsia="en-US"/>
        </w:rPr>
        <w:t>Scale remains 1.00 → 10.00.</w:t>
      </w:r>
      <w:r w:rsidRPr="007E12E7">
        <w:rPr>
          <w:rStyle w:val="HTMLCode"/>
          <w:rFonts w:eastAsiaTheme="majorEastAsia"/>
          <w:sz w:val="18"/>
          <w:szCs w:val="18"/>
          <w:lang w:eastAsia="en-US"/>
        </w:rPr>
        <w:t xml:space="preserve">  </w:t>
      </w:r>
    </w:p>
    <w:p w14:paraId="61695677" w14:textId="77777777" w:rsidR="004523E0" w:rsidRDefault="004523E0" w:rsidP="00F770E5">
      <w:pPr>
        <w:pStyle w:val="Heading1"/>
        <w:spacing w:beforeLines="60" w:before="144" w:afterLines="60" w:after="144"/>
        <w:rPr>
          <w:color w:val="000000" w:themeColor="text1"/>
        </w:rPr>
      </w:pPr>
    </w:p>
    <w:p w14:paraId="1754D839" w14:textId="638E33E2" w:rsidR="00F770E5" w:rsidRPr="00F770E5" w:rsidRDefault="00F770E5" w:rsidP="00F770E5">
      <w:pPr>
        <w:pStyle w:val="Heading1"/>
        <w:spacing w:beforeLines="60" w:before="144" w:afterLines="60" w:after="144"/>
        <w:rPr>
          <w:color w:val="000000" w:themeColor="text1"/>
        </w:rPr>
      </w:pPr>
      <w:r w:rsidRPr="00F770E5">
        <w:rPr>
          <w:color w:val="000000" w:themeColor="text1"/>
        </w:rPr>
        <w:t>April 2025 Update – Introduction of Mega Indexer Category</w:t>
      </w:r>
    </w:p>
    <w:p w14:paraId="364B984A" w14:textId="77777777" w:rsidR="00F770E5" w:rsidRPr="00F770E5" w:rsidRDefault="00F770E5" w:rsidP="00F770E5">
      <w:pPr>
        <w:pStyle w:val="p1"/>
        <w:spacing w:beforeLines="60" w:before="144" w:beforeAutospacing="0" w:after="60" w:afterAutospacing="0" w:line="276" w:lineRule="auto"/>
        <w:jc w:val="both"/>
      </w:pPr>
      <w:r w:rsidRPr="00F770E5">
        <w:t>To improve the granularity of indexer categorization and better reflect the scale of operations among top participants, we have introduced a new indexer size category:</w:t>
      </w:r>
    </w:p>
    <w:p w14:paraId="0D1E26B4" w14:textId="77777777" w:rsidR="00F770E5" w:rsidRPr="00F770E5" w:rsidRDefault="00F770E5" w:rsidP="00F770E5">
      <w:pPr>
        <w:pStyle w:val="p1"/>
        <w:numPr>
          <w:ilvl w:val="0"/>
          <w:numId w:val="20"/>
        </w:numPr>
        <w:spacing w:beforeLines="60" w:before="144" w:beforeAutospacing="0" w:after="60" w:afterAutospacing="0" w:line="276" w:lineRule="auto"/>
        <w:jc w:val="both"/>
      </w:pPr>
      <w:r w:rsidRPr="00F770E5">
        <w:rPr>
          <w:color w:val="C00000"/>
        </w:rPr>
        <w:t xml:space="preserve">Mega Indexers </w:t>
      </w:r>
      <w:r w:rsidRPr="00F770E5">
        <w:t>— defined as those with 50,000,000 GRT or more allocated.</w:t>
      </w:r>
    </w:p>
    <w:p w14:paraId="0314A772" w14:textId="58BF765F" w:rsidR="00F770E5" w:rsidRDefault="00F770E5" w:rsidP="00F770E5">
      <w:pPr>
        <w:pStyle w:val="p1"/>
        <w:spacing w:beforeLines="60" w:before="144" w:beforeAutospacing="0" w:after="60" w:afterAutospacing="0" w:line="276" w:lineRule="auto"/>
        <w:jc w:val="both"/>
      </w:pPr>
      <w:r w:rsidRPr="00F770E5">
        <w:t>This update enhances visibility into the behavior and impact of very large indexers and supports fairer comparisons across the network. All related thresholds and metrics have been updated accordingly.</w:t>
      </w:r>
    </w:p>
    <w:p w14:paraId="019F0302" w14:textId="77777777" w:rsidR="00F770E5" w:rsidRPr="00F770E5" w:rsidRDefault="00F770E5" w:rsidP="00F770E5">
      <w:pPr>
        <w:pStyle w:val="p1"/>
        <w:spacing w:beforeLines="60" w:before="144" w:beforeAutospacing="0" w:after="60" w:afterAutospacing="0" w:line="276" w:lineRule="auto"/>
        <w:jc w:val="both"/>
      </w:pPr>
    </w:p>
    <w:p w14:paraId="572E3F1E" w14:textId="09AFB8B8" w:rsidR="00F34345" w:rsidRDefault="00F34345" w:rsidP="00F34345">
      <w:pPr>
        <w:pStyle w:val="Heading1"/>
        <w:spacing w:beforeLines="60" w:before="144" w:afterLines="60" w:after="144"/>
        <w:rPr>
          <w:color w:val="000000" w:themeColor="text1"/>
        </w:rPr>
      </w:pPr>
      <w:r w:rsidRPr="00001070">
        <w:rPr>
          <w:color w:val="000000" w:themeColor="text1"/>
        </w:rPr>
        <w:t>Thresholds Used</w:t>
      </w:r>
    </w:p>
    <w:p w14:paraId="24385584" w14:textId="7250D82B" w:rsidR="00F34345" w:rsidRPr="000147A7" w:rsidRDefault="00F34345" w:rsidP="00F34345">
      <w:pPr>
        <w:pStyle w:val="p1"/>
        <w:spacing w:before="60" w:beforeAutospacing="0" w:afterLines="60" w:after="144" w:afterAutospacing="0" w:line="276" w:lineRule="auto"/>
        <w:jc w:val="both"/>
      </w:pPr>
      <w:r w:rsidRPr="000147A7">
        <w:t>This section outlines the criteria used to categorize indexers into small, medium, large</w:t>
      </w:r>
      <w:r w:rsidR="00F770E5">
        <w:t>, and the new mega category,</w:t>
      </w:r>
      <w:r w:rsidRPr="000147A7">
        <w:t xml:space="preserve"> based on the amount of GRT they have allocated. It also defines the minimum number of subgraphs an indexer must support to be considered actively contributing to the network.</w:t>
      </w:r>
    </w:p>
    <w:p w14:paraId="2297D83F" w14:textId="77777777" w:rsidR="00F770E5" w:rsidRPr="00F770E5" w:rsidRDefault="00F770E5" w:rsidP="00F770E5">
      <w:pPr>
        <w:pStyle w:val="ListParagraph"/>
        <w:numPr>
          <w:ilvl w:val="0"/>
          <w:numId w:val="10"/>
        </w:numPr>
        <w:spacing w:before="60" w:afterLines="60" w:after="144"/>
        <w:jc w:val="both"/>
        <w:rPr>
          <w:rFonts w:ascii="Times New Roman" w:hAnsi="Times New Roman" w:cs="Times New Roman"/>
          <w:color w:val="000000" w:themeColor="text1"/>
          <w:sz w:val="24"/>
          <w:szCs w:val="24"/>
        </w:rPr>
      </w:pPr>
      <w:r w:rsidRPr="00F770E5">
        <w:rPr>
          <w:rFonts w:ascii="Times New Roman" w:hAnsi="Times New Roman" w:cs="Times New Roman"/>
          <w:color w:val="000000" w:themeColor="text1"/>
          <w:sz w:val="24"/>
          <w:szCs w:val="24"/>
        </w:rPr>
        <w:t>Small Indexer Threshold: Less than 1,000,000 GRT allocated</w:t>
      </w:r>
    </w:p>
    <w:p w14:paraId="364FA6EE" w14:textId="77777777" w:rsidR="00F770E5" w:rsidRPr="00F770E5" w:rsidRDefault="00F770E5" w:rsidP="00F770E5">
      <w:pPr>
        <w:pStyle w:val="ListParagraph"/>
        <w:numPr>
          <w:ilvl w:val="0"/>
          <w:numId w:val="10"/>
        </w:numPr>
        <w:spacing w:before="60" w:afterLines="60" w:after="144"/>
        <w:jc w:val="both"/>
        <w:rPr>
          <w:rFonts w:ascii="Times New Roman" w:hAnsi="Times New Roman" w:cs="Times New Roman"/>
          <w:color w:val="000000" w:themeColor="text1"/>
          <w:sz w:val="24"/>
          <w:szCs w:val="24"/>
        </w:rPr>
      </w:pPr>
      <w:r w:rsidRPr="00F770E5">
        <w:rPr>
          <w:rFonts w:ascii="Times New Roman" w:hAnsi="Times New Roman" w:cs="Times New Roman"/>
          <w:color w:val="000000" w:themeColor="text1"/>
          <w:sz w:val="24"/>
          <w:szCs w:val="24"/>
        </w:rPr>
        <w:t>Medium Indexer Threshold: Between 1,000,000 and 19,999,999 GRT allocated</w:t>
      </w:r>
    </w:p>
    <w:p w14:paraId="28C3BB39" w14:textId="77777777" w:rsidR="00F770E5" w:rsidRPr="00F770E5" w:rsidRDefault="00F770E5" w:rsidP="00F770E5">
      <w:pPr>
        <w:pStyle w:val="ListParagraph"/>
        <w:numPr>
          <w:ilvl w:val="0"/>
          <w:numId w:val="10"/>
        </w:numPr>
        <w:spacing w:before="60" w:afterLines="60" w:after="144"/>
        <w:jc w:val="both"/>
        <w:rPr>
          <w:rFonts w:ascii="Times New Roman" w:hAnsi="Times New Roman" w:cs="Times New Roman"/>
          <w:color w:val="000000" w:themeColor="text1"/>
          <w:sz w:val="24"/>
          <w:szCs w:val="24"/>
        </w:rPr>
      </w:pPr>
      <w:r w:rsidRPr="00F770E5">
        <w:rPr>
          <w:rFonts w:ascii="Times New Roman" w:hAnsi="Times New Roman" w:cs="Times New Roman"/>
          <w:color w:val="000000" w:themeColor="text1"/>
          <w:sz w:val="24"/>
          <w:szCs w:val="24"/>
        </w:rPr>
        <w:t>Large Indexer Threshold: Between 20,000,000 and 49,999,999 GRT allocated</w:t>
      </w:r>
    </w:p>
    <w:p w14:paraId="6CCBD735" w14:textId="65AE7D7E" w:rsidR="00F770E5" w:rsidRPr="00F770E5" w:rsidRDefault="00F770E5" w:rsidP="00F34345">
      <w:pPr>
        <w:pStyle w:val="ListParagraph"/>
        <w:numPr>
          <w:ilvl w:val="0"/>
          <w:numId w:val="10"/>
        </w:numPr>
        <w:spacing w:before="60" w:afterLines="60" w:after="144"/>
        <w:jc w:val="both"/>
        <w:rPr>
          <w:rFonts w:ascii="Times New Roman" w:hAnsi="Times New Roman" w:cs="Times New Roman"/>
          <w:color w:val="C00000"/>
          <w:sz w:val="24"/>
          <w:szCs w:val="24"/>
        </w:rPr>
      </w:pPr>
      <w:r w:rsidRPr="00F770E5">
        <w:rPr>
          <w:rFonts w:ascii="Times New Roman" w:hAnsi="Times New Roman" w:cs="Times New Roman"/>
          <w:color w:val="C00000"/>
          <w:sz w:val="24"/>
          <w:szCs w:val="24"/>
        </w:rPr>
        <w:t>Mega Indexer Threshold: 50,000,000 GRT or more allocated</w:t>
      </w:r>
    </w:p>
    <w:p w14:paraId="488785EF" w14:textId="77777777" w:rsidR="00F34345" w:rsidRPr="000147A7" w:rsidRDefault="00F34345" w:rsidP="00F34345">
      <w:pPr>
        <w:pStyle w:val="ListParagraph"/>
        <w:numPr>
          <w:ilvl w:val="0"/>
          <w:numId w:val="10"/>
        </w:numPr>
        <w:spacing w:before="60" w:afterLines="60" w:after="144"/>
        <w:jc w:val="both"/>
        <w:rPr>
          <w:rFonts w:ascii="Times New Roman" w:hAnsi="Times New Roman" w:cs="Times New Roman"/>
          <w:color w:val="000000" w:themeColor="text1"/>
          <w:sz w:val="24"/>
          <w:szCs w:val="24"/>
        </w:rPr>
      </w:pPr>
      <w:r w:rsidRPr="000147A7">
        <w:rPr>
          <w:rFonts w:ascii="Times New Roman" w:hAnsi="Times New Roman" w:cs="Times New Roman"/>
          <w:color w:val="000000" w:themeColor="text1"/>
          <w:sz w:val="24"/>
          <w:szCs w:val="24"/>
        </w:rPr>
        <w:t>Underserving Subgraphs Threshold: 10 subgraphs</w:t>
      </w:r>
    </w:p>
    <w:p w14:paraId="58989FE4" w14:textId="259AA0E2" w:rsidR="006E5766" w:rsidRPr="00001070" w:rsidRDefault="006E5766" w:rsidP="006E5766">
      <w:pPr>
        <w:pStyle w:val="Heading1"/>
        <w:spacing w:beforeLines="60" w:before="144" w:afterLines="60" w:after="144"/>
        <w:rPr>
          <w:color w:val="000000" w:themeColor="text1"/>
        </w:rPr>
      </w:pPr>
      <w:r w:rsidRPr="00001070">
        <w:rPr>
          <w:color w:val="000000" w:themeColor="text1"/>
        </w:rPr>
        <w:lastRenderedPageBreak/>
        <w:t>How the Indexer Score is Calculated</w:t>
      </w:r>
    </w:p>
    <w:p w14:paraId="723AC232" w14:textId="77777777" w:rsidR="006E5766" w:rsidRPr="00F34345" w:rsidRDefault="006E5766" w:rsidP="006E5766">
      <w:pPr>
        <w:pStyle w:val="p1"/>
        <w:spacing w:beforeLines="60" w:before="144" w:beforeAutospacing="0" w:after="60" w:afterAutospacing="0" w:line="276" w:lineRule="auto"/>
        <w:jc w:val="both"/>
      </w:pPr>
      <w:r w:rsidRPr="00F34345">
        <w:t xml:space="preserve">This </w:t>
      </w:r>
      <w:r>
        <w:t>document</w:t>
      </w:r>
      <w:r w:rsidRPr="00F34345">
        <w:t xml:space="preserve"> introduces the core scoring mechanism used to evaluate indexers. It explains how two performance indicators</w:t>
      </w:r>
      <w:r>
        <w:t xml:space="preserve">, </w:t>
      </w:r>
      <w:r w:rsidRPr="00F34345">
        <w:t>Allocation Efficiency Ratio (AER) and Query Fee Ratio (QFR)</w:t>
      </w:r>
      <w:r>
        <w:t xml:space="preserve"> </w:t>
      </w:r>
      <w:r w:rsidRPr="00F34345">
        <w:t>are weighted and combined to produce a final score that reflects overall indexer effectiveness.</w:t>
      </w:r>
    </w:p>
    <w:p w14:paraId="5338E63C" w14:textId="77777777" w:rsidR="006E5766" w:rsidRPr="00F34345" w:rsidRDefault="006E5766" w:rsidP="006E5766">
      <w:pPr>
        <w:spacing w:beforeLines="60" w:before="144" w:after="60"/>
        <w:jc w:val="both"/>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 xml:space="preserve">The </w:t>
      </w:r>
      <w:r w:rsidRPr="00F34345">
        <w:rPr>
          <w:rFonts w:ascii="Times New Roman" w:hAnsi="Times New Roman" w:cs="Times New Roman"/>
          <w:b/>
          <w:bCs/>
          <w:color w:val="000000" w:themeColor="text1"/>
          <w:sz w:val="24"/>
          <w:szCs w:val="24"/>
        </w:rPr>
        <w:t>Indexer Score</w:t>
      </w:r>
      <w:r w:rsidRPr="00F34345">
        <w:rPr>
          <w:rFonts w:ascii="Times New Roman" w:hAnsi="Times New Roman" w:cs="Times New Roman"/>
          <w:color w:val="000000" w:themeColor="text1"/>
          <w:sz w:val="24"/>
          <w:szCs w:val="24"/>
        </w:rPr>
        <w:t xml:space="preserve"> is a weighted combination of two critical performance metrics:</w:t>
      </w:r>
    </w:p>
    <w:p w14:paraId="48E55F31" w14:textId="3020501F" w:rsidR="006E5766" w:rsidRPr="00F34345" w:rsidRDefault="006E5766" w:rsidP="006E5766">
      <w:pPr>
        <w:pStyle w:val="ListParagraph"/>
        <w:numPr>
          <w:ilvl w:val="0"/>
          <w:numId w:val="11"/>
        </w:numPr>
        <w:spacing w:beforeLines="60" w:before="144" w:after="60"/>
        <w:jc w:val="both"/>
        <w:rPr>
          <w:rFonts w:ascii="Times New Roman" w:hAnsi="Times New Roman" w:cs="Times New Roman"/>
          <w:color w:val="000000" w:themeColor="text1"/>
          <w:sz w:val="24"/>
          <w:szCs w:val="24"/>
        </w:rPr>
      </w:pPr>
      <w:r w:rsidRPr="00F34345">
        <w:rPr>
          <w:rFonts w:ascii="Times New Roman" w:hAnsi="Times New Roman" w:cs="Times New Roman"/>
          <w:b/>
          <w:bCs/>
          <w:color w:val="000000" w:themeColor="text1"/>
          <w:sz w:val="24"/>
          <w:szCs w:val="24"/>
        </w:rPr>
        <w:t>AER (Allocation Efficiency Ratio)</w:t>
      </w:r>
      <w:r w:rsidRPr="00F34345">
        <w:rPr>
          <w:rFonts w:ascii="Times New Roman" w:hAnsi="Times New Roman" w:cs="Times New Roman"/>
          <w:color w:val="000000" w:themeColor="text1"/>
          <w:sz w:val="24"/>
          <w:szCs w:val="24"/>
        </w:rPr>
        <w:t xml:space="preserve">: Reflects how efficiently an indexer spreads its GRT across subgraphs. Weight: </w:t>
      </w:r>
      <w:r w:rsidR="007E12E7">
        <w:rPr>
          <w:rFonts w:ascii="Times New Roman" w:hAnsi="Times New Roman" w:cs="Times New Roman"/>
          <w:color w:val="000000" w:themeColor="text1"/>
          <w:sz w:val="24"/>
          <w:szCs w:val="24"/>
        </w:rPr>
        <w:t>3</w:t>
      </w:r>
      <w:r w:rsidRPr="00F34345">
        <w:rPr>
          <w:rFonts w:ascii="Times New Roman" w:hAnsi="Times New Roman" w:cs="Times New Roman"/>
          <w:color w:val="000000" w:themeColor="text1"/>
          <w:sz w:val="24"/>
          <w:szCs w:val="24"/>
        </w:rPr>
        <w:t>0%</w:t>
      </w:r>
    </w:p>
    <w:p w14:paraId="2281BB03" w14:textId="5C89B791" w:rsidR="006E5766" w:rsidRPr="00F34345" w:rsidRDefault="006E5766" w:rsidP="006E5766">
      <w:pPr>
        <w:pStyle w:val="ListParagraph"/>
        <w:numPr>
          <w:ilvl w:val="0"/>
          <w:numId w:val="11"/>
        </w:numPr>
        <w:spacing w:beforeLines="60" w:before="144" w:after="60"/>
        <w:jc w:val="both"/>
        <w:rPr>
          <w:rFonts w:ascii="Times New Roman" w:hAnsi="Times New Roman" w:cs="Times New Roman"/>
          <w:color w:val="000000" w:themeColor="text1"/>
          <w:sz w:val="24"/>
          <w:szCs w:val="24"/>
        </w:rPr>
      </w:pPr>
      <w:r w:rsidRPr="00F34345">
        <w:rPr>
          <w:rFonts w:ascii="Times New Roman" w:hAnsi="Times New Roman" w:cs="Times New Roman"/>
          <w:b/>
          <w:bCs/>
          <w:color w:val="000000" w:themeColor="text1"/>
          <w:sz w:val="24"/>
          <w:szCs w:val="24"/>
        </w:rPr>
        <w:t>QFR (Query Fee Ratio)</w:t>
      </w:r>
      <w:r w:rsidRPr="00F34345">
        <w:rPr>
          <w:rFonts w:ascii="Times New Roman" w:hAnsi="Times New Roman" w:cs="Times New Roman"/>
          <w:color w:val="000000" w:themeColor="text1"/>
          <w:sz w:val="24"/>
          <w:szCs w:val="24"/>
        </w:rPr>
        <w:t xml:space="preserve">: Indicates how efficiently an indexer generates query fees relative to its allocated GRT. Weight: </w:t>
      </w:r>
      <w:r w:rsidR="007E12E7">
        <w:rPr>
          <w:rFonts w:ascii="Times New Roman" w:hAnsi="Times New Roman" w:cs="Times New Roman"/>
          <w:color w:val="000000" w:themeColor="text1"/>
          <w:sz w:val="24"/>
          <w:szCs w:val="24"/>
        </w:rPr>
        <w:t>7</w:t>
      </w:r>
      <w:r w:rsidRPr="00F34345">
        <w:rPr>
          <w:rFonts w:ascii="Times New Roman" w:hAnsi="Times New Roman" w:cs="Times New Roman"/>
          <w:color w:val="000000" w:themeColor="text1"/>
          <w:sz w:val="24"/>
          <w:szCs w:val="24"/>
        </w:rPr>
        <w:t>0%</w:t>
      </w:r>
    </w:p>
    <w:p w14:paraId="65F01E41" w14:textId="77777777" w:rsidR="006E5766" w:rsidRPr="00001070" w:rsidRDefault="006E5766" w:rsidP="006E5766">
      <w:pPr>
        <w:spacing w:beforeLines="60" w:before="144" w:afterLines="60" w:after="144" w:line="240" w:lineRule="auto"/>
        <w:rPr>
          <w:color w:val="000000" w:themeColor="text1"/>
          <w:sz w:val="16"/>
          <w:szCs w:val="16"/>
        </w:rPr>
      </w:pPr>
    </w:p>
    <w:p w14:paraId="47C59E58" w14:textId="5E2E59E1" w:rsidR="006E5766" w:rsidRPr="00001070" w:rsidRDefault="006E5766" w:rsidP="006E5766">
      <w:pPr>
        <w:spacing w:beforeLines="60" w:before="144" w:afterLines="60" w:after="144"/>
        <w:rPr>
          <w:rFonts w:ascii="Times New Roman" w:hAnsi="Times New Roman" w:cs="Times New Roman"/>
          <w:i/>
          <w:iCs/>
          <w:color w:val="000000" w:themeColor="text1"/>
        </w:rPr>
      </w:pPr>
      <m:oMathPara>
        <m:oMath>
          <m:r>
            <w:rPr>
              <w:rFonts w:ascii="Cambria Math" w:hAnsi="Cambria Math" w:cs="Times New Roman"/>
              <w:color w:val="000000" w:themeColor="text1"/>
            </w:rPr>
            <m:t xml:space="preserve">Indexer Score = AER (weight </m:t>
          </m:r>
          <m:r>
            <w:rPr>
              <w:rFonts w:ascii="Cambria Math" w:hAnsi="Cambria Math" w:cs="Times New Roman"/>
              <w:color w:val="000000" w:themeColor="text1"/>
            </w:rPr>
            <m:t>3</m:t>
          </m:r>
          <m:r>
            <w:rPr>
              <w:rFonts w:ascii="Cambria Math" w:hAnsi="Cambria Math" w:cs="Times New Roman"/>
              <w:color w:val="000000" w:themeColor="text1"/>
            </w:rPr>
            <m:t xml:space="preserve">0%) + QFR (weight </m:t>
          </m:r>
          <m:r>
            <w:rPr>
              <w:rFonts w:ascii="Cambria Math" w:hAnsi="Cambria Math" w:cs="Times New Roman"/>
              <w:color w:val="000000" w:themeColor="text1"/>
            </w:rPr>
            <m:t>7</m:t>
          </m:r>
          <m:r>
            <w:rPr>
              <w:rFonts w:ascii="Cambria Math" w:hAnsi="Cambria Math" w:cs="Times New Roman"/>
              <w:color w:val="000000" w:themeColor="text1"/>
            </w:rPr>
            <m:t>0%)</m:t>
          </m:r>
        </m:oMath>
      </m:oMathPara>
    </w:p>
    <w:p w14:paraId="7AD9CAD1" w14:textId="77777777" w:rsidR="00F770E5" w:rsidRDefault="00F770E5" w:rsidP="00001070">
      <w:pPr>
        <w:pStyle w:val="Heading2"/>
        <w:spacing w:beforeLines="60" w:before="144" w:afterLines="60" w:after="144"/>
        <w:rPr>
          <w:color w:val="000000" w:themeColor="text1"/>
        </w:rPr>
      </w:pPr>
    </w:p>
    <w:p w14:paraId="227D88AD" w14:textId="77777777" w:rsidR="000E25B0" w:rsidRDefault="000E25B0">
      <w:pPr>
        <w:rPr>
          <w:rFonts w:asciiTheme="majorHAnsi" w:eastAsiaTheme="majorEastAsia" w:hAnsiTheme="majorHAnsi" w:cstheme="majorBidi"/>
          <w:b/>
          <w:bCs/>
          <w:color w:val="000000" w:themeColor="text1"/>
          <w:sz w:val="26"/>
          <w:szCs w:val="26"/>
        </w:rPr>
      </w:pPr>
      <w:r>
        <w:rPr>
          <w:color w:val="000000" w:themeColor="text1"/>
        </w:rPr>
        <w:br w:type="page"/>
      </w:r>
    </w:p>
    <w:p w14:paraId="6A28D54A" w14:textId="047BF548" w:rsidR="009B169E" w:rsidRPr="00001070" w:rsidRDefault="00000000" w:rsidP="00001070">
      <w:pPr>
        <w:pStyle w:val="Heading2"/>
        <w:spacing w:beforeLines="60" w:before="144" w:afterLines="60" w:after="144"/>
        <w:rPr>
          <w:color w:val="000000" w:themeColor="text1"/>
        </w:rPr>
      </w:pPr>
      <w:r w:rsidRPr="00001070">
        <w:rPr>
          <w:color w:val="000000" w:themeColor="text1"/>
        </w:rPr>
        <w:lastRenderedPageBreak/>
        <w:t>How Allocation Efficiency Ratio (AER) is Calculated</w:t>
      </w:r>
    </w:p>
    <w:p w14:paraId="38F46667" w14:textId="7E2976E7" w:rsidR="00F34345" w:rsidRPr="00F34345" w:rsidRDefault="00F34345" w:rsidP="00F34345">
      <w:pPr>
        <w:pStyle w:val="p1"/>
        <w:spacing w:before="60" w:beforeAutospacing="0" w:afterLines="60" w:after="144" w:afterAutospacing="0" w:line="276" w:lineRule="auto"/>
        <w:jc w:val="both"/>
      </w:pPr>
      <w:r w:rsidRPr="00F34345">
        <w:t>This section explains how AER is derived by analyzing how an indexer allocates its GRT across subgraphs. It includes the formula and rationale for assessing whether an indexer’s allocations are balanced or overly concentrated.</w:t>
      </w:r>
    </w:p>
    <w:p w14:paraId="69ABA26E" w14:textId="7FC4B8D9" w:rsidR="00001070" w:rsidRPr="006E5766" w:rsidRDefault="00000000" w:rsidP="00001070">
      <w:pPr>
        <w:spacing w:beforeLines="60" w:before="144" w:afterLines="60" w:after="144"/>
        <w:rPr>
          <w:rFonts w:ascii="Times New Roman" w:hAnsi="Times New Roman" w:cs="Times New Roman"/>
          <w:i/>
          <w:iCs/>
          <w:color w:val="000000" w:themeColor="text1"/>
          <w:sz w:val="24"/>
          <w:szCs w:val="24"/>
        </w:rPr>
      </w:pPr>
      <w:r w:rsidRPr="006E5766">
        <w:rPr>
          <w:rFonts w:ascii="Times New Roman" w:hAnsi="Times New Roman" w:cs="Times New Roman"/>
          <w:i/>
          <w:iCs/>
          <w:color w:val="000000" w:themeColor="text1"/>
          <w:sz w:val="24"/>
          <w:szCs w:val="24"/>
        </w:rPr>
        <w:t>Formula:</w:t>
      </w:r>
    </w:p>
    <w:p w14:paraId="7503DA7F" w14:textId="18640008" w:rsidR="00001070" w:rsidRPr="00001070" w:rsidRDefault="00001070" w:rsidP="00001070">
      <w:pPr>
        <w:spacing w:beforeLines="60" w:before="144" w:afterLines="60" w:after="144"/>
        <w:rPr>
          <w:color w:val="000000" w:themeColor="text1"/>
        </w:rPr>
      </w:pPr>
      <m:oMathPara>
        <m:oMath>
          <m:r>
            <w:rPr>
              <w:rFonts w:ascii="Cambria Math" w:hAnsi="Cambria Math"/>
              <w:color w:val="000000" w:themeColor="text1"/>
            </w:rPr>
            <m:t xml:space="preserve">AER = </m:t>
          </m:r>
          <m:f>
            <m:fPr>
              <m:ctrlPr>
                <w:rPr>
                  <w:rFonts w:ascii="Cambria Math" w:hAnsi="Cambria Math"/>
                  <w:i/>
                  <w:color w:val="000000" w:themeColor="text1"/>
                </w:rPr>
              </m:ctrlPr>
            </m:fPr>
            <m:num>
              <m:r>
                <w:rPr>
                  <w:rFonts w:ascii="Cambria Math" w:hAnsi="Cambria Math"/>
                  <w:color w:val="000000" w:themeColor="text1"/>
                </w:rPr>
                <m:t>Total GRT Allocated</m:t>
              </m:r>
            </m:num>
            <m:den>
              <m:r>
                <w:rPr>
                  <w:rFonts w:ascii="Cambria Math" w:hAnsi="Cambria Math"/>
                  <w:color w:val="000000" w:themeColor="text1"/>
                </w:rPr>
                <m:t>Number of Allocations x Average GRT per allocation</m:t>
              </m:r>
            </m:den>
          </m:f>
        </m:oMath>
      </m:oMathPara>
    </w:p>
    <w:p w14:paraId="745FEA05" w14:textId="77777777" w:rsidR="00001070" w:rsidRPr="00001070" w:rsidRDefault="00001070" w:rsidP="00001070">
      <w:pPr>
        <w:spacing w:beforeLines="60" w:before="144" w:afterLines="60" w:after="144" w:line="240" w:lineRule="auto"/>
        <w:rPr>
          <w:color w:val="000000" w:themeColor="text1"/>
          <w:sz w:val="16"/>
          <w:szCs w:val="16"/>
        </w:rPr>
      </w:pPr>
    </w:p>
    <w:p w14:paraId="4E19ED2C" w14:textId="51D525ED" w:rsidR="0000346F" w:rsidRPr="001213AC" w:rsidRDefault="0000346F" w:rsidP="001213AC">
      <w:pPr>
        <w:pBdr>
          <w:left w:val="single" w:sz="4" w:space="4" w:color="auto"/>
        </w:pBdr>
        <w:spacing w:beforeLines="60" w:before="144" w:after="0"/>
        <w:jc w:val="both"/>
        <w:rPr>
          <w:rFonts w:ascii="Times New Roman" w:hAnsi="Times New Roman" w:cs="Times New Roman"/>
          <w:i/>
          <w:iCs/>
          <w:color w:val="000000" w:themeColor="text1"/>
        </w:rPr>
      </w:pPr>
      <w:r w:rsidRPr="001213AC">
        <w:rPr>
          <w:rFonts w:ascii="Times New Roman" w:hAnsi="Times New Roman" w:cs="Times New Roman"/>
          <w:i/>
          <w:iCs/>
          <w:color w:val="000000" w:themeColor="text1"/>
        </w:rPr>
        <w:t xml:space="preserve">A lower AER reflects more efficient allocation. </w:t>
      </w:r>
    </w:p>
    <w:p w14:paraId="55A25785" w14:textId="77777777" w:rsidR="0000346F" w:rsidRPr="0000346F" w:rsidRDefault="0000346F" w:rsidP="00001070">
      <w:pPr>
        <w:spacing w:beforeLines="60" w:before="144" w:afterLines="60" w:after="144"/>
        <w:jc w:val="both"/>
        <w:rPr>
          <w:rFonts w:ascii="Times New Roman" w:hAnsi="Times New Roman" w:cs="Times New Roman"/>
          <w:color w:val="000000" w:themeColor="text1"/>
          <w:sz w:val="16"/>
          <w:szCs w:val="16"/>
        </w:rPr>
      </w:pPr>
    </w:p>
    <w:p w14:paraId="6B211EA1" w14:textId="5B548C97" w:rsidR="009B169E" w:rsidRPr="00F34345" w:rsidRDefault="00000000" w:rsidP="00001070">
      <w:pPr>
        <w:spacing w:beforeLines="60" w:before="144" w:afterLines="60" w:after="144"/>
        <w:jc w:val="both"/>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 xml:space="preserve">Average </w:t>
      </w:r>
      <w:r w:rsidR="0000346F" w:rsidRPr="00F34345">
        <w:rPr>
          <w:rFonts w:ascii="Times New Roman" w:hAnsi="Times New Roman" w:cs="Times New Roman"/>
          <w:color w:val="000000" w:themeColor="text1"/>
          <w:sz w:val="24"/>
          <w:szCs w:val="24"/>
        </w:rPr>
        <w:t>allocations</w:t>
      </w:r>
      <w:r w:rsidRPr="00F34345">
        <w:rPr>
          <w:rFonts w:ascii="Times New Roman" w:hAnsi="Times New Roman" w:cs="Times New Roman"/>
          <w:color w:val="000000" w:themeColor="text1"/>
          <w:sz w:val="24"/>
          <w:szCs w:val="24"/>
        </w:rPr>
        <w:t xml:space="preserve"> </w:t>
      </w:r>
      <w:r w:rsidR="0000346F">
        <w:rPr>
          <w:rFonts w:ascii="Times New Roman" w:hAnsi="Times New Roman" w:cs="Times New Roman"/>
          <w:color w:val="000000" w:themeColor="text1"/>
          <w:sz w:val="24"/>
          <w:szCs w:val="24"/>
        </w:rPr>
        <w:t>are</w:t>
      </w:r>
      <w:r w:rsidRPr="00F34345">
        <w:rPr>
          <w:rFonts w:ascii="Times New Roman" w:hAnsi="Times New Roman" w:cs="Times New Roman"/>
          <w:color w:val="000000" w:themeColor="text1"/>
          <w:sz w:val="24"/>
          <w:szCs w:val="24"/>
        </w:rPr>
        <w:t xml:space="preserve"> based on indexer size:</w:t>
      </w:r>
    </w:p>
    <w:p w14:paraId="5DC8C407" w14:textId="77777777" w:rsidR="00F770E5" w:rsidRPr="00F770E5" w:rsidRDefault="00F770E5" w:rsidP="00F770E5">
      <w:pPr>
        <w:pStyle w:val="ListParagraph"/>
        <w:numPr>
          <w:ilvl w:val="0"/>
          <w:numId w:val="12"/>
        </w:numPr>
        <w:spacing w:beforeLines="60" w:before="144" w:afterLines="60" w:after="144"/>
        <w:jc w:val="both"/>
        <w:rPr>
          <w:rFonts w:ascii="Times New Roman" w:hAnsi="Times New Roman" w:cs="Times New Roman"/>
          <w:color w:val="000000" w:themeColor="text1"/>
          <w:sz w:val="24"/>
          <w:szCs w:val="24"/>
        </w:rPr>
      </w:pPr>
      <w:r w:rsidRPr="00F770E5">
        <w:rPr>
          <w:rFonts w:ascii="Times New Roman" w:hAnsi="Times New Roman" w:cs="Times New Roman"/>
          <w:color w:val="000000" w:themeColor="text1"/>
          <w:sz w:val="24"/>
          <w:szCs w:val="24"/>
        </w:rPr>
        <w:t>Small Indexers: 5,000 GRT per subgraph</w:t>
      </w:r>
    </w:p>
    <w:p w14:paraId="7A1518CE" w14:textId="77777777" w:rsidR="00F770E5" w:rsidRPr="00F770E5" w:rsidRDefault="00F770E5" w:rsidP="00F770E5">
      <w:pPr>
        <w:pStyle w:val="ListParagraph"/>
        <w:numPr>
          <w:ilvl w:val="0"/>
          <w:numId w:val="12"/>
        </w:numPr>
        <w:spacing w:beforeLines="60" w:before="144" w:afterLines="60" w:after="144"/>
        <w:jc w:val="both"/>
        <w:rPr>
          <w:rFonts w:ascii="Times New Roman" w:hAnsi="Times New Roman" w:cs="Times New Roman"/>
          <w:color w:val="000000" w:themeColor="text1"/>
          <w:sz w:val="24"/>
          <w:szCs w:val="24"/>
        </w:rPr>
      </w:pPr>
      <w:r w:rsidRPr="00F770E5">
        <w:rPr>
          <w:rFonts w:ascii="Times New Roman" w:hAnsi="Times New Roman" w:cs="Times New Roman"/>
          <w:color w:val="000000" w:themeColor="text1"/>
          <w:sz w:val="24"/>
          <w:szCs w:val="24"/>
        </w:rPr>
        <w:t>Medium Indexers: 10,000 GRT per subgraph</w:t>
      </w:r>
    </w:p>
    <w:p w14:paraId="166595FE" w14:textId="77777777" w:rsidR="00F770E5" w:rsidRPr="00F770E5" w:rsidRDefault="00F770E5" w:rsidP="00F770E5">
      <w:pPr>
        <w:pStyle w:val="ListParagraph"/>
        <w:numPr>
          <w:ilvl w:val="0"/>
          <w:numId w:val="12"/>
        </w:numPr>
        <w:spacing w:beforeLines="60" w:before="144" w:afterLines="60" w:after="144"/>
        <w:jc w:val="both"/>
        <w:rPr>
          <w:rFonts w:ascii="Times New Roman" w:hAnsi="Times New Roman" w:cs="Times New Roman"/>
          <w:color w:val="000000" w:themeColor="text1"/>
          <w:sz w:val="24"/>
          <w:szCs w:val="24"/>
        </w:rPr>
      </w:pPr>
      <w:r w:rsidRPr="00F770E5">
        <w:rPr>
          <w:rFonts w:ascii="Times New Roman" w:hAnsi="Times New Roman" w:cs="Times New Roman"/>
          <w:color w:val="000000" w:themeColor="text1"/>
          <w:sz w:val="24"/>
          <w:szCs w:val="24"/>
        </w:rPr>
        <w:t>Large Indexers: 20,000 GRT per subgraph</w:t>
      </w:r>
    </w:p>
    <w:p w14:paraId="1B457834" w14:textId="60D352B2" w:rsidR="00F770E5" w:rsidRPr="00F770E5" w:rsidRDefault="00F770E5" w:rsidP="00F770E5">
      <w:pPr>
        <w:pStyle w:val="ListParagraph"/>
        <w:numPr>
          <w:ilvl w:val="0"/>
          <w:numId w:val="12"/>
        </w:numPr>
        <w:spacing w:beforeLines="60" w:before="144" w:afterLines="60" w:after="144"/>
        <w:jc w:val="both"/>
        <w:rPr>
          <w:rFonts w:ascii="Times New Roman" w:hAnsi="Times New Roman" w:cs="Times New Roman"/>
          <w:color w:val="C00000"/>
          <w:sz w:val="24"/>
          <w:szCs w:val="24"/>
        </w:rPr>
      </w:pPr>
      <w:r w:rsidRPr="00F770E5">
        <w:rPr>
          <w:rFonts w:ascii="Times New Roman" w:hAnsi="Times New Roman" w:cs="Times New Roman"/>
          <w:color w:val="C00000"/>
          <w:sz w:val="24"/>
          <w:szCs w:val="24"/>
        </w:rPr>
        <w:t>Mega Indexers: 40,000 GRT per subgraph</w:t>
      </w:r>
    </w:p>
    <w:p w14:paraId="5D8B61E1" w14:textId="77777777" w:rsidR="00724E70" w:rsidRPr="00724E70" w:rsidRDefault="00724E70" w:rsidP="00724E70">
      <w:pPr>
        <w:spacing w:beforeLines="60" w:before="144" w:afterLines="60" w:after="144" w:line="240" w:lineRule="auto"/>
        <w:jc w:val="both"/>
        <w:rPr>
          <w:color w:val="000000" w:themeColor="text1"/>
          <w:sz w:val="16"/>
          <w:szCs w:val="16"/>
        </w:rPr>
      </w:pPr>
    </w:p>
    <w:p w14:paraId="03342AD8" w14:textId="77777777" w:rsidR="00F770E5" w:rsidRDefault="00F770E5" w:rsidP="00001070">
      <w:pPr>
        <w:pStyle w:val="Heading2"/>
        <w:spacing w:beforeLines="60" w:before="144" w:afterLines="60" w:after="144"/>
        <w:rPr>
          <w:color w:val="000000" w:themeColor="text1"/>
        </w:rPr>
      </w:pPr>
    </w:p>
    <w:p w14:paraId="069A6D46" w14:textId="77777777" w:rsidR="00F770E5" w:rsidRDefault="00F770E5">
      <w:pPr>
        <w:rPr>
          <w:rFonts w:asciiTheme="majorHAnsi" w:eastAsiaTheme="majorEastAsia" w:hAnsiTheme="majorHAnsi" w:cstheme="majorBidi"/>
          <w:b/>
          <w:bCs/>
          <w:color w:val="000000" w:themeColor="text1"/>
          <w:sz w:val="26"/>
          <w:szCs w:val="26"/>
        </w:rPr>
      </w:pPr>
      <w:r>
        <w:rPr>
          <w:color w:val="000000" w:themeColor="text1"/>
        </w:rPr>
        <w:br w:type="page"/>
      </w:r>
    </w:p>
    <w:p w14:paraId="716825D2" w14:textId="035C4A48" w:rsidR="009B169E" w:rsidRDefault="00000000" w:rsidP="00001070">
      <w:pPr>
        <w:pStyle w:val="Heading2"/>
        <w:spacing w:beforeLines="60" w:before="144" w:afterLines="60" w:after="144"/>
        <w:rPr>
          <w:color w:val="000000" w:themeColor="text1"/>
        </w:rPr>
      </w:pPr>
      <w:r w:rsidRPr="00001070">
        <w:rPr>
          <w:color w:val="000000" w:themeColor="text1"/>
        </w:rPr>
        <w:lastRenderedPageBreak/>
        <w:t>How AER is Normalized</w:t>
      </w:r>
    </w:p>
    <w:p w14:paraId="00A25D1C" w14:textId="77777777" w:rsidR="00F34345" w:rsidRPr="00F34345" w:rsidRDefault="00F34345" w:rsidP="00F34345">
      <w:pPr>
        <w:pStyle w:val="p1"/>
        <w:spacing w:before="60" w:beforeAutospacing="0" w:afterLines="60" w:after="144" w:afterAutospacing="0" w:line="276" w:lineRule="auto"/>
        <w:jc w:val="both"/>
      </w:pPr>
      <w:r w:rsidRPr="00F34345">
        <w:t>This section details the normalization process used to convert raw AER values into a standardized score from 1 (best) to 10 (worst), enabling comparison across indexers regardless of their size or behavior.</w:t>
      </w:r>
    </w:p>
    <w:p w14:paraId="425DB8EC" w14:textId="45E3350A" w:rsidR="00F34345" w:rsidRPr="006E5766" w:rsidRDefault="00F34345" w:rsidP="00F34345">
      <w:pPr>
        <w:spacing w:beforeLines="60" w:before="144" w:afterLines="60" w:after="144"/>
        <w:rPr>
          <w:rFonts w:ascii="Times New Roman" w:hAnsi="Times New Roman" w:cs="Times New Roman"/>
          <w:i/>
          <w:iCs/>
          <w:sz w:val="24"/>
          <w:szCs w:val="24"/>
        </w:rPr>
      </w:pPr>
      <w:r w:rsidRPr="006E5766">
        <w:rPr>
          <w:rFonts w:ascii="Times New Roman" w:hAnsi="Times New Roman" w:cs="Times New Roman"/>
          <w:i/>
          <w:iCs/>
          <w:color w:val="000000" w:themeColor="text1"/>
          <w:sz w:val="24"/>
          <w:szCs w:val="24"/>
        </w:rPr>
        <w:t>Formula:</w:t>
      </w:r>
    </w:p>
    <w:p w14:paraId="751B3EF8" w14:textId="6A89B678" w:rsidR="00001070" w:rsidRPr="00724E70" w:rsidRDefault="00724E70" w:rsidP="00001070">
      <w:pPr>
        <w:pStyle w:val="Code"/>
        <w:spacing w:beforeLines="60" w:before="144" w:afterLines="60" w:after="144"/>
        <w:rPr>
          <w:i/>
          <w:iCs/>
          <w:color w:val="000000" w:themeColor="text1"/>
          <w:sz w:val="22"/>
          <w:szCs w:val="24"/>
        </w:rPr>
      </w:pPr>
      <m:oMathPara>
        <m:oMath>
          <m:r>
            <w:rPr>
              <w:rFonts w:ascii="Cambria Math" w:hAnsi="Cambria Math"/>
              <w:color w:val="000000" w:themeColor="text1"/>
              <w:sz w:val="22"/>
              <w:szCs w:val="24"/>
            </w:rPr>
            <m:t xml:space="preserve">Normalized AER = 1 + 9 × (min(AER, 500) ÷ 500) </m:t>
          </m:r>
        </m:oMath>
      </m:oMathPara>
    </w:p>
    <w:p w14:paraId="78EFE0C1" w14:textId="77777777" w:rsidR="0000346F" w:rsidRPr="00893A6C" w:rsidRDefault="0000346F" w:rsidP="00001070">
      <w:pPr>
        <w:spacing w:beforeLines="60" w:before="144" w:afterLines="60" w:after="144"/>
        <w:jc w:val="both"/>
        <w:rPr>
          <w:rFonts w:ascii="Times New Roman" w:hAnsi="Times New Roman" w:cs="Times New Roman"/>
          <w:i/>
          <w:iCs/>
          <w:color w:val="000000" w:themeColor="text1"/>
          <w:sz w:val="16"/>
          <w:szCs w:val="16"/>
        </w:rPr>
      </w:pPr>
    </w:p>
    <w:p w14:paraId="1433DDD0" w14:textId="72C09F31" w:rsidR="0000346F" w:rsidRPr="0000346F" w:rsidRDefault="0000346F" w:rsidP="00893A6C">
      <w:pPr>
        <w:pBdr>
          <w:left w:val="single" w:sz="4" w:space="4" w:color="auto"/>
        </w:pBdr>
        <w:spacing w:beforeLines="60" w:before="144" w:afterLines="60" w:after="144"/>
        <w:jc w:val="both"/>
        <w:rPr>
          <w:rFonts w:ascii="Times New Roman" w:eastAsia="Times New Roman" w:hAnsi="Times New Roman" w:cs="Times New Roman"/>
          <w:b/>
          <w:bCs/>
          <w:lang w:eastAsia="en-GB"/>
        </w:rPr>
      </w:pPr>
      <w:r w:rsidRPr="0000346F">
        <w:rPr>
          <w:rFonts w:ascii="Times New Roman" w:eastAsia="Times New Roman" w:hAnsi="Times New Roman" w:cs="Times New Roman"/>
          <w:b/>
          <w:bCs/>
          <w:lang w:eastAsia="en-GB"/>
        </w:rPr>
        <w:t xml:space="preserve">Why </w:t>
      </w:r>
      <w:r>
        <w:rPr>
          <w:rFonts w:ascii="Times New Roman" w:eastAsia="Times New Roman" w:hAnsi="Times New Roman" w:cs="Times New Roman"/>
          <w:b/>
          <w:bCs/>
          <w:lang w:eastAsia="en-GB"/>
        </w:rPr>
        <w:t xml:space="preserve">we </w:t>
      </w:r>
      <w:r w:rsidRPr="0000346F">
        <w:rPr>
          <w:rFonts w:ascii="Times New Roman" w:eastAsia="Times New Roman" w:hAnsi="Times New Roman" w:cs="Times New Roman"/>
          <w:b/>
          <w:bCs/>
          <w:lang w:eastAsia="en-GB"/>
        </w:rPr>
        <w:t>cap AER at 500?</w:t>
      </w:r>
    </w:p>
    <w:p w14:paraId="40799A01" w14:textId="61B0C656" w:rsidR="0000346F" w:rsidRPr="0000346F" w:rsidRDefault="0000346F" w:rsidP="00893A6C">
      <w:pPr>
        <w:pBdr>
          <w:left w:val="single" w:sz="4" w:space="4" w:color="auto"/>
        </w:pBdr>
        <w:spacing w:beforeLines="60" w:before="144" w:after="0"/>
        <w:jc w:val="both"/>
        <w:rPr>
          <w:rFonts w:ascii="Times New Roman" w:eastAsia="Times New Roman" w:hAnsi="Times New Roman" w:cs="Times New Roman"/>
          <w:lang w:eastAsia="en-GB"/>
        </w:rPr>
      </w:pPr>
      <w:r w:rsidRPr="0000346F">
        <w:rPr>
          <w:rFonts w:ascii="Times New Roman" w:eastAsia="Times New Roman" w:hAnsi="Times New Roman" w:cs="Times New Roman"/>
          <w:lang w:eastAsia="en-GB"/>
        </w:rPr>
        <w:t>To avoid skewed results caused by outlier behavior, AER values are capped at 500. This prevents extremely high AER values — typically caused by indexers allocating a large amount of GRT to very few subgraphs — from disproportionately influencing the scoring scale. Once an AER reaches 500, it is considered sufficiently inefficient to warrant the lowest normalized score (10). Any value beyond 500 is treated the same, ensuring fairness and comparability across all indexers.</w:t>
      </w:r>
    </w:p>
    <w:p w14:paraId="5C5AF078" w14:textId="77777777" w:rsidR="0000346F" w:rsidRPr="0000346F" w:rsidRDefault="0000346F" w:rsidP="00001070">
      <w:pPr>
        <w:spacing w:beforeLines="60" w:before="144" w:afterLines="60" w:after="144"/>
        <w:jc w:val="both"/>
        <w:rPr>
          <w:rFonts w:ascii="Times New Roman" w:hAnsi="Times New Roman" w:cs="Times New Roman"/>
          <w:i/>
          <w:iCs/>
          <w:color w:val="000000" w:themeColor="text1"/>
          <w:sz w:val="16"/>
          <w:szCs w:val="16"/>
        </w:rPr>
      </w:pPr>
    </w:p>
    <w:p w14:paraId="1AC63433" w14:textId="258E3A2F" w:rsidR="009B169E" w:rsidRPr="006E5766" w:rsidRDefault="00000000" w:rsidP="00001070">
      <w:pPr>
        <w:spacing w:beforeLines="60" w:before="144" w:afterLines="60" w:after="144"/>
        <w:jc w:val="both"/>
        <w:rPr>
          <w:rFonts w:ascii="Times New Roman" w:hAnsi="Times New Roman" w:cs="Times New Roman"/>
          <w:i/>
          <w:iCs/>
          <w:color w:val="000000" w:themeColor="text1"/>
          <w:sz w:val="24"/>
          <w:szCs w:val="24"/>
        </w:rPr>
      </w:pPr>
      <w:r w:rsidRPr="006E5766">
        <w:rPr>
          <w:rFonts w:ascii="Times New Roman" w:hAnsi="Times New Roman" w:cs="Times New Roman"/>
          <w:i/>
          <w:iCs/>
          <w:color w:val="000000" w:themeColor="text1"/>
          <w:sz w:val="24"/>
          <w:szCs w:val="24"/>
        </w:rPr>
        <w:t>Interpretation:</w:t>
      </w:r>
    </w:p>
    <w:p w14:paraId="40CD4213" w14:textId="1437CDEB" w:rsidR="009B169E" w:rsidRPr="00F34345" w:rsidRDefault="00000000" w:rsidP="00001070">
      <w:pPr>
        <w:pStyle w:val="ListParagraph"/>
        <w:numPr>
          <w:ilvl w:val="0"/>
          <w:numId w:val="13"/>
        </w:numPr>
        <w:spacing w:beforeLines="60" w:before="144" w:afterLines="60" w:after="144"/>
        <w:jc w:val="both"/>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AER = 0 → Normalized = 1 (most efficient)</w:t>
      </w:r>
    </w:p>
    <w:p w14:paraId="1D6C9990" w14:textId="20B62843" w:rsidR="009B169E" w:rsidRPr="00F34345" w:rsidRDefault="00000000" w:rsidP="00001070">
      <w:pPr>
        <w:pStyle w:val="ListParagraph"/>
        <w:numPr>
          <w:ilvl w:val="0"/>
          <w:numId w:val="13"/>
        </w:numPr>
        <w:spacing w:beforeLines="60" w:before="144" w:afterLines="60" w:after="144"/>
        <w:jc w:val="both"/>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AER ≥ 500 → Normalized = 10 (least efficient)</w:t>
      </w:r>
    </w:p>
    <w:p w14:paraId="6A4BE7CD" w14:textId="5554F13C" w:rsidR="009B169E" w:rsidRPr="00F34345" w:rsidRDefault="00000000" w:rsidP="00001070">
      <w:pPr>
        <w:pStyle w:val="ListParagraph"/>
        <w:numPr>
          <w:ilvl w:val="0"/>
          <w:numId w:val="13"/>
        </w:numPr>
        <w:spacing w:beforeLines="60" w:before="144" w:afterLines="60" w:after="144"/>
        <w:jc w:val="both"/>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Example: AER = 23.788 → Normalized ≈ 1.43</w:t>
      </w:r>
    </w:p>
    <w:p w14:paraId="65AA7321" w14:textId="77777777" w:rsidR="0000346F" w:rsidRDefault="0000346F">
      <w:pPr>
        <w:rPr>
          <w:rFonts w:asciiTheme="majorHAnsi" w:eastAsiaTheme="majorEastAsia" w:hAnsiTheme="majorHAnsi" w:cstheme="majorBidi"/>
          <w:b/>
          <w:bCs/>
          <w:color w:val="000000" w:themeColor="text1"/>
          <w:sz w:val="26"/>
          <w:szCs w:val="26"/>
        </w:rPr>
      </w:pPr>
      <w:r>
        <w:rPr>
          <w:color w:val="000000" w:themeColor="text1"/>
        </w:rPr>
        <w:br w:type="page"/>
      </w:r>
    </w:p>
    <w:p w14:paraId="7D08900A" w14:textId="61B7DD1C" w:rsidR="009B169E" w:rsidRDefault="00000000" w:rsidP="00001070">
      <w:pPr>
        <w:pStyle w:val="Heading2"/>
        <w:spacing w:beforeLines="60" w:before="144" w:afterLines="60" w:after="144"/>
        <w:rPr>
          <w:color w:val="000000" w:themeColor="text1"/>
        </w:rPr>
      </w:pPr>
      <w:r w:rsidRPr="00001070">
        <w:rPr>
          <w:color w:val="000000" w:themeColor="text1"/>
        </w:rPr>
        <w:lastRenderedPageBreak/>
        <w:t>How Query Fee Ratio (QFR) is Calculated</w:t>
      </w:r>
    </w:p>
    <w:p w14:paraId="0FC84359" w14:textId="77777777" w:rsidR="00F34345" w:rsidRPr="00F34345" w:rsidRDefault="00F34345" w:rsidP="00F34345">
      <w:pPr>
        <w:pStyle w:val="p1"/>
        <w:spacing w:before="60" w:beforeAutospacing="0" w:afterLines="60" w:after="144" w:afterAutospacing="0" w:line="276" w:lineRule="auto"/>
        <w:jc w:val="both"/>
      </w:pPr>
      <w:r w:rsidRPr="00F34345">
        <w:t>This section introduces the QFR metric, which measures how efficiently an indexer generates query fees based on its allocated GRT. A higher QFR indicates stronger performance in terms of economic contribution.</w:t>
      </w:r>
    </w:p>
    <w:p w14:paraId="78198635" w14:textId="52DB5ABA" w:rsidR="00F34345" w:rsidRPr="006E5766" w:rsidRDefault="00F34345" w:rsidP="00F34345">
      <w:pPr>
        <w:spacing w:beforeLines="60" w:before="144" w:afterLines="60" w:after="144"/>
        <w:rPr>
          <w:rFonts w:ascii="Times New Roman" w:hAnsi="Times New Roman" w:cs="Times New Roman"/>
          <w:i/>
          <w:iCs/>
          <w:sz w:val="24"/>
          <w:szCs w:val="24"/>
        </w:rPr>
      </w:pPr>
      <w:r w:rsidRPr="006E5766">
        <w:rPr>
          <w:rFonts w:ascii="Times New Roman" w:hAnsi="Times New Roman" w:cs="Times New Roman"/>
          <w:i/>
          <w:iCs/>
          <w:color w:val="000000" w:themeColor="text1"/>
          <w:sz w:val="24"/>
          <w:szCs w:val="24"/>
        </w:rPr>
        <w:t>Formula:</w:t>
      </w:r>
    </w:p>
    <w:p w14:paraId="40202AB4" w14:textId="327541DE" w:rsidR="00724E70" w:rsidRPr="00724E70" w:rsidRDefault="00724E70" w:rsidP="00724E70">
      <w:pPr>
        <w:pStyle w:val="Code"/>
        <w:spacing w:beforeLines="60" w:before="144" w:afterLines="60" w:after="144"/>
        <w:rPr>
          <w:i/>
          <w:iCs/>
          <w:color w:val="000000" w:themeColor="text1"/>
          <w:sz w:val="22"/>
        </w:rPr>
      </w:pPr>
      <m:oMathPara>
        <m:oMath>
          <m:r>
            <w:rPr>
              <w:rFonts w:ascii="Cambria Math" w:hAnsi="Cambria Math"/>
              <w:color w:val="000000" w:themeColor="text1"/>
              <w:sz w:val="22"/>
            </w:rPr>
            <m:t xml:space="preserve">QFR = </m:t>
          </m:r>
          <m:f>
            <m:fPr>
              <m:ctrlPr>
                <w:rPr>
                  <w:rFonts w:ascii="Cambria Math" w:hAnsi="Cambria Math"/>
                  <w:i/>
                  <w:iCs/>
                  <w:color w:val="000000" w:themeColor="text1"/>
                  <w:sz w:val="22"/>
                </w:rPr>
              </m:ctrlPr>
            </m:fPr>
            <m:num>
              <m:r>
                <w:rPr>
                  <w:rFonts w:ascii="Cambria Math" w:hAnsi="Cambria Math"/>
                  <w:color w:val="000000" w:themeColor="text1"/>
                  <w:sz w:val="22"/>
                </w:rPr>
                <m:t>Query Fees Generated</m:t>
              </m:r>
            </m:num>
            <m:den>
              <m:r>
                <w:rPr>
                  <w:rFonts w:ascii="Cambria Math" w:hAnsi="Cambria Math"/>
                  <w:color w:val="000000" w:themeColor="text1"/>
                  <w:sz w:val="22"/>
                </w:rPr>
                <m:t>Total GRT Allocated</m:t>
              </m:r>
            </m:den>
          </m:f>
          <m:r>
            <w:rPr>
              <w:rFonts w:ascii="Cambria Math" w:hAnsi="Cambria Math"/>
              <w:color w:val="000000" w:themeColor="text1"/>
              <w:sz w:val="22"/>
            </w:rPr>
            <m:t xml:space="preserve"> </m:t>
          </m:r>
        </m:oMath>
      </m:oMathPara>
    </w:p>
    <w:p w14:paraId="7EFD2511" w14:textId="77777777" w:rsidR="0000346F" w:rsidRPr="0000346F" w:rsidRDefault="0000346F" w:rsidP="00001070">
      <w:pPr>
        <w:spacing w:beforeLines="60" w:before="144" w:afterLines="60" w:after="144"/>
        <w:rPr>
          <w:rFonts w:ascii="Times New Roman" w:hAnsi="Times New Roman" w:cs="Times New Roman"/>
          <w:color w:val="000000" w:themeColor="text1"/>
          <w:sz w:val="16"/>
          <w:szCs w:val="16"/>
        </w:rPr>
      </w:pPr>
    </w:p>
    <w:p w14:paraId="0576695B" w14:textId="0BEBE912" w:rsidR="009B169E" w:rsidRPr="001213AC" w:rsidRDefault="0000346F" w:rsidP="001213AC">
      <w:pPr>
        <w:pBdr>
          <w:left w:val="single" w:sz="4" w:space="4" w:color="auto"/>
        </w:pBdr>
        <w:spacing w:beforeLines="60" w:before="144" w:after="0"/>
        <w:jc w:val="both"/>
        <w:rPr>
          <w:rFonts w:ascii="Times New Roman" w:hAnsi="Times New Roman" w:cs="Times New Roman"/>
          <w:i/>
          <w:iCs/>
          <w:color w:val="000000" w:themeColor="text1"/>
        </w:rPr>
      </w:pPr>
      <w:r w:rsidRPr="001213AC">
        <w:rPr>
          <w:rFonts w:ascii="Times New Roman" w:hAnsi="Times New Roman" w:cs="Times New Roman"/>
          <w:i/>
          <w:iCs/>
          <w:color w:val="000000" w:themeColor="text1"/>
        </w:rPr>
        <w:t>A higher QFR indicates better performance.</w:t>
      </w:r>
    </w:p>
    <w:p w14:paraId="0B103E9F" w14:textId="77777777" w:rsidR="0000346F" w:rsidRPr="0000346F" w:rsidRDefault="0000346F" w:rsidP="0000346F">
      <w:pPr>
        <w:spacing w:beforeLines="60" w:before="144" w:afterLines="60" w:after="144"/>
        <w:jc w:val="both"/>
        <w:rPr>
          <w:rFonts w:ascii="Times New Roman" w:hAnsi="Times New Roman" w:cs="Times New Roman"/>
          <w:i/>
          <w:iCs/>
          <w:color w:val="000000" w:themeColor="text1"/>
          <w:sz w:val="16"/>
          <w:szCs w:val="16"/>
        </w:rPr>
      </w:pPr>
    </w:p>
    <w:p w14:paraId="2AB480DB" w14:textId="21727FCF" w:rsidR="009B169E" w:rsidRDefault="00000000" w:rsidP="00001070">
      <w:pPr>
        <w:pStyle w:val="Heading2"/>
        <w:spacing w:beforeLines="60" w:before="144" w:afterLines="60" w:after="144"/>
        <w:rPr>
          <w:color w:val="000000" w:themeColor="text1"/>
        </w:rPr>
      </w:pPr>
      <w:r w:rsidRPr="00001070">
        <w:rPr>
          <w:color w:val="000000" w:themeColor="text1"/>
        </w:rPr>
        <w:t>How QFR is Normalized</w:t>
      </w:r>
    </w:p>
    <w:p w14:paraId="0356523A" w14:textId="77777777" w:rsidR="00F34345" w:rsidRPr="00F34345" w:rsidRDefault="00F34345" w:rsidP="00F34345">
      <w:pPr>
        <w:pStyle w:val="p1"/>
        <w:spacing w:before="60" w:beforeAutospacing="0" w:afterLines="60" w:after="144" w:afterAutospacing="0" w:line="276" w:lineRule="auto"/>
        <w:jc w:val="both"/>
      </w:pPr>
      <w:r w:rsidRPr="00F34345">
        <w:t>This section explains the transformation of raw QFR values into a normalized scale that aligns with the AER score. It ensures that indexers with high query fee efficiency are appropriately rewarded in the scoring model.</w:t>
      </w:r>
    </w:p>
    <w:p w14:paraId="2D67C605" w14:textId="1C6593A1" w:rsidR="00F34345" w:rsidRPr="006E5766" w:rsidRDefault="00F34345" w:rsidP="00F34345">
      <w:pPr>
        <w:spacing w:beforeLines="60" w:before="144" w:afterLines="60" w:after="144"/>
        <w:rPr>
          <w:rFonts w:ascii="Times New Roman" w:hAnsi="Times New Roman" w:cs="Times New Roman"/>
          <w:i/>
          <w:iCs/>
          <w:sz w:val="24"/>
          <w:szCs w:val="24"/>
        </w:rPr>
      </w:pPr>
      <w:r w:rsidRPr="006E5766">
        <w:rPr>
          <w:rFonts w:ascii="Times New Roman" w:hAnsi="Times New Roman" w:cs="Times New Roman"/>
          <w:i/>
          <w:iCs/>
          <w:color w:val="000000" w:themeColor="text1"/>
          <w:sz w:val="24"/>
          <w:szCs w:val="24"/>
        </w:rPr>
        <w:t>Formula:</w:t>
      </w:r>
    </w:p>
    <w:p w14:paraId="5F7911A4" w14:textId="0731C1E9" w:rsidR="00724E70" w:rsidRPr="00724E70" w:rsidRDefault="00724E70" w:rsidP="00001070">
      <w:pPr>
        <w:pStyle w:val="Code"/>
        <w:spacing w:beforeLines="60" w:before="144" w:afterLines="60" w:after="144"/>
        <w:rPr>
          <w:rFonts w:asciiTheme="majorHAnsi" w:eastAsiaTheme="majorEastAsia" w:hAnsiTheme="majorHAnsi" w:cstheme="majorBidi"/>
          <w:iCs/>
          <w:color w:val="000000" w:themeColor="text1"/>
          <w:sz w:val="22"/>
          <w:szCs w:val="24"/>
        </w:rPr>
      </w:pPr>
      <m:oMathPara>
        <m:oMath>
          <m:r>
            <w:rPr>
              <w:rFonts w:ascii="Cambria Math" w:hAnsi="Cambria Math"/>
              <w:color w:val="000000" w:themeColor="text1"/>
              <w:sz w:val="22"/>
              <w:szCs w:val="24"/>
            </w:rPr>
            <m:t xml:space="preserve">Normalized QFR = 10 - 9 × </m:t>
          </m:r>
          <m:d>
            <m:dPr>
              <m:ctrlPr>
                <w:rPr>
                  <w:rFonts w:ascii="Cambria Math" w:hAnsi="Cambria Math"/>
                  <w:i/>
                  <w:iCs/>
                  <w:color w:val="000000" w:themeColor="text1"/>
                  <w:sz w:val="22"/>
                  <w:szCs w:val="24"/>
                </w:rPr>
              </m:ctrlPr>
            </m:dPr>
            <m:e>
              <m:f>
                <m:fPr>
                  <m:ctrlPr>
                    <w:rPr>
                      <w:rFonts w:ascii="Cambria Math" w:hAnsi="Cambria Math"/>
                      <w:i/>
                      <w:iCs/>
                      <w:color w:val="000000" w:themeColor="text1"/>
                      <w:sz w:val="22"/>
                      <w:szCs w:val="24"/>
                    </w:rPr>
                  </m:ctrlPr>
                </m:fPr>
                <m:num>
                  <m:func>
                    <m:funcPr>
                      <m:ctrlPr>
                        <w:rPr>
                          <w:rFonts w:ascii="Cambria Math" w:hAnsi="Cambria Math"/>
                          <w:iCs/>
                          <w:color w:val="000000" w:themeColor="text1"/>
                          <w:sz w:val="22"/>
                          <w:szCs w:val="24"/>
                        </w:rPr>
                      </m:ctrlPr>
                    </m:funcPr>
                    <m:fName>
                      <m:r>
                        <m:rPr>
                          <m:sty m:val="p"/>
                        </m:rPr>
                        <w:rPr>
                          <w:rFonts w:ascii="Cambria Math" w:hAnsi="Cambria Math"/>
                          <w:color w:val="000000" w:themeColor="text1"/>
                          <w:sz w:val="22"/>
                          <w:szCs w:val="24"/>
                        </w:rPr>
                        <m:t>min</m:t>
                      </m:r>
                      <m:ctrlPr>
                        <w:rPr>
                          <w:rFonts w:ascii="Cambria Math" w:hAnsi="Cambria Math"/>
                          <w:i/>
                          <w:iCs/>
                          <w:color w:val="000000" w:themeColor="text1"/>
                          <w:sz w:val="22"/>
                          <w:szCs w:val="24"/>
                        </w:rPr>
                      </m:ctrlPr>
                    </m:fName>
                    <m:e>
                      <m:d>
                        <m:dPr>
                          <m:ctrlPr>
                            <w:rPr>
                              <w:rFonts w:ascii="Cambria Math" w:hAnsi="Cambria Math"/>
                              <w:i/>
                              <w:iCs/>
                              <w:color w:val="000000" w:themeColor="text1"/>
                              <w:sz w:val="22"/>
                              <w:szCs w:val="24"/>
                            </w:rPr>
                          </m:ctrlPr>
                        </m:dPr>
                        <m:e>
                          <m:r>
                            <w:rPr>
                              <w:rFonts w:ascii="Cambria Math" w:hAnsi="Cambria Math"/>
                              <w:color w:val="000000" w:themeColor="text1"/>
                              <w:sz w:val="22"/>
                              <w:szCs w:val="24"/>
                            </w:rPr>
                            <m:t>QFR, 1.0</m:t>
                          </m:r>
                        </m:e>
                      </m:d>
                    </m:e>
                  </m:func>
                </m:num>
                <m:den>
                  <m:r>
                    <w:rPr>
                      <w:rFonts w:ascii="Cambria Math" w:hAnsi="Cambria Math"/>
                      <w:color w:val="000000" w:themeColor="text1"/>
                      <w:sz w:val="22"/>
                      <w:szCs w:val="24"/>
                    </w:rPr>
                    <m:t>1.0</m:t>
                  </m:r>
                </m:den>
              </m:f>
            </m:e>
          </m:d>
        </m:oMath>
      </m:oMathPara>
    </w:p>
    <w:p w14:paraId="4E93B854" w14:textId="77777777" w:rsidR="00893A6C" w:rsidRPr="00893A6C" w:rsidRDefault="00893A6C" w:rsidP="00724E70">
      <w:pPr>
        <w:pStyle w:val="Code"/>
        <w:spacing w:beforeLines="60" w:before="144" w:afterLines="60" w:after="144"/>
        <w:rPr>
          <w:rFonts w:ascii="Times New Roman" w:hAnsi="Times New Roman" w:cs="Times New Roman"/>
          <w:i/>
          <w:iCs/>
          <w:color w:val="000000" w:themeColor="text1"/>
          <w:sz w:val="16"/>
          <w:szCs w:val="16"/>
        </w:rPr>
      </w:pPr>
    </w:p>
    <w:p w14:paraId="1FB9ACB1" w14:textId="526F0A6E" w:rsidR="00893A6C" w:rsidRPr="0000346F" w:rsidRDefault="00893A6C" w:rsidP="00893A6C">
      <w:pPr>
        <w:pBdr>
          <w:left w:val="single" w:sz="4" w:space="4" w:color="auto"/>
        </w:pBdr>
        <w:spacing w:beforeLines="60" w:before="144" w:afterLines="60" w:after="144"/>
        <w:jc w:val="both"/>
        <w:rPr>
          <w:rFonts w:ascii="Times New Roman" w:eastAsia="Times New Roman" w:hAnsi="Times New Roman" w:cs="Times New Roman"/>
          <w:b/>
          <w:bCs/>
          <w:lang w:eastAsia="en-GB"/>
        </w:rPr>
      </w:pPr>
      <w:r w:rsidRPr="0000346F">
        <w:rPr>
          <w:rFonts w:ascii="Times New Roman" w:eastAsia="Times New Roman" w:hAnsi="Times New Roman" w:cs="Times New Roman"/>
          <w:b/>
          <w:bCs/>
          <w:lang w:eastAsia="en-GB"/>
        </w:rPr>
        <w:t xml:space="preserve">Why </w:t>
      </w:r>
      <w:r>
        <w:rPr>
          <w:rFonts w:ascii="Times New Roman" w:eastAsia="Times New Roman" w:hAnsi="Times New Roman" w:cs="Times New Roman"/>
          <w:b/>
          <w:bCs/>
          <w:lang w:eastAsia="en-GB"/>
        </w:rPr>
        <w:t xml:space="preserve">we </w:t>
      </w:r>
      <w:r w:rsidRPr="0000346F">
        <w:rPr>
          <w:rFonts w:ascii="Times New Roman" w:eastAsia="Times New Roman" w:hAnsi="Times New Roman" w:cs="Times New Roman"/>
          <w:b/>
          <w:bCs/>
          <w:lang w:eastAsia="en-GB"/>
        </w:rPr>
        <w:t xml:space="preserve">cap </w:t>
      </w:r>
      <w:r>
        <w:rPr>
          <w:rFonts w:ascii="Times New Roman" w:eastAsia="Times New Roman" w:hAnsi="Times New Roman" w:cs="Times New Roman"/>
          <w:b/>
          <w:bCs/>
          <w:lang w:eastAsia="en-GB"/>
        </w:rPr>
        <w:t>QFR</w:t>
      </w:r>
      <w:r w:rsidRPr="0000346F">
        <w:rPr>
          <w:rFonts w:ascii="Times New Roman" w:eastAsia="Times New Roman" w:hAnsi="Times New Roman" w:cs="Times New Roman"/>
          <w:b/>
          <w:bCs/>
          <w:lang w:eastAsia="en-GB"/>
        </w:rPr>
        <w:t xml:space="preserve"> at </w:t>
      </w:r>
      <w:r>
        <w:rPr>
          <w:rFonts w:ascii="Times New Roman" w:eastAsia="Times New Roman" w:hAnsi="Times New Roman" w:cs="Times New Roman"/>
          <w:b/>
          <w:bCs/>
          <w:lang w:eastAsia="en-GB"/>
        </w:rPr>
        <w:t>1.0</w:t>
      </w:r>
      <w:r w:rsidRPr="0000346F">
        <w:rPr>
          <w:rFonts w:ascii="Times New Roman" w:eastAsia="Times New Roman" w:hAnsi="Times New Roman" w:cs="Times New Roman"/>
          <w:b/>
          <w:bCs/>
          <w:lang w:eastAsia="en-GB"/>
        </w:rPr>
        <w:t>?</w:t>
      </w:r>
    </w:p>
    <w:p w14:paraId="1E363064" w14:textId="77777777" w:rsidR="00893A6C" w:rsidRPr="00893A6C" w:rsidRDefault="00893A6C" w:rsidP="00893A6C">
      <w:pPr>
        <w:pBdr>
          <w:left w:val="single" w:sz="4" w:space="4" w:color="auto"/>
        </w:pBdr>
        <w:spacing w:beforeLines="60" w:before="144" w:after="0"/>
        <w:jc w:val="both"/>
        <w:rPr>
          <w:rFonts w:ascii="Times New Roman" w:eastAsia="Times New Roman" w:hAnsi="Times New Roman" w:cs="Times New Roman"/>
          <w:lang w:eastAsia="en-GB"/>
        </w:rPr>
      </w:pPr>
      <w:r w:rsidRPr="00893A6C">
        <w:rPr>
          <w:rFonts w:ascii="Times New Roman" w:eastAsia="Times New Roman" w:hAnsi="Times New Roman" w:cs="Times New Roman"/>
          <w:lang w:eastAsia="en-GB"/>
        </w:rPr>
        <w:t>QFR is capped at 1.0 to avoid distortion caused by extreme values. A QFR of 1.0 represents a theoretical maximum where query fees equal the GRT allocated — an exceptional but rare case. Any value above that is treated as 1.0 to maintain fairness.</w:t>
      </w:r>
    </w:p>
    <w:p w14:paraId="020DC7C1" w14:textId="5AD46FF8" w:rsidR="00893A6C" w:rsidRDefault="00893A6C" w:rsidP="00893A6C">
      <w:pPr>
        <w:pBdr>
          <w:left w:val="single" w:sz="4" w:space="4" w:color="auto"/>
        </w:pBdr>
        <w:spacing w:beforeLines="60" w:before="144" w:after="0"/>
        <w:jc w:val="both"/>
        <w:rPr>
          <w:rFonts w:ascii="Times New Roman" w:eastAsia="Times New Roman" w:hAnsi="Times New Roman" w:cs="Times New Roman"/>
          <w:lang w:eastAsia="en-GB"/>
        </w:rPr>
      </w:pPr>
      <w:r w:rsidRPr="00893A6C">
        <w:rPr>
          <w:rFonts w:ascii="Times New Roman" w:eastAsia="Times New Roman" w:hAnsi="Times New Roman" w:cs="Times New Roman"/>
          <w:lang w:eastAsia="en-GB"/>
        </w:rPr>
        <w:t>Linear Scaling</w:t>
      </w:r>
      <w:r>
        <w:rPr>
          <w:rFonts w:ascii="Times New Roman" w:eastAsia="Times New Roman" w:hAnsi="Times New Roman" w:cs="Times New Roman"/>
          <w:lang w:eastAsia="en-GB"/>
        </w:rPr>
        <w:t xml:space="preserve">: </w:t>
      </w:r>
      <w:r w:rsidRPr="00893A6C">
        <w:rPr>
          <w:rFonts w:ascii="Times New Roman" w:eastAsia="Times New Roman" w:hAnsi="Times New Roman" w:cs="Times New Roman"/>
          <w:lang w:eastAsia="en-GB"/>
        </w:rPr>
        <w:t>After capping, the QFR is scaled linearly between 0 and 1.0, then mapped onto a score from 10 (best) to 1 (worst) — the inverse direction of AER, which ranges from 1 (best) to 10 (worst). This inversion is intentional and later adjusted during the final score calculation to ensure both metrics align in meaning.</w:t>
      </w:r>
    </w:p>
    <w:p w14:paraId="4CD4EDF5" w14:textId="77777777" w:rsidR="00893A6C" w:rsidRPr="00893A6C" w:rsidRDefault="00893A6C" w:rsidP="00724E70">
      <w:pPr>
        <w:pStyle w:val="Code"/>
        <w:spacing w:beforeLines="60" w:before="144" w:afterLines="60" w:after="144"/>
        <w:rPr>
          <w:rFonts w:ascii="Times New Roman" w:hAnsi="Times New Roman" w:cs="Times New Roman"/>
          <w:i/>
          <w:iCs/>
          <w:color w:val="000000" w:themeColor="text1"/>
          <w:sz w:val="16"/>
          <w:szCs w:val="16"/>
        </w:rPr>
      </w:pPr>
    </w:p>
    <w:p w14:paraId="0A7C0EAE" w14:textId="774C7FEF" w:rsidR="009B169E" w:rsidRPr="006E5766" w:rsidRDefault="00000000" w:rsidP="00724E70">
      <w:pPr>
        <w:pStyle w:val="Code"/>
        <w:spacing w:beforeLines="60" w:before="144" w:afterLines="60" w:after="144"/>
        <w:rPr>
          <w:rFonts w:ascii="Times New Roman" w:hAnsi="Times New Roman" w:cs="Times New Roman"/>
          <w:i/>
          <w:iCs/>
          <w:color w:val="000000" w:themeColor="text1"/>
          <w:sz w:val="24"/>
          <w:szCs w:val="24"/>
        </w:rPr>
      </w:pPr>
      <w:r w:rsidRPr="006E5766">
        <w:rPr>
          <w:rFonts w:ascii="Times New Roman" w:hAnsi="Times New Roman" w:cs="Times New Roman"/>
          <w:i/>
          <w:iCs/>
          <w:color w:val="000000" w:themeColor="text1"/>
          <w:sz w:val="24"/>
          <w:szCs w:val="24"/>
        </w:rPr>
        <w:t>Interpretation:</w:t>
      </w:r>
    </w:p>
    <w:p w14:paraId="544BEBAC" w14:textId="38DE2F17" w:rsidR="009B169E" w:rsidRPr="00F34345" w:rsidRDefault="00000000" w:rsidP="00724E70">
      <w:pPr>
        <w:pStyle w:val="ListParagraph"/>
        <w:numPr>
          <w:ilvl w:val="0"/>
          <w:numId w:val="14"/>
        </w:numPr>
        <w:spacing w:beforeLines="60" w:before="144" w:afterLines="60" w:after="144"/>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QFR ≥ 1 → Normalized = 10 (most efficient)</w:t>
      </w:r>
    </w:p>
    <w:p w14:paraId="7F9D03BE" w14:textId="1BA75040" w:rsidR="009B169E" w:rsidRPr="00F34345" w:rsidRDefault="00000000" w:rsidP="00724E70">
      <w:pPr>
        <w:pStyle w:val="ListParagraph"/>
        <w:numPr>
          <w:ilvl w:val="0"/>
          <w:numId w:val="14"/>
        </w:numPr>
        <w:spacing w:beforeLines="60" w:before="144" w:afterLines="60" w:after="144"/>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QFR = 0 → Normalized = 1 (least efficient)</w:t>
      </w:r>
    </w:p>
    <w:p w14:paraId="45A57D32" w14:textId="327F6BA2" w:rsidR="009B169E" w:rsidRPr="00F34345" w:rsidRDefault="00000000" w:rsidP="00724E70">
      <w:pPr>
        <w:pStyle w:val="ListParagraph"/>
        <w:numPr>
          <w:ilvl w:val="0"/>
          <w:numId w:val="14"/>
        </w:numPr>
        <w:spacing w:beforeLines="60" w:before="144" w:afterLines="60" w:after="144"/>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Example: QFR = 0.002856 → Normalized ≈ 9.97</w:t>
      </w:r>
    </w:p>
    <w:p w14:paraId="3E773F50" w14:textId="7FDD38F0" w:rsidR="00F34345" w:rsidRDefault="00F34345">
      <w:pPr>
        <w:rPr>
          <w:rFonts w:asciiTheme="majorHAnsi" w:eastAsiaTheme="majorEastAsia" w:hAnsiTheme="majorHAnsi" w:cstheme="majorBidi"/>
          <w:b/>
          <w:bCs/>
          <w:color w:val="000000" w:themeColor="text1"/>
          <w:sz w:val="26"/>
          <w:szCs w:val="26"/>
        </w:rPr>
      </w:pPr>
    </w:p>
    <w:p w14:paraId="4857E467" w14:textId="77777777" w:rsidR="00893A6C" w:rsidRDefault="00893A6C">
      <w:pPr>
        <w:rPr>
          <w:rFonts w:asciiTheme="majorHAnsi" w:eastAsiaTheme="majorEastAsia" w:hAnsiTheme="majorHAnsi" w:cstheme="majorBidi"/>
          <w:b/>
          <w:bCs/>
          <w:color w:val="000000" w:themeColor="text1"/>
          <w:sz w:val="26"/>
          <w:szCs w:val="26"/>
        </w:rPr>
      </w:pPr>
      <w:r>
        <w:rPr>
          <w:color w:val="000000" w:themeColor="text1"/>
        </w:rPr>
        <w:br w:type="page"/>
      </w:r>
    </w:p>
    <w:p w14:paraId="78C0B3AA" w14:textId="70BAC657" w:rsidR="009B169E" w:rsidRDefault="00000000" w:rsidP="00001070">
      <w:pPr>
        <w:pStyle w:val="Heading2"/>
        <w:spacing w:beforeLines="60" w:before="144" w:afterLines="60" w:after="144"/>
        <w:rPr>
          <w:color w:val="000000" w:themeColor="text1"/>
        </w:rPr>
      </w:pPr>
      <w:r w:rsidRPr="00001070">
        <w:rPr>
          <w:color w:val="000000" w:themeColor="text1"/>
        </w:rPr>
        <w:lastRenderedPageBreak/>
        <w:t>How the Final Indexer Score is Calculated</w:t>
      </w:r>
    </w:p>
    <w:p w14:paraId="66CDCD4F" w14:textId="7C84ECC6" w:rsidR="00A11E91" w:rsidRDefault="00A11E91" w:rsidP="00F34345">
      <w:pPr>
        <w:pStyle w:val="p1"/>
        <w:spacing w:before="60" w:beforeAutospacing="0" w:afterLines="60" w:after="144" w:afterAutospacing="0" w:line="276" w:lineRule="auto"/>
        <w:jc w:val="both"/>
      </w:pPr>
      <w:r w:rsidRPr="00A11E91">
        <w:t>This section outlines how the normalized AER and normalized QFR are combined into a single score that ranks indexers from 1 (</w:t>
      </w:r>
      <w:r w:rsidRPr="00A11E91">
        <w:rPr>
          <w:b/>
          <w:bCs/>
        </w:rPr>
        <w:t>best performance</w:t>
      </w:r>
      <w:r w:rsidRPr="00A11E91">
        <w:t>) to 10 (</w:t>
      </w:r>
      <w:r w:rsidRPr="00A11E91">
        <w:rPr>
          <w:b/>
          <w:bCs/>
        </w:rPr>
        <w:t>worst performance</w:t>
      </w:r>
      <w:r w:rsidRPr="00A11E91">
        <w:t>). The scoring model balances allocation efficiency and query fee generation, using a weighted formula that prioritizes AER while still rewarding strong QFR.</w:t>
      </w:r>
    </w:p>
    <w:p w14:paraId="5DDA42C3" w14:textId="77777777" w:rsidR="00A11E91" w:rsidRPr="00A11E91" w:rsidRDefault="00A11E91" w:rsidP="00001070">
      <w:pPr>
        <w:spacing w:beforeLines="60" w:before="144" w:afterLines="60" w:after="144"/>
        <w:rPr>
          <w:rFonts w:ascii="Times New Roman" w:hAnsi="Times New Roman" w:cs="Times New Roman"/>
          <w:color w:val="000000" w:themeColor="text1"/>
          <w:sz w:val="16"/>
          <w:szCs w:val="16"/>
        </w:rPr>
      </w:pPr>
    </w:p>
    <w:p w14:paraId="4B461FFE" w14:textId="57FE2C18" w:rsidR="00A11E91" w:rsidRPr="00A11E91" w:rsidRDefault="00A11E91" w:rsidP="00A11E91">
      <w:pPr>
        <w:pBdr>
          <w:left w:val="single" w:sz="4" w:space="4" w:color="auto"/>
        </w:pBdr>
        <w:spacing w:beforeLines="60" w:before="144" w:after="0"/>
        <w:jc w:val="both"/>
        <w:rPr>
          <w:rFonts w:ascii="Times New Roman" w:hAnsi="Times New Roman" w:cs="Times New Roman"/>
          <w:i/>
          <w:iCs/>
          <w:color w:val="000000" w:themeColor="text1"/>
        </w:rPr>
      </w:pPr>
      <w:r w:rsidRPr="00A11E91">
        <w:rPr>
          <w:rFonts w:ascii="Times New Roman" w:hAnsi="Times New Roman" w:cs="Times New Roman"/>
          <w:i/>
          <w:iCs/>
          <w:color w:val="000000" w:themeColor="text1"/>
        </w:rPr>
        <w:t>These weights reflect the importance of GRT allocation behavior in sustaining a healthy and efficient network, while still valuing economic contribution through query fee generation.</w:t>
      </w:r>
    </w:p>
    <w:p w14:paraId="0BFE1A8C" w14:textId="77777777" w:rsidR="00A11E91" w:rsidRPr="00A11E91" w:rsidRDefault="00A11E91" w:rsidP="00001070">
      <w:pPr>
        <w:spacing w:beforeLines="60" w:before="144" w:afterLines="60" w:after="144"/>
        <w:rPr>
          <w:rFonts w:ascii="Times New Roman" w:hAnsi="Times New Roman" w:cs="Times New Roman"/>
          <w:color w:val="000000" w:themeColor="text1"/>
          <w:sz w:val="16"/>
          <w:szCs w:val="16"/>
        </w:rPr>
      </w:pPr>
    </w:p>
    <w:p w14:paraId="096FA190" w14:textId="6FBA237A" w:rsidR="00A11E91" w:rsidRDefault="00A11E91" w:rsidP="00A11E91">
      <w:pPr>
        <w:spacing w:beforeLines="60" w:before="144" w:afterLines="60" w:after="144"/>
        <w:jc w:val="both"/>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 xml:space="preserve">The final </w:t>
      </w:r>
      <w:r w:rsidRPr="00A11E91">
        <w:rPr>
          <w:rFonts w:ascii="Times New Roman" w:hAnsi="Times New Roman" w:cs="Times New Roman"/>
          <w:b/>
          <w:bCs/>
          <w:color w:val="000000" w:themeColor="text1"/>
          <w:sz w:val="24"/>
          <w:szCs w:val="24"/>
        </w:rPr>
        <w:t xml:space="preserve">Indexer Score </w:t>
      </w:r>
      <w:r w:rsidRPr="00F34345">
        <w:rPr>
          <w:rFonts w:ascii="Times New Roman" w:hAnsi="Times New Roman" w:cs="Times New Roman"/>
          <w:color w:val="000000" w:themeColor="text1"/>
          <w:sz w:val="24"/>
          <w:szCs w:val="24"/>
        </w:rPr>
        <w:t>combines AER (</w:t>
      </w:r>
      <w:r w:rsidR="007E12E7">
        <w:rPr>
          <w:rFonts w:ascii="Times New Roman" w:hAnsi="Times New Roman" w:cs="Times New Roman"/>
          <w:color w:val="000000" w:themeColor="text1"/>
          <w:sz w:val="24"/>
          <w:szCs w:val="24"/>
        </w:rPr>
        <w:t>3</w:t>
      </w:r>
      <w:r w:rsidRPr="00F34345">
        <w:rPr>
          <w:rFonts w:ascii="Times New Roman" w:hAnsi="Times New Roman" w:cs="Times New Roman"/>
          <w:color w:val="000000" w:themeColor="text1"/>
          <w:sz w:val="24"/>
          <w:szCs w:val="24"/>
        </w:rPr>
        <w:t>0%) and QFR (</w:t>
      </w:r>
      <w:r w:rsidR="007E12E7">
        <w:rPr>
          <w:rFonts w:ascii="Times New Roman" w:hAnsi="Times New Roman" w:cs="Times New Roman"/>
          <w:color w:val="000000" w:themeColor="text1"/>
          <w:sz w:val="24"/>
          <w:szCs w:val="24"/>
        </w:rPr>
        <w:t>7</w:t>
      </w:r>
      <w:r w:rsidRPr="00F34345">
        <w:rPr>
          <w:rFonts w:ascii="Times New Roman" w:hAnsi="Times New Roman" w:cs="Times New Roman"/>
          <w:color w:val="000000" w:themeColor="text1"/>
          <w:sz w:val="24"/>
          <w:szCs w:val="24"/>
        </w:rPr>
        <w:t>0%) into a unified 1–10 scale.</w:t>
      </w:r>
    </w:p>
    <w:p w14:paraId="44A55428" w14:textId="32F60818" w:rsidR="00A11E91" w:rsidRPr="00A11E91" w:rsidRDefault="00A11E91" w:rsidP="00A11E91">
      <w:pPr>
        <w:pStyle w:val="ListParagraph"/>
        <w:numPr>
          <w:ilvl w:val="0"/>
          <w:numId w:val="18"/>
        </w:numPr>
        <w:spacing w:beforeLines="60" w:before="144" w:afterLines="60" w:after="144"/>
        <w:jc w:val="both"/>
        <w:rPr>
          <w:rFonts w:ascii="Times New Roman" w:hAnsi="Times New Roman" w:cs="Times New Roman"/>
          <w:color w:val="000000" w:themeColor="text1"/>
          <w:sz w:val="24"/>
          <w:szCs w:val="24"/>
        </w:rPr>
      </w:pPr>
      <w:r w:rsidRPr="00A11E91">
        <w:rPr>
          <w:rFonts w:ascii="Times New Roman" w:hAnsi="Times New Roman" w:cs="Times New Roman"/>
          <w:color w:val="000000" w:themeColor="text1"/>
          <w:sz w:val="24"/>
          <w:szCs w:val="24"/>
        </w:rPr>
        <w:t>Normalized AER scores increase with worse performance (1 = best, 10 = worst)</w:t>
      </w:r>
    </w:p>
    <w:p w14:paraId="5BFC2F85" w14:textId="2787DB2A" w:rsidR="00A11E91" w:rsidRPr="00A11E91" w:rsidRDefault="00A11E91" w:rsidP="00A11E91">
      <w:pPr>
        <w:pStyle w:val="ListParagraph"/>
        <w:numPr>
          <w:ilvl w:val="0"/>
          <w:numId w:val="18"/>
        </w:numPr>
        <w:spacing w:beforeLines="60" w:before="144" w:afterLines="60" w:after="144"/>
        <w:jc w:val="both"/>
        <w:rPr>
          <w:rFonts w:ascii="Times New Roman" w:hAnsi="Times New Roman" w:cs="Times New Roman"/>
          <w:color w:val="000000" w:themeColor="text1"/>
          <w:sz w:val="24"/>
          <w:szCs w:val="24"/>
        </w:rPr>
      </w:pPr>
      <w:r w:rsidRPr="00A11E91">
        <w:rPr>
          <w:rFonts w:ascii="Times New Roman" w:hAnsi="Times New Roman" w:cs="Times New Roman"/>
          <w:color w:val="000000" w:themeColor="text1"/>
          <w:sz w:val="24"/>
          <w:szCs w:val="24"/>
        </w:rPr>
        <w:t>Normalized QFR scores decrease with worse performance (10 = best, 1 = worst)</w:t>
      </w:r>
    </w:p>
    <w:p w14:paraId="48B98308" w14:textId="77777777" w:rsidR="00DF0612" w:rsidRPr="00DF0612" w:rsidRDefault="00DF0612" w:rsidP="00A11E91">
      <w:pPr>
        <w:spacing w:beforeLines="60" w:before="144" w:afterLines="60" w:after="144"/>
        <w:jc w:val="both"/>
        <w:rPr>
          <w:rFonts w:ascii="Times New Roman" w:hAnsi="Times New Roman" w:cs="Times New Roman"/>
          <w:color w:val="000000" w:themeColor="text1"/>
          <w:sz w:val="16"/>
          <w:szCs w:val="16"/>
        </w:rPr>
      </w:pPr>
    </w:p>
    <w:p w14:paraId="484B9C46" w14:textId="58622886" w:rsidR="00A11E91" w:rsidRDefault="00A11E91" w:rsidP="00A11E91">
      <w:pPr>
        <w:spacing w:beforeLines="60" w:before="144" w:afterLines="60" w:after="144"/>
        <w:jc w:val="both"/>
        <w:rPr>
          <w:rFonts w:ascii="Times New Roman" w:hAnsi="Times New Roman" w:cs="Times New Roman"/>
          <w:color w:val="000000" w:themeColor="text1"/>
          <w:sz w:val="24"/>
          <w:szCs w:val="24"/>
        </w:rPr>
      </w:pPr>
      <w:r w:rsidRPr="00A11E91">
        <w:rPr>
          <w:rFonts w:ascii="Times New Roman" w:hAnsi="Times New Roman" w:cs="Times New Roman"/>
          <w:color w:val="000000" w:themeColor="text1"/>
          <w:sz w:val="24"/>
          <w:szCs w:val="24"/>
        </w:rPr>
        <w:t>To make them comparable and combine them fairly in a single formula, we invert the QFR scale so that higher values once again represent worse performance:</w:t>
      </w:r>
    </w:p>
    <w:p w14:paraId="4B73331F" w14:textId="59588D50" w:rsidR="009B169E" w:rsidRPr="00724E70" w:rsidRDefault="00724E70" w:rsidP="00001070">
      <w:pPr>
        <w:pStyle w:val="Code"/>
        <w:spacing w:beforeLines="60" w:before="144" w:afterLines="60" w:after="144"/>
        <w:rPr>
          <w:i/>
          <w:iCs/>
          <w:color w:val="000000" w:themeColor="text1"/>
          <w:sz w:val="22"/>
          <w:szCs w:val="24"/>
        </w:rPr>
      </w:pPr>
      <m:oMathPara>
        <m:oMath>
          <m:r>
            <w:rPr>
              <w:rFonts w:ascii="Cambria Math" w:hAnsi="Cambria Math"/>
              <w:color w:val="000000" w:themeColor="text1"/>
              <w:sz w:val="22"/>
              <w:szCs w:val="24"/>
            </w:rPr>
            <m:t>QFR Adjusted = 11 - Normalized QFR</m:t>
          </m:r>
        </m:oMath>
      </m:oMathPara>
    </w:p>
    <w:p w14:paraId="207CF4D1" w14:textId="77777777" w:rsidR="00A11E91" w:rsidRPr="00A11E91" w:rsidRDefault="00A11E91" w:rsidP="00A11E91">
      <w:pPr>
        <w:spacing w:beforeLines="60" w:before="144" w:afterLines="60" w:after="144"/>
        <w:jc w:val="both"/>
        <w:rPr>
          <w:rFonts w:ascii="Times New Roman" w:hAnsi="Times New Roman" w:cs="Times New Roman"/>
          <w:b/>
          <w:bCs/>
          <w:i/>
          <w:iCs/>
          <w:color w:val="000000" w:themeColor="text1"/>
          <w:sz w:val="16"/>
          <w:szCs w:val="16"/>
        </w:rPr>
      </w:pPr>
    </w:p>
    <w:p w14:paraId="5AC82079" w14:textId="2EEB0E65" w:rsidR="00A11E91" w:rsidRPr="001213AC" w:rsidRDefault="00A11E91" w:rsidP="001213AC">
      <w:pPr>
        <w:pBdr>
          <w:left w:val="single" w:sz="4" w:space="4" w:color="auto"/>
        </w:pBdr>
        <w:spacing w:beforeLines="60" w:before="144" w:after="0"/>
        <w:jc w:val="both"/>
        <w:rPr>
          <w:rFonts w:ascii="Times New Roman" w:hAnsi="Times New Roman" w:cs="Times New Roman"/>
          <w:i/>
          <w:iCs/>
          <w:color w:val="000000" w:themeColor="text1"/>
        </w:rPr>
      </w:pPr>
      <w:r w:rsidRPr="001213AC">
        <w:rPr>
          <w:rFonts w:ascii="Times New Roman" w:hAnsi="Times New Roman" w:cs="Times New Roman" w:hint="eastAsia"/>
          <w:i/>
          <w:iCs/>
          <w:color w:val="000000" w:themeColor="text1"/>
        </w:rPr>
        <w:t>This transforms QFR</w:t>
      </w:r>
      <w:r w:rsidRPr="001213AC">
        <w:rPr>
          <w:rFonts w:ascii="Times New Roman" w:hAnsi="Times New Roman" w:cs="Times New Roman"/>
          <w:i/>
          <w:iCs/>
          <w:color w:val="000000" w:themeColor="text1"/>
        </w:rPr>
        <w:t xml:space="preserve"> </w:t>
      </w:r>
      <w:r w:rsidRPr="001213AC">
        <w:rPr>
          <w:rFonts w:ascii="Times New Roman" w:hAnsi="Times New Roman" w:cs="Times New Roman" w:hint="eastAsia"/>
          <w:i/>
          <w:iCs/>
          <w:color w:val="000000" w:themeColor="text1"/>
        </w:rPr>
        <w:t xml:space="preserve">range from 10 </w:t>
      </w:r>
      <w:r w:rsidRPr="001213AC">
        <w:rPr>
          <w:rFonts w:ascii="Times New Roman" w:hAnsi="Times New Roman" w:cs="Times New Roman" w:hint="eastAsia"/>
          <w:i/>
          <w:iCs/>
          <w:color w:val="000000" w:themeColor="text1"/>
        </w:rPr>
        <w:t>→</w:t>
      </w:r>
      <w:r w:rsidRPr="001213AC">
        <w:rPr>
          <w:rFonts w:ascii="Times New Roman" w:hAnsi="Times New Roman" w:cs="Times New Roman" w:hint="eastAsia"/>
          <w:i/>
          <w:iCs/>
          <w:color w:val="000000" w:themeColor="text1"/>
        </w:rPr>
        <w:t xml:space="preserve"> 1 (best </w:t>
      </w:r>
      <w:r w:rsidRPr="001213AC">
        <w:rPr>
          <w:rFonts w:ascii="Times New Roman" w:hAnsi="Times New Roman" w:cs="Times New Roman" w:hint="eastAsia"/>
          <w:i/>
          <w:iCs/>
          <w:color w:val="000000" w:themeColor="text1"/>
        </w:rPr>
        <w:t>→</w:t>
      </w:r>
      <w:r w:rsidRPr="001213AC">
        <w:rPr>
          <w:rFonts w:ascii="Times New Roman" w:hAnsi="Times New Roman" w:cs="Times New Roman" w:hint="eastAsia"/>
          <w:i/>
          <w:iCs/>
          <w:color w:val="000000" w:themeColor="text1"/>
        </w:rPr>
        <w:t xml:space="preserve"> worst) into 1 </w:t>
      </w:r>
      <w:r w:rsidRPr="001213AC">
        <w:rPr>
          <w:rFonts w:ascii="Times New Roman" w:hAnsi="Times New Roman" w:cs="Times New Roman" w:hint="eastAsia"/>
          <w:i/>
          <w:iCs/>
          <w:color w:val="000000" w:themeColor="text1"/>
        </w:rPr>
        <w:t>→</w:t>
      </w:r>
      <w:r w:rsidRPr="001213AC">
        <w:rPr>
          <w:rFonts w:ascii="Times New Roman" w:hAnsi="Times New Roman" w:cs="Times New Roman" w:hint="eastAsia"/>
          <w:i/>
          <w:iCs/>
          <w:color w:val="000000" w:themeColor="text1"/>
        </w:rPr>
        <w:t xml:space="preserve"> 10 (best </w:t>
      </w:r>
      <w:r w:rsidRPr="001213AC">
        <w:rPr>
          <w:rFonts w:ascii="Times New Roman" w:hAnsi="Times New Roman" w:cs="Times New Roman" w:hint="eastAsia"/>
          <w:i/>
          <w:iCs/>
          <w:color w:val="000000" w:themeColor="text1"/>
        </w:rPr>
        <w:t>→</w:t>
      </w:r>
      <w:r w:rsidRPr="001213AC">
        <w:rPr>
          <w:rFonts w:ascii="Times New Roman" w:hAnsi="Times New Roman" w:cs="Times New Roman" w:hint="eastAsia"/>
          <w:i/>
          <w:iCs/>
          <w:color w:val="000000" w:themeColor="text1"/>
        </w:rPr>
        <w:t xml:space="preserve"> worst), aligning with AER</w:t>
      </w:r>
      <w:r w:rsidRPr="001213AC">
        <w:rPr>
          <w:rFonts w:ascii="Times New Roman" w:hAnsi="Times New Roman" w:cs="Times New Roman"/>
          <w:i/>
          <w:iCs/>
          <w:color w:val="000000" w:themeColor="text1"/>
        </w:rPr>
        <w:t xml:space="preserve"> direction.</w:t>
      </w:r>
    </w:p>
    <w:p w14:paraId="7EF2FE6C" w14:textId="77777777" w:rsidR="00A11E91" w:rsidRPr="00A11E91" w:rsidRDefault="00A11E91" w:rsidP="00F34345">
      <w:pPr>
        <w:spacing w:beforeLines="60" w:before="144" w:afterLines="60" w:after="144"/>
        <w:rPr>
          <w:rFonts w:ascii="Times New Roman" w:hAnsi="Times New Roman" w:cs="Times New Roman"/>
          <w:i/>
          <w:iCs/>
          <w:color w:val="000000" w:themeColor="text1"/>
          <w:sz w:val="16"/>
          <w:szCs w:val="16"/>
        </w:rPr>
      </w:pPr>
    </w:p>
    <w:p w14:paraId="0DEBE9F3" w14:textId="1F82FB64" w:rsidR="00F34345" w:rsidRPr="006E5766" w:rsidRDefault="00F34345" w:rsidP="00F34345">
      <w:pPr>
        <w:spacing w:beforeLines="60" w:before="144" w:afterLines="60" w:after="144"/>
        <w:rPr>
          <w:rFonts w:ascii="Times New Roman" w:hAnsi="Times New Roman" w:cs="Times New Roman"/>
          <w:i/>
          <w:iCs/>
          <w:sz w:val="24"/>
          <w:szCs w:val="24"/>
        </w:rPr>
      </w:pPr>
      <w:r w:rsidRPr="006E5766">
        <w:rPr>
          <w:rFonts w:ascii="Times New Roman" w:hAnsi="Times New Roman" w:cs="Times New Roman"/>
          <w:i/>
          <w:iCs/>
          <w:color w:val="000000" w:themeColor="text1"/>
          <w:sz w:val="24"/>
          <w:szCs w:val="24"/>
        </w:rPr>
        <w:t>Formula:</w:t>
      </w:r>
    </w:p>
    <w:p w14:paraId="3CC54D52" w14:textId="3BE1ECAF" w:rsidR="00724E70" w:rsidRPr="00A11E91" w:rsidRDefault="00A11E91" w:rsidP="00724E70">
      <w:pPr>
        <w:pStyle w:val="Code"/>
        <w:spacing w:beforeLines="60" w:before="144" w:afterLines="60" w:after="144"/>
        <w:rPr>
          <w:rFonts w:cs="Consolas"/>
          <w:i/>
          <w:color w:val="000000" w:themeColor="text1"/>
          <w:sz w:val="22"/>
          <w:szCs w:val="24"/>
        </w:rPr>
      </w:pPr>
      <m:oMathPara>
        <m:oMath>
          <m:r>
            <w:rPr>
              <w:rFonts w:ascii="Cambria Math" w:hAnsi="Cambria Math" w:cs="Consolas"/>
              <w:color w:val="000000" w:themeColor="text1"/>
              <w:sz w:val="22"/>
              <w:szCs w:val="24"/>
            </w:rPr>
            <m:t>Final Score = (Normalized AER × 0.7) + ((11 - Normalized QFR) × 0.3)</m:t>
          </m:r>
        </m:oMath>
      </m:oMathPara>
    </w:p>
    <w:p w14:paraId="5E998B6D" w14:textId="77777777" w:rsidR="00F34345" w:rsidRDefault="00F34345" w:rsidP="00F34345">
      <w:pPr>
        <w:spacing w:beforeLines="60" w:before="144" w:afterLines="60" w:after="144" w:line="240" w:lineRule="auto"/>
        <w:rPr>
          <w:color w:val="000000" w:themeColor="text1"/>
          <w:sz w:val="16"/>
          <w:szCs w:val="16"/>
        </w:rPr>
      </w:pPr>
    </w:p>
    <w:p w14:paraId="0FB3C6A9" w14:textId="412B2ECC" w:rsidR="00A11E91" w:rsidRPr="001213AC" w:rsidRDefault="00A11E91" w:rsidP="001213AC">
      <w:pPr>
        <w:pBdr>
          <w:left w:val="single" w:sz="4" w:space="4" w:color="auto"/>
        </w:pBdr>
        <w:spacing w:beforeLines="60" w:before="144" w:after="0"/>
        <w:jc w:val="both"/>
        <w:rPr>
          <w:rFonts w:ascii="Times New Roman" w:hAnsi="Times New Roman" w:cs="Times New Roman"/>
          <w:i/>
          <w:iCs/>
          <w:color w:val="000000" w:themeColor="text1"/>
        </w:rPr>
      </w:pPr>
      <w:r w:rsidRPr="001213AC">
        <w:rPr>
          <w:rFonts w:ascii="Times New Roman" w:hAnsi="Times New Roman" w:cs="Times New Roman"/>
          <w:i/>
          <w:iCs/>
          <w:color w:val="000000" w:themeColor="text1"/>
        </w:rPr>
        <w:t>This weighted average ensures that indexers with efficient allocation (low AER) and high query fee generation (high QFR) score closer to 1, while those with inefficiencies in either area score closer to 10.</w:t>
      </w:r>
    </w:p>
    <w:p w14:paraId="1B13F79E" w14:textId="77777777" w:rsidR="00A11E91" w:rsidRPr="00A11E91" w:rsidRDefault="00A11E91" w:rsidP="00A11E91">
      <w:pPr>
        <w:spacing w:beforeLines="60" w:before="144" w:afterLines="60" w:after="144"/>
        <w:jc w:val="both"/>
        <w:rPr>
          <w:rFonts w:ascii="Times New Roman" w:hAnsi="Times New Roman" w:cs="Times New Roman"/>
          <w:color w:val="000000" w:themeColor="text1"/>
          <w:sz w:val="16"/>
          <w:szCs w:val="16"/>
        </w:rPr>
      </w:pPr>
    </w:p>
    <w:p w14:paraId="602387D5" w14:textId="779307A7" w:rsidR="009B169E" w:rsidRPr="006E5766" w:rsidRDefault="00000000" w:rsidP="00001070">
      <w:pPr>
        <w:spacing w:beforeLines="60" w:before="144" w:afterLines="60" w:after="144"/>
        <w:rPr>
          <w:rFonts w:ascii="Times New Roman" w:hAnsi="Times New Roman" w:cs="Times New Roman"/>
          <w:i/>
          <w:iCs/>
          <w:color w:val="000000" w:themeColor="text1"/>
          <w:sz w:val="24"/>
          <w:szCs w:val="24"/>
        </w:rPr>
      </w:pPr>
      <w:r w:rsidRPr="006E5766">
        <w:rPr>
          <w:rFonts w:ascii="Times New Roman" w:hAnsi="Times New Roman" w:cs="Times New Roman"/>
          <w:i/>
          <w:iCs/>
          <w:color w:val="000000" w:themeColor="text1"/>
          <w:sz w:val="24"/>
          <w:szCs w:val="24"/>
        </w:rPr>
        <w:t>Examples:</w:t>
      </w:r>
    </w:p>
    <w:p w14:paraId="4E1ED995" w14:textId="77777777" w:rsidR="009B169E" w:rsidRPr="006E5766" w:rsidRDefault="00000000" w:rsidP="00724E70">
      <w:pPr>
        <w:pStyle w:val="Code"/>
        <w:numPr>
          <w:ilvl w:val="0"/>
          <w:numId w:val="15"/>
        </w:numPr>
        <w:spacing w:beforeLines="60" w:before="144" w:afterLines="60" w:after="144"/>
        <w:rPr>
          <w:rFonts w:ascii="Times New Roman" w:hAnsi="Times New Roman" w:cs="Times New Roman"/>
          <w:color w:val="000000" w:themeColor="text1"/>
          <w:sz w:val="24"/>
          <w:szCs w:val="24"/>
        </w:rPr>
      </w:pPr>
      <w:r w:rsidRPr="006E5766">
        <w:rPr>
          <w:rFonts w:ascii="Times New Roman" w:hAnsi="Times New Roman" w:cs="Times New Roman"/>
          <w:color w:val="000000" w:themeColor="text1"/>
          <w:sz w:val="24"/>
          <w:szCs w:val="24"/>
        </w:rPr>
        <w:t>Best Case: Final = (1 × 0.7) + (1 × 0.3) = 1.0</w:t>
      </w:r>
    </w:p>
    <w:p w14:paraId="108E15DA" w14:textId="77777777" w:rsidR="009B169E" w:rsidRPr="006E5766" w:rsidRDefault="00000000" w:rsidP="00724E70">
      <w:pPr>
        <w:pStyle w:val="Code"/>
        <w:numPr>
          <w:ilvl w:val="0"/>
          <w:numId w:val="15"/>
        </w:numPr>
        <w:spacing w:beforeLines="60" w:before="144" w:afterLines="60" w:after="144"/>
        <w:rPr>
          <w:rFonts w:ascii="Times New Roman" w:hAnsi="Times New Roman" w:cs="Times New Roman"/>
          <w:color w:val="000000" w:themeColor="text1"/>
          <w:sz w:val="24"/>
          <w:szCs w:val="24"/>
        </w:rPr>
      </w:pPr>
      <w:r w:rsidRPr="006E5766">
        <w:rPr>
          <w:rFonts w:ascii="Times New Roman" w:hAnsi="Times New Roman" w:cs="Times New Roman"/>
          <w:color w:val="000000" w:themeColor="text1"/>
          <w:sz w:val="24"/>
          <w:szCs w:val="24"/>
        </w:rPr>
        <w:t>Worst Case: Final = (10 × 0.7) + (10 × 0.3) = 10.0</w:t>
      </w:r>
    </w:p>
    <w:p w14:paraId="35E9152D" w14:textId="77777777" w:rsidR="009B169E" w:rsidRPr="006E5766" w:rsidRDefault="00000000" w:rsidP="00724E70">
      <w:pPr>
        <w:pStyle w:val="Code"/>
        <w:numPr>
          <w:ilvl w:val="0"/>
          <w:numId w:val="15"/>
        </w:numPr>
        <w:spacing w:beforeLines="60" w:before="144" w:afterLines="60" w:after="144"/>
        <w:rPr>
          <w:rFonts w:ascii="Times New Roman" w:hAnsi="Times New Roman" w:cs="Times New Roman"/>
          <w:color w:val="000000" w:themeColor="text1"/>
          <w:sz w:val="24"/>
          <w:szCs w:val="24"/>
        </w:rPr>
      </w:pPr>
      <w:r w:rsidRPr="006E5766">
        <w:rPr>
          <w:rFonts w:ascii="Times New Roman" w:hAnsi="Times New Roman" w:cs="Times New Roman"/>
          <w:color w:val="000000" w:themeColor="text1"/>
          <w:sz w:val="24"/>
          <w:szCs w:val="24"/>
        </w:rPr>
        <w:t>Mixed Case: Final = (1.43 × 0.7) + (1.03 × 0.3) ≈ 1.31</w:t>
      </w:r>
    </w:p>
    <w:p w14:paraId="42B183DF" w14:textId="00BDD0C9" w:rsidR="00001070" w:rsidRPr="00001070" w:rsidRDefault="00001070" w:rsidP="00001070">
      <w:pPr>
        <w:pStyle w:val="Heading1"/>
        <w:spacing w:beforeLines="60" w:before="144" w:afterLines="60" w:after="144" w:line="240" w:lineRule="auto"/>
        <w:rPr>
          <w:color w:val="000000" w:themeColor="text1"/>
          <w:sz w:val="16"/>
          <w:szCs w:val="16"/>
        </w:rPr>
      </w:pPr>
    </w:p>
    <w:p w14:paraId="469E056A" w14:textId="77777777" w:rsidR="00F34345" w:rsidRDefault="00F34345">
      <w:pPr>
        <w:rPr>
          <w:rFonts w:asciiTheme="majorHAnsi" w:eastAsiaTheme="majorEastAsia" w:hAnsiTheme="majorHAnsi" w:cstheme="majorBidi"/>
          <w:b/>
          <w:bCs/>
          <w:color w:val="000000" w:themeColor="text1"/>
          <w:sz w:val="28"/>
          <w:szCs w:val="28"/>
        </w:rPr>
      </w:pPr>
      <w:r>
        <w:rPr>
          <w:color w:val="000000" w:themeColor="text1"/>
        </w:rPr>
        <w:br w:type="page"/>
      </w:r>
    </w:p>
    <w:p w14:paraId="49DE360A" w14:textId="15DC7C6C" w:rsidR="009B169E" w:rsidRDefault="00000000" w:rsidP="00001070">
      <w:pPr>
        <w:pStyle w:val="Heading1"/>
        <w:spacing w:beforeLines="60" w:before="144" w:afterLines="60" w:after="144"/>
        <w:rPr>
          <w:color w:val="000000" w:themeColor="text1"/>
        </w:rPr>
      </w:pPr>
      <w:r w:rsidRPr="00001070">
        <w:rPr>
          <w:color w:val="000000" w:themeColor="text1"/>
        </w:rPr>
        <w:lastRenderedPageBreak/>
        <w:t>Underserving Penalty</w:t>
      </w:r>
    </w:p>
    <w:p w14:paraId="7C1A8FA4" w14:textId="77777777" w:rsidR="00A11E91" w:rsidRDefault="00A11E91" w:rsidP="00A11E91">
      <w:pPr>
        <w:spacing w:beforeLines="60" w:before="144" w:afterLines="60" w:after="144"/>
        <w:jc w:val="both"/>
        <w:rPr>
          <w:rFonts w:ascii="Times New Roman" w:eastAsia="Times New Roman" w:hAnsi="Times New Roman" w:cs="Times New Roman"/>
          <w:sz w:val="24"/>
          <w:szCs w:val="24"/>
          <w:lang w:eastAsia="en-GB"/>
        </w:rPr>
      </w:pPr>
      <w:r w:rsidRPr="00A11E91">
        <w:rPr>
          <w:rFonts w:ascii="Times New Roman" w:eastAsia="Times New Roman" w:hAnsi="Times New Roman" w:cs="Times New Roman"/>
          <w:sz w:val="24"/>
          <w:szCs w:val="24"/>
          <w:lang w:eastAsia="en-GB"/>
        </w:rPr>
        <w:t>This section describes the penalty applied to indexers that serve fewer than 10 subgraphs. The purpose of this penalty is to incentivize indexers to support a wider range of subgraphs, promoting network health, fairness, and decentralization. Indexers who limit their service to only a few subgraphs may still earn rewards, but their contribution to the broader ecosystem is considered limited — and this is reflected in their final score.</w:t>
      </w:r>
    </w:p>
    <w:p w14:paraId="422E9612" w14:textId="237289BB" w:rsidR="00F34345" w:rsidRPr="006E5766" w:rsidRDefault="00F34345" w:rsidP="00F34345">
      <w:pPr>
        <w:spacing w:beforeLines="60" w:before="144" w:afterLines="60" w:after="144"/>
        <w:rPr>
          <w:rFonts w:ascii="Times New Roman" w:hAnsi="Times New Roman" w:cs="Times New Roman"/>
          <w:i/>
          <w:iCs/>
          <w:sz w:val="24"/>
          <w:szCs w:val="24"/>
        </w:rPr>
      </w:pPr>
      <w:r w:rsidRPr="006E5766">
        <w:rPr>
          <w:rFonts w:ascii="Times New Roman" w:hAnsi="Times New Roman" w:cs="Times New Roman"/>
          <w:i/>
          <w:iCs/>
          <w:color w:val="000000" w:themeColor="text1"/>
          <w:sz w:val="24"/>
          <w:szCs w:val="24"/>
        </w:rPr>
        <w:t>Formula:</w:t>
      </w:r>
    </w:p>
    <w:p w14:paraId="1FD5A7DB" w14:textId="3D38A0DD" w:rsidR="00724E70" w:rsidRPr="00F34345" w:rsidRDefault="00F34345" w:rsidP="00001070">
      <w:pPr>
        <w:pStyle w:val="Code"/>
        <w:spacing w:beforeLines="60" w:before="144" w:afterLines="60" w:after="144"/>
        <w:rPr>
          <w:rFonts w:asciiTheme="majorHAnsi" w:eastAsiaTheme="majorEastAsia" w:hAnsiTheme="majorHAnsi" w:cstheme="majorBidi"/>
          <w:i/>
          <w:iCs/>
          <w:color w:val="000000" w:themeColor="text1"/>
        </w:rPr>
      </w:pPr>
      <m:oMathPara>
        <m:oMath>
          <m:r>
            <w:rPr>
              <w:rFonts w:ascii="Cambria Math" w:hAnsi="Cambria Math"/>
              <w:color w:val="000000" w:themeColor="text1"/>
            </w:rPr>
            <m:t>Penalty = 2.0 ×</m:t>
          </m:r>
          <m:f>
            <m:fPr>
              <m:ctrlPr>
                <w:rPr>
                  <w:rFonts w:ascii="Cambria Math" w:hAnsi="Cambria Math"/>
                  <w:i/>
                  <w:iCs/>
                  <w:color w:val="000000" w:themeColor="text1"/>
                </w:rPr>
              </m:ctrlPr>
            </m:fPr>
            <m:num>
              <m:d>
                <m:dPr>
                  <m:ctrlPr>
                    <w:rPr>
                      <w:rFonts w:ascii="Cambria Math" w:hAnsi="Cambria Math"/>
                      <w:i/>
                      <w:iCs/>
                      <w:color w:val="000000" w:themeColor="text1"/>
                    </w:rPr>
                  </m:ctrlPr>
                </m:dPr>
                <m:e>
                  <m:r>
                    <w:rPr>
                      <w:rFonts w:ascii="Cambria Math" w:hAnsi="Cambria Math"/>
                      <w:color w:val="000000" w:themeColor="text1"/>
                    </w:rPr>
                    <m:t xml:space="preserve">10 - </m:t>
                  </m:r>
                  <m:sSub>
                    <m:sSubPr>
                      <m:ctrlPr>
                        <w:rPr>
                          <w:rFonts w:ascii="Cambria Math" w:hAnsi="Cambria Math"/>
                          <w:i/>
                          <w:iCs/>
                          <w:color w:val="000000" w:themeColor="text1"/>
                        </w:rPr>
                      </m:ctrlPr>
                    </m:sSubPr>
                    <m:e>
                      <m:r>
                        <w:rPr>
                          <w:rFonts w:ascii="Cambria Math" w:hAnsi="Cambria Math"/>
                          <w:color w:val="000000" w:themeColor="text1"/>
                        </w:rPr>
                        <m:t>number</m:t>
                      </m:r>
                    </m:e>
                    <m:sub>
                      <m:sSub>
                        <m:sSubPr>
                          <m:ctrlPr>
                            <w:rPr>
                              <w:rFonts w:ascii="Cambria Math" w:hAnsi="Cambria Math"/>
                              <w:i/>
                              <w:iCs/>
                              <w:color w:val="000000" w:themeColor="text1"/>
                            </w:rPr>
                          </m:ctrlPr>
                        </m:sSubPr>
                        <m:e>
                          <m:r>
                            <w:rPr>
                              <w:rFonts w:ascii="Cambria Math" w:hAnsi="Cambria Math"/>
                              <w:color w:val="000000" w:themeColor="text1"/>
                            </w:rPr>
                            <m:t>of</m:t>
                          </m:r>
                        </m:e>
                        <m:sub>
                          <m:r>
                            <w:rPr>
                              <w:rFonts w:ascii="Cambria Math" w:hAnsi="Cambria Math"/>
                              <w:color w:val="000000" w:themeColor="text1"/>
                            </w:rPr>
                            <m:t>subgraphs</m:t>
                          </m:r>
                        </m:sub>
                      </m:sSub>
                    </m:sub>
                  </m:sSub>
                </m:e>
              </m:d>
            </m:num>
            <m:den>
              <m:r>
                <w:rPr>
                  <w:rFonts w:ascii="Cambria Math" w:hAnsi="Cambria Math"/>
                  <w:color w:val="000000" w:themeColor="text1"/>
                </w:rPr>
                <m:t>10</m:t>
              </m:r>
            </m:den>
          </m:f>
        </m:oMath>
      </m:oMathPara>
    </w:p>
    <w:p w14:paraId="5DC8EF63" w14:textId="77777777" w:rsidR="00A11E91" w:rsidRDefault="00A11E91" w:rsidP="00001070">
      <w:pPr>
        <w:spacing w:beforeLines="60" w:before="144" w:afterLines="60" w:after="144"/>
        <w:rPr>
          <w:rFonts w:ascii="Times New Roman" w:hAnsi="Times New Roman" w:cs="Times New Roman"/>
          <w:i/>
          <w:iCs/>
          <w:color w:val="000000" w:themeColor="text1"/>
          <w:sz w:val="16"/>
          <w:szCs w:val="16"/>
        </w:rPr>
      </w:pPr>
    </w:p>
    <w:p w14:paraId="753CDC0E" w14:textId="103C1808" w:rsidR="00DF0612" w:rsidRPr="00DF0612" w:rsidRDefault="00DF0612" w:rsidP="00DF0612">
      <w:pPr>
        <w:spacing w:beforeLines="60" w:before="144" w:afterLines="60" w:after="144"/>
        <w:jc w:val="both"/>
        <w:rPr>
          <w:rFonts w:ascii="Times New Roman" w:hAnsi="Times New Roman" w:cs="Times New Roman"/>
          <w:color w:val="000000" w:themeColor="text1"/>
          <w:sz w:val="24"/>
          <w:szCs w:val="24"/>
        </w:rPr>
      </w:pPr>
      <w:r w:rsidRPr="00DF0612">
        <w:rPr>
          <w:rFonts w:ascii="Times New Roman" w:hAnsi="Times New Roman" w:cs="Times New Roman"/>
          <w:color w:val="000000" w:themeColor="text1"/>
          <w:sz w:val="24"/>
          <w:szCs w:val="24"/>
        </w:rPr>
        <w:t>This formula imposes a linear penalty based on how far an indexer falls below the subgraph threshold</w:t>
      </w:r>
      <w:r>
        <w:rPr>
          <w:rFonts w:ascii="Times New Roman" w:hAnsi="Times New Roman" w:cs="Times New Roman"/>
          <w:color w:val="000000" w:themeColor="text1"/>
          <w:sz w:val="24"/>
          <w:szCs w:val="24"/>
        </w:rPr>
        <w:t xml:space="preserve"> (valued at 10).</w:t>
      </w:r>
      <w:r w:rsidRPr="00DF0612">
        <w:rPr>
          <w:rFonts w:ascii="Times New Roman" w:hAnsi="Times New Roman" w:cs="Times New Roman"/>
          <w:color w:val="000000" w:themeColor="text1"/>
          <w:sz w:val="24"/>
          <w:szCs w:val="24"/>
        </w:rPr>
        <w:t xml:space="preserve"> The maximum penalty is 2.0, applied to indexers that serve only 1 subgraph. The penalty decreases as the number of subgraphs increases, becoming zero once the indexer serves 10 or more subgraphs. The penalty is added to the final indexer score after AER and QFR are combined.</w:t>
      </w:r>
    </w:p>
    <w:p w14:paraId="5A885EEF" w14:textId="77777777" w:rsidR="00DF0612" w:rsidRPr="00A11E91" w:rsidRDefault="00DF0612" w:rsidP="00DF0612">
      <w:pPr>
        <w:spacing w:beforeLines="60" w:before="144" w:afterLines="60" w:after="144"/>
        <w:rPr>
          <w:rFonts w:ascii="Times New Roman" w:hAnsi="Times New Roman" w:cs="Times New Roman"/>
          <w:i/>
          <w:iCs/>
          <w:color w:val="000000" w:themeColor="text1"/>
          <w:sz w:val="16"/>
          <w:szCs w:val="16"/>
        </w:rPr>
      </w:pPr>
    </w:p>
    <w:p w14:paraId="68CA8427" w14:textId="7B21E130" w:rsidR="009B169E" w:rsidRPr="006E5766" w:rsidRDefault="00000000" w:rsidP="00001070">
      <w:pPr>
        <w:spacing w:beforeLines="60" w:before="144" w:afterLines="60" w:after="144"/>
        <w:rPr>
          <w:rFonts w:ascii="Times New Roman" w:hAnsi="Times New Roman" w:cs="Times New Roman"/>
          <w:i/>
          <w:iCs/>
          <w:color w:val="000000" w:themeColor="text1"/>
          <w:sz w:val="24"/>
          <w:szCs w:val="24"/>
        </w:rPr>
      </w:pPr>
      <w:r w:rsidRPr="006E5766">
        <w:rPr>
          <w:rFonts w:ascii="Times New Roman" w:hAnsi="Times New Roman" w:cs="Times New Roman"/>
          <w:i/>
          <w:iCs/>
          <w:color w:val="000000" w:themeColor="text1"/>
          <w:sz w:val="24"/>
          <w:szCs w:val="24"/>
        </w:rPr>
        <w:t>Examples:</w:t>
      </w:r>
    </w:p>
    <w:p w14:paraId="3C3CB119" w14:textId="2D9DFA3A" w:rsidR="009B169E" w:rsidRPr="00F34345" w:rsidRDefault="00000000" w:rsidP="00724E70">
      <w:pPr>
        <w:pStyle w:val="ListParagraph"/>
        <w:numPr>
          <w:ilvl w:val="0"/>
          <w:numId w:val="16"/>
        </w:numPr>
        <w:spacing w:beforeLines="60" w:before="144" w:afterLines="60" w:after="144"/>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1 subgraph → Penalty = 1.8</w:t>
      </w:r>
    </w:p>
    <w:p w14:paraId="7F62D941" w14:textId="1C95EE45" w:rsidR="009B169E" w:rsidRPr="00F34345" w:rsidRDefault="00000000" w:rsidP="00724E70">
      <w:pPr>
        <w:pStyle w:val="ListParagraph"/>
        <w:numPr>
          <w:ilvl w:val="0"/>
          <w:numId w:val="16"/>
        </w:numPr>
        <w:spacing w:beforeLines="60" w:before="144" w:afterLines="60" w:after="144"/>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5 subgraphs → Penalty = 1.0</w:t>
      </w:r>
    </w:p>
    <w:p w14:paraId="5410C87C" w14:textId="5E97C834" w:rsidR="00724E70" w:rsidRDefault="00724E70">
      <w:pPr>
        <w:rPr>
          <w:rFonts w:asciiTheme="majorHAnsi" w:eastAsiaTheme="majorEastAsia" w:hAnsiTheme="majorHAnsi" w:cstheme="majorBidi"/>
          <w:b/>
          <w:bCs/>
          <w:color w:val="000000" w:themeColor="text1"/>
          <w:sz w:val="28"/>
          <w:szCs w:val="28"/>
        </w:rPr>
      </w:pPr>
    </w:p>
    <w:p w14:paraId="0E359644" w14:textId="746EA730" w:rsidR="009B169E" w:rsidRDefault="00000000" w:rsidP="00001070">
      <w:pPr>
        <w:pStyle w:val="Heading1"/>
        <w:spacing w:beforeLines="60" w:before="144" w:afterLines="60" w:after="144"/>
        <w:rPr>
          <w:color w:val="000000" w:themeColor="text1"/>
        </w:rPr>
      </w:pPr>
      <w:r w:rsidRPr="00001070">
        <w:rPr>
          <w:color w:val="000000" w:themeColor="text1"/>
        </w:rPr>
        <w:t>Performance Flags</w:t>
      </w:r>
    </w:p>
    <w:p w14:paraId="3712AAD8" w14:textId="1F8429AF" w:rsidR="006E5766" w:rsidRDefault="006E5766" w:rsidP="006E5766">
      <w:pPr>
        <w:pStyle w:val="p1"/>
        <w:spacing w:before="60" w:beforeAutospacing="0" w:afterLines="60" w:after="144" w:afterAutospacing="0" w:line="276" w:lineRule="auto"/>
        <w:jc w:val="both"/>
      </w:pPr>
      <w:r w:rsidRPr="006E5766">
        <w:t>This section defines the performance categories — Excellent, Fair, and Poor — based on final indexer scores. These flags offer a quick, visual way to assess how well an indexer is performing within the network</w:t>
      </w:r>
      <w:r w:rsidR="006C07B5">
        <w:t>:</w:t>
      </w:r>
    </w:p>
    <w:p w14:paraId="06A5F2B1" w14:textId="370E9BDE" w:rsidR="009000F2" w:rsidRPr="009000F2" w:rsidRDefault="009000F2" w:rsidP="009000F2">
      <w:pPr>
        <w:pStyle w:val="p1"/>
        <w:numPr>
          <w:ilvl w:val="0"/>
          <w:numId w:val="21"/>
        </w:numPr>
        <w:spacing w:before="60" w:beforeAutospacing="0" w:after="60" w:afterAutospacing="0" w:line="276" w:lineRule="auto"/>
        <w:jc w:val="both"/>
        <w:rPr>
          <w:sz w:val="22"/>
          <w:szCs w:val="22"/>
        </w:rPr>
      </w:pPr>
      <w:r w:rsidRPr="009000F2">
        <w:rPr>
          <w:rFonts w:ascii="Apple Color Emoji" w:hAnsi="Apple Color Emoji" w:cs="Apple Color Emoji"/>
          <w:sz w:val="22"/>
          <w:szCs w:val="22"/>
        </w:rPr>
        <w:t>🟢</w:t>
      </w:r>
      <w:r w:rsidRPr="009000F2">
        <w:rPr>
          <w:sz w:val="22"/>
          <w:szCs w:val="22"/>
        </w:rPr>
        <w:t xml:space="preserve"> Excellent (1.00–1.25) / </w:t>
      </w:r>
      <w:r w:rsidRPr="009000F2">
        <w:rPr>
          <w:color w:val="000000" w:themeColor="text1"/>
          <w:sz w:val="22"/>
          <w:szCs w:val="22"/>
        </w:rPr>
        <w:t>Top-tier efficiency and query fee generation</w:t>
      </w:r>
    </w:p>
    <w:p w14:paraId="275C2D5F" w14:textId="6E6E683A" w:rsidR="009000F2" w:rsidRPr="009000F2" w:rsidRDefault="009000F2" w:rsidP="009000F2">
      <w:pPr>
        <w:pStyle w:val="p1"/>
        <w:numPr>
          <w:ilvl w:val="0"/>
          <w:numId w:val="21"/>
        </w:numPr>
        <w:spacing w:before="60" w:beforeAutospacing="0" w:after="60" w:afterAutospacing="0" w:line="276" w:lineRule="auto"/>
        <w:jc w:val="both"/>
        <w:rPr>
          <w:sz w:val="22"/>
          <w:szCs w:val="22"/>
        </w:rPr>
      </w:pPr>
      <w:r w:rsidRPr="009000F2">
        <w:rPr>
          <w:rFonts w:ascii="Apple Color Emoji" w:hAnsi="Apple Color Emoji" w:cs="Apple Color Emoji"/>
          <w:sz w:val="22"/>
          <w:szCs w:val="22"/>
        </w:rPr>
        <w:t>🟡</w:t>
      </w:r>
      <w:r w:rsidRPr="009000F2">
        <w:rPr>
          <w:sz w:val="22"/>
          <w:szCs w:val="22"/>
        </w:rPr>
        <w:t xml:space="preserve"> Fair (1.26–2.50) / </w:t>
      </w:r>
      <w:r w:rsidRPr="009000F2">
        <w:rPr>
          <w:color w:val="000000" w:themeColor="text1"/>
          <w:sz w:val="22"/>
          <w:szCs w:val="22"/>
        </w:rPr>
        <w:t>Average performance with room for improvement</w:t>
      </w:r>
    </w:p>
    <w:p w14:paraId="16454A6A" w14:textId="296AD0C5" w:rsidR="009000F2" w:rsidRPr="009000F2" w:rsidRDefault="009000F2" w:rsidP="009000F2">
      <w:pPr>
        <w:pStyle w:val="p1"/>
        <w:numPr>
          <w:ilvl w:val="0"/>
          <w:numId w:val="21"/>
        </w:numPr>
        <w:spacing w:before="60" w:beforeAutospacing="0" w:after="60" w:afterAutospacing="0" w:line="276" w:lineRule="auto"/>
        <w:jc w:val="both"/>
        <w:rPr>
          <w:sz w:val="22"/>
          <w:szCs w:val="22"/>
        </w:rPr>
      </w:pPr>
      <w:r w:rsidRPr="009000F2">
        <w:rPr>
          <w:rFonts w:ascii="Apple Color Emoji" w:hAnsi="Apple Color Emoji" w:cs="Apple Color Emoji"/>
          <w:sz w:val="22"/>
          <w:szCs w:val="22"/>
        </w:rPr>
        <w:t>🔴</w:t>
      </w:r>
      <w:r w:rsidRPr="009000F2">
        <w:rPr>
          <w:sz w:val="22"/>
          <w:szCs w:val="22"/>
        </w:rPr>
        <w:t xml:space="preserve"> Poor (2.51–10.00) / </w:t>
      </w:r>
      <w:r w:rsidRPr="009000F2">
        <w:rPr>
          <w:color w:val="000000" w:themeColor="text1"/>
          <w:sz w:val="22"/>
          <w:szCs w:val="22"/>
        </w:rPr>
        <w:t>Inefficient allocation or low query fees; needs attention</w:t>
      </w:r>
    </w:p>
    <w:p w14:paraId="638529EA" w14:textId="77777777" w:rsidR="009000F2" w:rsidRDefault="009000F2" w:rsidP="006E5766">
      <w:pPr>
        <w:pStyle w:val="p1"/>
        <w:spacing w:before="60" w:beforeAutospacing="0" w:afterLines="60" w:after="144" w:afterAutospacing="0" w:line="276" w:lineRule="auto"/>
        <w:jc w:val="both"/>
      </w:pPr>
    </w:p>
    <w:p w14:paraId="2AE2466F" w14:textId="77777777" w:rsidR="006C07B5" w:rsidRPr="006E5766" w:rsidRDefault="006C07B5" w:rsidP="006E5766">
      <w:pPr>
        <w:pStyle w:val="p1"/>
        <w:spacing w:before="60" w:beforeAutospacing="0" w:afterLines="60" w:after="144" w:afterAutospacing="0" w:line="276" w:lineRule="auto"/>
        <w:jc w:val="both"/>
      </w:pPr>
    </w:p>
    <w:sectPr w:rsidR="006C07B5" w:rsidRPr="006E5766" w:rsidSect="00F34345">
      <w:footerReference w:type="default" r:id="rId12"/>
      <w:pgSz w:w="12240" w:h="15840"/>
      <w:pgMar w:top="1247" w:right="1588" w:bottom="1134" w:left="1588" w:header="567" w:footer="69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B71A1" w14:textId="77777777" w:rsidR="00F656BB" w:rsidRDefault="00F656BB" w:rsidP="00001070">
      <w:pPr>
        <w:spacing w:after="144" w:line="240" w:lineRule="auto"/>
      </w:pPr>
      <w:r>
        <w:separator/>
      </w:r>
    </w:p>
    <w:p w14:paraId="2352E7DC" w14:textId="77777777" w:rsidR="00F656BB" w:rsidRDefault="00F656BB"/>
    <w:p w14:paraId="3E95A982" w14:textId="77777777" w:rsidR="00F656BB" w:rsidRDefault="00F656BB" w:rsidP="000147A7"/>
  </w:endnote>
  <w:endnote w:type="continuationSeparator" w:id="0">
    <w:p w14:paraId="7900E35F" w14:textId="77777777" w:rsidR="00F656BB" w:rsidRDefault="00F656BB" w:rsidP="00001070">
      <w:pPr>
        <w:spacing w:after="144" w:line="240" w:lineRule="auto"/>
      </w:pPr>
      <w:r>
        <w:continuationSeparator/>
      </w:r>
    </w:p>
    <w:p w14:paraId="321FBBBC" w14:textId="77777777" w:rsidR="00F656BB" w:rsidRDefault="00F656BB"/>
    <w:p w14:paraId="0671D751" w14:textId="77777777" w:rsidR="00F656BB" w:rsidRDefault="00F656BB" w:rsidP="000147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2BE5D" w14:textId="0EBDE32D" w:rsidR="00F173AA" w:rsidRPr="00F34345" w:rsidRDefault="00001070" w:rsidP="00F34345">
    <w:pPr>
      <w:pStyle w:val="Footer"/>
      <w:pBdr>
        <w:top w:val="single" w:sz="4" w:space="1" w:color="auto"/>
      </w:pBdr>
      <w:spacing w:after="144"/>
      <w:jc w:val="center"/>
      <w:rPr>
        <w:rFonts w:ascii="Times New Roman" w:hAnsi="Times New Roman" w:cs="Times New Roman"/>
        <w:color w:val="000000" w:themeColor="text1"/>
        <w:sz w:val="18"/>
        <w:szCs w:val="18"/>
      </w:rPr>
    </w:pPr>
    <w:r w:rsidRPr="00001070">
      <w:rPr>
        <w:rFonts w:ascii="Times New Roman" w:hAnsi="Times New Roman" w:cs="Times New Roman"/>
        <w:color w:val="000000" w:themeColor="text1"/>
        <w:sz w:val="18"/>
        <w:szCs w:val="18"/>
      </w:rPr>
      <w:t xml:space="preserve">Page </w:t>
    </w:r>
    <w:r w:rsidRPr="00001070">
      <w:rPr>
        <w:rFonts w:ascii="Times New Roman" w:hAnsi="Times New Roman" w:cs="Times New Roman"/>
        <w:color w:val="000000" w:themeColor="text1"/>
        <w:sz w:val="18"/>
        <w:szCs w:val="18"/>
      </w:rPr>
      <w:fldChar w:fldCharType="begin"/>
    </w:r>
    <w:r w:rsidRPr="00001070">
      <w:rPr>
        <w:rFonts w:ascii="Times New Roman" w:hAnsi="Times New Roman" w:cs="Times New Roman"/>
        <w:color w:val="000000" w:themeColor="text1"/>
        <w:sz w:val="18"/>
        <w:szCs w:val="18"/>
      </w:rPr>
      <w:instrText xml:space="preserve"> PAGE  \* Arabic  \* MERGEFORMAT </w:instrText>
    </w:r>
    <w:r w:rsidRPr="00001070">
      <w:rPr>
        <w:rFonts w:ascii="Times New Roman" w:hAnsi="Times New Roman" w:cs="Times New Roman"/>
        <w:color w:val="000000" w:themeColor="text1"/>
        <w:sz w:val="18"/>
        <w:szCs w:val="18"/>
      </w:rPr>
      <w:fldChar w:fldCharType="separate"/>
    </w:r>
    <w:r w:rsidRPr="00001070">
      <w:rPr>
        <w:rFonts w:ascii="Times New Roman" w:hAnsi="Times New Roman" w:cs="Times New Roman"/>
        <w:noProof/>
        <w:color w:val="000000" w:themeColor="text1"/>
        <w:sz w:val="18"/>
        <w:szCs w:val="18"/>
      </w:rPr>
      <w:t>2</w:t>
    </w:r>
    <w:r w:rsidRPr="00001070">
      <w:rPr>
        <w:rFonts w:ascii="Times New Roman" w:hAnsi="Times New Roman" w:cs="Times New Roman"/>
        <w:color w:val="000000" w:themeColor="text1"/>
        <w:sz w:val="18"/>
        <w:szCs w:val="18"/>
      </w:rPr>
      <w:fldChar w:fldCharType="end"/>
    </w:r>
    <w:r w:rsidRPr="00001070">
      <w:rPr>
        <w:rFonts w:ascii="Times New Roman" w:hAnsi="Times New Roman" w:cs="Times New Roman"/>
        <w:color w:val="000000" w:themeColor="text1"/>
        <w:sz w:val="18"/>
        <w:szCs w:val="18"/>
      </w:rPr>
      <w:t xml:space="preserve"> of </w:t>
    </w:r>
    <w:r w:rsidRPr="00001070">
      <w:rPr>
        <w:rFonts w:ascii="Times New Roman" w:hAnsi="Times New Roman" w:cs="Times New Roman"/>
        <w:color w:val="000000" w:themeColor="text1"/>
        <w:sz w:val="18"/>
        <w:szCs w:val="18"/>
      </w:rPr>
      <w:fldChar w:fldCharType="begin"/>
    </w:r>
    <w:r w:rsidRPr="00001070">
      <w:rPr>
        <w:rFonts w:ascii="Times New Roman" w:hAnsi="Times New Roman" w:cs="Times New Roman"/>
        <w:color w:val="000000" w:themeColor="text1"/>
        <w:sz w:val="18"/>
        <w:szCs w:val="18"/>
      </w:rPr>
      <w:instrText xml:space="preserve"> NUMPAGES  \* Arabic  \* MERGEFORMAT </w:instrText>
    </w:r>
    <w:r w:rsidRPr="00001070">
      <w:rPr>
        <w:rFonts w:ascii="Times New Roman" w:hAnsi="Times New Roman" w:cs="Times New Roman"/>
        <w:color w:val="000000" w:themeColor="text1"/>
        <w:sz w:val="18"/>
        <w:szCs w:val="18"/>
      </w:rPr>
      <w:fldChar w:fldCharType="separate"/>
    </w:r>
    <w:r w:rsidRPr="00001070">
      <w:rPr>
        <w:rFonts w:ascii="Times New Roman" w:hAnsi="Times New Roman" w:cs="Times New Roman"/>
        <w:noProof/>
        <w:color w:val="000000" w:themeColor="text1"/>
        <w:sz w:val="18"/>
        <w:szCs w:val="18"/>
      </w:rPr>
      <w:t>2</w:t>
    </w:r>
    <w:r w:rsidRPr="00001070">
      <w:rPr>
        <w:rFonts w:ascii="Times New Roman" w:hAnsi="Times New Roman" w:cs="Times New Roman"/>
        <w:color w:val="000000" w:themeColor="text1"/>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17AAC0" w14:textId="77777777" w:rsidR="00F656BB" w:rsidRDefault="00F656BB" w:rsidP="00001070">
      <w:pPr>
        <w:spacing w:after="144" w:line="240" w:lineRule="auto"/>
      </w:pPr>
      <w:r>
        <w:separator/>
      </w:r>
    </w:p>
    <w:p w14:paraId="2FFE3CBA" w14:textId="77777777" w:rsidR="00F656BB" w:rsidRDefault="00F656BB"/>
    <w:p w14:paraId="476C6F28" w14:textId="77777777" w:rsidR="00F656BB" w:rsidRDefault="00F656BB" w:rsidP="000147A7"/>
  </w:footnote>
  <w:footnote w:type="continuationSeparator" w:id="0">
    <w:p w14:paraId="2F2DF7CA" w14:textId="77777777" w:rsidR="00F656BB" w:rsidRDefault="00F656BB" w:rsidP="00001070">
      <w:pPr>
        <w:spacing w:after="144" w:line="240" w:lineRule="auto"/>
      </w:pPr>
      <w:r>
        <w:continuationSeparator/>
      </w:r>
    </w:p>
    <w:p w14:paraId="1187D26F" w14:textId="77777777" w:rsidR="00F656BB" w:rsidRDefault="00F656BB"/>
    <w:p w14:paraId="22A09BD5" w14:textId="77777777" w:rsidR="00F656BB" w:rsidRDefault="00F656BB" w:rsidP="000147A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60172F"/>
    <w:multiLevelType w:val="hybridMultilevel"/>
    <w:tmpl w:val="1F3A5D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867001E"/>
    <w:multiLevelType w:val="hybridMultilevel"/>
    <w:tmpl w:val="5B7C1A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87D4E97"/>
    <w:multiLevelType w:val="hybridMultilevel"/>
    <w:tmpl w:val="8602624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F352C2"/>
    <w:multiLevelType w:val="hybridMultilevel"/>
    <w:tmpl w:val="5C8E476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263723"/>
    <w:multiLevelType w:val="multilevel"/>
    <w:tmpl w:val="0A44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276962"/>
    <w:multiLevelType w:val="hybridMultilevel"/>
    <w:tmpl w:val="4500849A"/>
    <w:lvl w:ilvl="0" w:tplc="E550DBB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3B1695"/>
    <w:multiLevelType w:val="hybridMultilevel"/>
    <w:tmpl w:val="FCF88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360935"/>
    <w:multiLevelType w:val="hybridMultilevel"/>
    <w:tmpl w:val="B46056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A70880"/>
    <w:multiLevelType w:val="hybridMultilevel"/>
    <w:tmpl w:val="984C1BB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432002"/>
    <w:multiLevelType w:val="multilevel"/>
    <w:tmpl w:val="2370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1C4632"/>
    <w:multiLevelType w:val="hybridMultilevel"/>
    <w:tmpl w:val="52342E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CD5AF0"/>
    <w:multiLevelType w:val="multilevel"/>
    <w:tmpl w:val="F5A2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E25C3B"/>
    <w:multiLevelType w:val="hybridMultilevel"/>
    <w:tmpl w:val="176E5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D7145A"/>
    <w:multiLevelType w:val="hybridMultilevel"/>
    <w:tmpl w:val="FE4EAA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1508C7"/>
    <w:multiLevelType w:val="hybridMultilevel"/>
    <w:tmpl w:val="DF4E6602"/>
    <w:lvl w:ilvl="0" w:tplc="E550DBB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2471689">
    <w:abstractNumId w:val="8"/>
  </w:num>
  <w:num w:numId="2" w16cid:durableId="2123961394">
    <w:abstractNumId w:val="6"/>
  </w:num>
  <w:num w:numId="3" w16cid:durableId="1161430932">
    <w:abstractNumId w:val="5"/>
  </w:num>
  <w:num w:numId="4" w16cid:durableId="570625909">
    <w:abstractNumId w:val="4"/>
  </w:num>
  <w:num w:numId="5" w16cid:durableId="2000578523">
    <w:abstractNumId w:val="7"/>
  </w:num>
  <w:num w:numId="6" w16cid:durableId="1506090050">
    <w:abstractNumId w:val="3"/>
  </w:num>
  <w:num w:numId="7" w16cid:durableId="2112971562">
    <w:abstractNumId w:val="2"/>
  </w:num>
  <w:num w:numId="8" w16cid:durableId="431708178">
    <w:abstractNumId w:val="1"/>
  </w:num>
  <w:num w:numId="9" w16cid:durableId="515459960">
    <w:abstractNumId w:val="0"/>
  </w:num>
  <w:num w:numId="10" w16cid:durableId="2099279766">
    <w:abstractNumId w:val="10"/>
  </w:num>
  <w:num w:numId="11" w16cid:durableId="1216773133">
    <w:abstractNumId w:val="19"/>
  </w:num>
  <w:num w:numId="12" w16cid:durableId="1329795062">
    <w:abstractNumId w:val="11"/>
  </w:num>
  <w:num w:numId="13" w16cid:durableId="1480345404">
    <w:abstractNumId w:val="12"/>
  </w:num>
  <w:num w:numId="14" w16cid:durableId="1457219602">
    <w:abstractNumId w:val="17"/>
  </w:num>
  <w:num w:numId="15" w16cid:durableId="1791242759">
    <w:abstractNumId w:val="22"/>
  </w:num>
  <w:num w:numId="16" w16cid:durableId="885488055">
    <w:abstractNumId w:val="16"/>
  </w:num>
  <w:num w:numId="17" w16cid:durableId="1056275630">
    <w:abstractNumId w:val="9"/>
  </w:num>
  <w:num w:numId="18" w16cid:durableId="1079988447">
    <w:abstractNumId w:val="15"/>
  </w:num>
  <w:num w:numId="19" w16cid:durableId="44067406">
    <w:abstractNumId w:val="18"/>
  </w:num>
  <w:num w:numId="20" w16cid:durableId="1432581398">
    <w:abstractNumId w:val="14"/>
  </w:num>
  <w:num w:numId="21" w16cid:durableId="1620793936">
    <w:abstractNumId w:val="23"/>
  </w:num>
  <w:num w:numId="22" w16cid:durableId="114256486">
    <w:abstractNumId w:val="20"/>
  </w:num>
  <w:num w:numId="23" w16cid:durableId="627860755">
    <w:abstractNumId w:val="13"/>
  </w:num>
  <w:num w:numId="24" w16cid:durableId="5995341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070"/>
    <w:rsid w:val="0000346F"/>
    <w:rsid w:val="000147A7"/>
    <w:rsid w:val="00034616"/>
    <w:rsid w:val="0006063C"/>
    <w:rsid w:val="00065019"/>
    <w:rsid w:val="00094D0A"/>
    <w:rsid w:val="000E25B0"/>
    <w:rsid w:val="001213AC"/>
    <w:rsid w:val="00125CA3"/>
    <w:rsid w:val="0015074B"/>
    <w:rsid w:val="0029639D"/>
    <w:rsid w:val="00326F90"/>
    <w:rsid w:val="004523E0"/>
    <w:rsid w:val="00461E5A"/>
    <w:rsid w:val="005D2A5E"/>
    <w:rsid w:val="006C07B5"/>
    <w:rsid w:val="006E5766"/>
    <w:rsid w:val="00715664"/>
    <w:rsid w:val="00724E70"/>
    <w:rsid w:val="007369D7"/>
    <w:rsid w:val="00761E6E"/>
    <w:rsid w:val="00791F21"/>
    <w:rsid w:val="007E12E7"/>
    <w:rsid w:val="00800E1A"/>
    <w:rsid w:val="00826105"/>
    <w:rsid w:val="00893A6C"/>
    <w:rsid w:val="009000F2"/>
    <w:rsid w:val="00912747"/>
    <w:rsid w:val="00976DE6"/>
    <w:rsid w:val="009B169E"/>
    <w:rsid w:val="00A11E91"/>
    <w:rsid w:val="00AA1D8D"/>
    <w:rsid w:val="00B47730"/>
    <w:rsid w:val="00B50531"/>
    <w:rsid w:val="00C90CF9"/>
    <w:rsid w:val="00CB0664"/>
    <w:rsid w:val="00CD64C5"/>
    <w:rsid w:val="00D0620A"/>
    <w:rsid w:val="00D43DB7"/>
    <w:rsid w:val="00D5261F"/>
    <w:rsid w:val="00D8155F"/>
    <w:rsid w:val="00DC1A2D"/>
    <w:rsid w:val="00DF0612"/>
    <w:rsid w:val="00E05CB7"/>
    <w:rsid w:val="00F173AA"/>
    <w:rsid w:val="00F34345"/>
    <w:rsid w:val="00F656BB"/>
    <w:rsid w:val="00F770E5"/>
    <w:rsid w:val="00FC693F"/>
    <w:rsid w:val="00FE33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55DA5E"/>
  <w14:defaultImageDpi w14:val="300"/>
  <w15:docId w15:val="{15B34C49-70D6-EE48-8DF3-DB772AFA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rPr>
      <w:rFonts w:ascii="Consolas" w:hAnsi="Consolas"/>
      <w:sz w:val="21"/>
    </w:rPr>
  </w:style>
  <w:style w:type="character" w:styleId="PlaceholderText">
    <w:name w:val="Placeholder Text"/>
    <w:basedOn w:val="DefaultParagraphFont"/>
    <w:uiPriority w:val="99"/>
    <w:semiHidden/>
    <w:rsid w:val="00001070"/>
    <w:rPr>
      <w:color w:val="666666"/>
    </w:rPr>
  </w:style>
  <w:style w:type="paragraph" w:customStyle="1" w:styleId="p1">
    <w:name w:val="p1"/>
    <w:basedOn w:val="Normal"/>
    <w:rsid w:val="000147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1">
    <w:name w:val="s1"/>
    <w:basedOn w:val="DefaultParagraphFont"/>
    <w:rsid w:val="006E5766"/>
  </w:style>
  <w:style w:type="character" w:styleId="Hyperlink">
    <w:name w:val="Hyperlink"/>
    <w:basedOn w:val="DefaultParagraphFont"/>
    <w:uiPriority w:val="99"/>
    <w:unhideWhenUsed/>
    <w:rsid w:val="006E5766"/>
    <w:rPr>
      <w:color w:val="0000FF" w:themeColor="hyperlink"/>
      <w:u w:val="single"/>
    </w:rPr>
  </w:style>
  <w:style w:type="character" w:styleId="UnresolvedMention">
    <w:name w:val="Unresolved Mention"/>
    <w:basedOn w:val="DefaultParagraphFont"/>
    <w:uiPriority w:val="99"/>
    <w:semiHidden/>
    <w:unhideWhenUsed/>
    <w:rsid w:val="006E5766"/>
    <w:rPr>
      <w:color w:val="605E5C"/>
      <w:shd w:val="clear" w:color="auto" w:fill="E1DFDD"/>
    </w:rPr>
  </w:style>
  <w:style w:type="character" w:styleId="FollowedHyperlink">
    <w:name w:val="FollowedHyperlink"/>
    <w:basedOn w:val="DefaultParagraphFont"/>
    <w:uiPriority w:val="99"/>
    <w:semiHidden/>
    <w:unhideWhenUsed/>
    <w:rsid w:val="006E5766"/>
    <w:rPr>
      <w:color w:val="800080" w:themeColor="followedHyperlink"/>
      <w:u w:val="single"/>
    </w:rPr>
  </w:style>
  <w:style w:type="paragraph" w:customStyle="1" w:styleId="p2">
    <w:name w:val="p2"/>
    <w:basedOn w:val="Normal"/>
    <w:rsid w:val="006E57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3">
    <w:name w:val="p3"/>
    <w:basedOn w:val="Normal"/>
    <w:rsid w:val="006E57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4">
    <w:name w:val="p4"/>
    <w:basedOn w:val="Normal"/>
    <w:rsid w:val="006E57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2">
    <w:name w:val="s2"/>
    <w:basedOn w:val="DefaultParagraphFont"/>
    <w:rsid w:val="000E25B0"/>
  </w:style>
  <w:style w:type="character" w:customStyle="1" w:styleId="apple-converted-space">
    <w:name w:val="apple-converted-space"/>
    <w:basedOn w:val="DefaultParagraphFont"/>
    <w:rsid w:val="004523E0"/>
  </w:style>
  <w:style w:type="paragraph" w:styleId="HTMLPreformatted">
    <w:name w:val="HTML Preformatted"/>
    <w:basedOn w:val="Normal"/>
    <w:link w:val="HTMLPreformattedChar"/>
    <w:uiPriority w:val="99"/>
    <w:semiHidden/>
    <w:unhideWhenUsed/>
    <w:rsid w:val="0045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23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23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58136">
      <w:bodyDiv w:val="1"/>
      <w:marLeft w:val="0"/>
      <w:marRight w:val="0"/>
      <w:marTop w:val="0"/>
      <w:marBottom w:val="0"/>
      <w:divBdr>
        <w:top w:val="none" w:sz="0" w:space="0" w:color="auto"/>
        <w:left w:val="none" w:sz="0" w:space="0" w:color="auto"/>
        <w:bottom w:val="none" w:sz="0" w:space="0" w:color="auto"/>
        <w:right w:val="none" w:sz="0" w:space="0" w:color="auto"/>
      </w:divBdr>
      <w:divsChild>
        <w:div w:id="253126712">
          <w:blockQuote w:val="1"/>
          <w:marLeft w:val="225"/>
          <w:marRight w:val="0"/>
          <w:marTop w:val="0"/>
          <w:marBottom w:val="0"/>
          <w:divBdr>
            <w:top w:val="none" w:sz="0" w:space="0" w:color="auto"/>
            <w:left w:val="none" w:sz="0" w:space="0" w:color="auto"/>
            <w:bottom w:val="none" w:sz="0" w:space="0" w:color="auto"/>
            <w:right w:val="none" w:sz="0" w:space="0" w:color="auto"/>
          </w:divBdr>
        </w:div>
        <w:div w:id="1149326113">
          <w:blockQuote w:val="1"/>
          <w:marLeft w:val="225"/>
          <w:marRight w:val="0"/>
          <w:marTop w:val="0"/>
          <w:marBottom w:val="0"/>
          <w:divBdr>
            <w:top w:val="none" w:sz="0" w:space="0" w:color="auto"/>
            <w:left w:val="none" w:sz="0" w:space="0" w:color="auto"/>
            <w:bottom w:val="none" w:sz="0" w:space="0" w:color="auto"/>
            <w:right w:val="none" w:sz="0" w:space="0" w:color="auto"/>
          </w:divBdr>
        </w:div>
        <w:div w:id="857112156">
          <w:blockQuote w:val="1"/>
          <w:marLeft w:val="225"/>
          <w:marRight w:val="0"/>
          <w:marTop w:val="0"/>
          <w:marBottom w:val="0"/>
          <w:divBdr>
            <w:top w:val="none" w:sz="0" w:space="0" w:color="auto"/>
            <w:left w:val="none" w:sz="0" w:space="0" w:color="auto"/>
            <w:bottom w:val="none" w:sz="0" w:space="0" w:color="auto"/>
            <w:right w:val="none" w:sz="0" w:space="0" w:color="auto"/>
          </w:divBdr>
        </w:div>
        <w:div w:id="72649102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3103625">
      <w:bodyDiv w:val="1"/>
      <w:marLeft w:val="0"/>
      <w:marRight w:val="0"/>
      <w:marTop w:val="0"/>
      <w:marBottom w:val="0"/>
      <w:divBdr>
        <w:top w:val="none" w:sz="0" w:space="0" w:color="auto"/>
        <w:left w:val="none" w:sz="0" w:space="0" w:color="auto"/>
        <w:bottom w:val="none" w:sz="0" w:space="0" w:color="auto"/>
        <w:right w:val="none" w:sz="0" w:space="0" w:color="auto"/>
      </w:divBdr>
    </w:div>
    <w:div w:id="307243884">
      <w:bodyDiv w:val="1"/>
      <w:marLeft w:val="0"/>
      <w:marRight w:val="0"/>
      <w:marTop w:val="0"/>
      <w:marBottom w:val="0"/>
      <w:divBdr>
        <w:top w:val="none" w:sz="0" w:space="0" w:color="auto"/>
        <w:left w:val="none" w:sz="0" w:space="0" w:color="auto"/>
        <w:bottom w:val="none" w:sz="0" w:space="0" w:color="auto"/>
        <w:right w:val="none" w:sz="0" w:space="0" w:color="auto"/>
      </w:divBdr>
    </w:div>
    <w:div w:id="349138675">
      <w:bodyDiv w:val="1"/>
      <w:marLeft w:val="0"/>
      <w:marRight w:val="0"/>
      <w:marTop w:val="0"/>
      <w:marBottom w:val="0"/>
      <w:divBdr>
        <w:top w:val="none" w:sz="0" w:space="0" w:color="auto"/>
        <w:left w:val="none" w:sz="0" w:space="0" w:color="auto"/>
        <w:bottom w:val="none" w:sz="0" w:space="0" w:color="auto"/>
        <w:right w:val="none" w:sz="0" w:space="0" w:color="auto"/>
      </w:divBdr>
    </w:div>
    <w:div w:id="386076715">
      <w:bodyDiv w:val="1"/>
      <w:marLeft w:val="0"/>
      <w:marRight w:val="0"/>
      <w:marTop w:val="0"/>
      <w:marBottom w:val="0"/>
      <w:divBdr>
        <w:top w:val="none" w:sz="0" w:space="0" w:color="auto"/>
        <w:left w:val="none" w:sz="0" w:space="0" w:color="auto"/>
        <w:bottom w:val="none" w:sz="0" w:space="0" w:color="auto"/>
        <w:right w:val="none" w:sz="0" w:space="0" w:color="auto"/>
      </w:divBdr>
    </w:div>
    <w:div w:id="584731651">
      <w:bodyDiv w:val="1"/>
      <w:marLeft w:val="0"/>
      <w:marRight w:val="0"/>
      <w:marTop w:val="0"/>
      <w:marBottom w:val="0"/>
      <w:divBdr>
        <w:top w:val="none" w:sz="0" w:space="0" w:color="auto"/>
        <w:left w:val="none" w:sz="0" w:space="0" w:color="auto"/>
        <w:bottom w:val="none" w:sz="0" w:space="0" w:color="auto"/>
        <w:right w:val="none" w:sz="0" w:space="0" w:color="auto"/>
      </w:divBdr>
      <w:divsChild>
        <w:div w:id="362250220">
          <w:blockQuote w:val="1"/>
          <w:marLeft w:val="225"/>
          <w:marRight w:val="0"/>
          <w:marTop w:val="0"/>
          <w:marBottom w:val="0"/>
          <w:divBdr>
            <w:top w:val="none" w:sz="0" w:space="0" w:color="auto"/>
            <w:left w:val="none" w:sz="0" w:space="0" w:color="auto"/>
            <w:bottom w:val="none" w:sz="0" w:space="0" w:color="auto"/>
            <w:right w:val="none" w:sz="0" w:space="0" w:color="auto"/>
          </w:divBdr>
        </w:div>
        <w:div w:id="92826873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610939414">
      <w:bodyDiv w:val="1"/>
      <w:marLeft w:val="0"/>
      <w:marRight w:val="0"/>
      <w:marTop w:val="0"/>
      <w:marBottom w:val="0"/>
      <w:divBdr>
        <w:top w:val="none" w:sz="0" w:space="0" w:color="auto"/>
        <w:left w:val="none" w:sz="0" w:space="0" w:color="auto"/>
        <w:bottom w:val="none" w:sz="0" w:space="0" w:color="auto"/>
        <w:right w:val="none" w:sz="0" w:space="0" w:color="auto"/>
      </w:divBdr>
    </w:div>
    <w:div w:id="611517177">
      <w:bodyDiv w:val="1"/>
      <w:marLeft w:val="0"/>
      <w:marRight w:val="0"/>
      <w:marTop w:val="0"/>
      <w:marBottom w:val="0"/>
      <w:divBdr>
        <w:top w:val="none" w:sz="0" w:space="0" w:color="auto"/>
        <w:left w:val="none" w:sz="0" w:space="0" w:color="auto"/>
        <w:bottom w:val="none" w:sz="0" w:space="0" w:color="auto"/>
        <w:right w:val="none" w:sz="0" w:space="0" w:color="auto"/>
      </w:divBdr>
    </w:div>
    <w:div w:id="826673228">
      <w:bodyDiv w:val="1"/>
      <w:marLeft w:val="0"/>
      <w:marRight w:val="0"/>
      <w:marTop w:val="0"/>
      <w:marBottom w:val="0"/>
      <w:divBdr>
        <w:top w:val="none" w:sz="0" w:space="0" w:color="auto"/>
        <w:left w:val="none" w:sz="0" w:space="0" w:color="auto"/>
        <w:bottom w:val="none" w:sz="0" w:space="0" w:color="auto"/>
        <w:right w:val="none" w:sz="0" w:space="0" w:color="auto"/>
      </w:divBdr>
    </w:div>
    <w:div w:id="831143512">
      <w:bodyDiv w:val="1"/>
      <w:marLeft w:val="0"/>
      <w:marRight w:val="0"/>
      <w:marTop w:val="0"/>
      <w:marBottom w:val="0"/>
      <w:divBdr>
        <w:top w:val="none" w:sz="0" w:space="0" w:color="auto"/>
        <w:left w:val="none" w:sz="0" w:space="0" w:color="auto"/>
        <w:bottom w:val="none" w:sz="0" w:space="0" w:color="auto"/>
        <w:right w:val="none" w:sz="0" w:space="0" w:color="auto"/>
      </w:divBdr>
    </w:div>
    <w:div w:id="875511191">
      <w:bodyDiv w:val="1"/>
      <w:marLeft w:val="0"/>
      <w:marRight w:val="0"/>
      <w:marTop w:val="0"/>
      <w:marBottom w:val="0"/>
      <w:divBdr>
        <w:top w:val="none" w:sz="0" w:space="0" w:color="auto"/>
        <w:left w:val="none" w:sz="0" w:space="0" w:color="auto"/>
        <w:bottom w:val="none" w:sz="0" w:space="0" w:color="auto"/>
        <w:right w:val="none" w:sz="0" w:space="0" w:color="auto"/>
      </w:divBdr>
    </w:div>
    <w:div w:id="1061294177">
      <w:bodyDiv w:val="1"/>
      <w:marLeft w:val="0"/>
      <w:marRight w:val="0"/>
      <w:marTop w:val="0"/>
      <w:marBottom w:val="0"/>
      <w:divBdr>
        <w:top w:val="none" w:sz="0" w:space="0" w:color="auto"/>
        <w:left w:val="none" w:sz="0" w:space="0" w:color="auto"/>
        <w:bottom w:val="none" w:sz="0" w:space="0" w:color="auto"/>
        <w:right w:val="none" w:sz="0" w:space="0" w:color="auto"/>
      </w:divBdr>
    </w:div>
    <w:div w:id="1293168963">
      <w:bodyDiv w:val="1"/>
      <w:marLeft w:val="0"/>
      <w:marRight w:val="0"/>
      <w:marTop w:val="0"/>
      <w:marBottom w:val="0"/>
      <w:divBdr>
        <w:top w:val="none" w:sz="0" w:space="0" w:color="auto"/>
        <w:left w:val="none" w:sz="0" w:space="0" w:color="auto"/>
        <w:bottom w:val="none" w:sz="0" w:space="0" w:color="auto"/>
        <w:right w:val="none" w:sz="0" w:space="0" w:color="auto"/>
      </w:divBdr>
    </w:div>
    <w:div w:id="1580477798">
      <w:bodyDiv w:val="1"/>
      <w:marLeft w:val="0"/>
      <w:marRight w:val="0"/>
      <w:marTop w:val="0"/>
      <w:marBottom w:val="0"/>
      <w:divBdr>
        <w:top w:val="none" w:sz="0" w:space="0" w:color="auto"/>
        <w:left w:val="none" w:sz="0" w:space="0" w:color="auto"/>
        <w:bottom w:val="none" w:sz="0" w:space="0" w:color="auto"/>
        <w:right w:val="none" w:sz="0" w:space="0" w:color="auto"/>
      </w:divBdr>
    </w:div>
    <w:div w:id="1583222930">
      <w:bodyDiv w:val="1"/>
      <w:marLeft w:val="0"/>
      <w:marRight w:val="0"/>
      <w:marTop w:val="0"/>
      <w:marBottom w:val="0"/>
      <w:divBdr>
        <w:top w:val="none" w:sz="0" w:space="0" w:color="auto"/>
        <w:left w:val="none" w:sz="0" w:space="0" w:color="auto"/>
        <w:bottom w:val="none" w:sz="0" w:space="0" w:color="auto"/>
        <w:right w:val="none" w:sz="0" w:space="0" w:color="auto"/>
      </w:divBdr>
    </w:div>
    <w:div w:id="1608346138">
      <w:bodyDiv w:val="1"/>
      <w:marLeft w:val="0"/>
      <w:marRight w:val="0"/>
      <w:marTop w:val="0"/>
      <w:marBottom w:val="0"/>
      <w:divBdr>
        <w:top w:val="none" w:sz="0" w:space="0" w:color="auto"/>
        <w:left w:val="none" w:sz="0" w:space="0" w:color="auto"/>
        <w:bottom w:val="none" w:sz="0" w:space="0" w:color="auto"/>
        <w:right w:val="none" w:sz="0" w:space="0" w:color="auto"/>
      </w:divBdr>
    </w:div>
    <w:div w:id="1650403121">
      <w:bodyDiv w:val="1"/>
      <w:marLeft w:val="0"/>
      <w:marRight w:val="0"/>
      <w:marTop w:val="0"/>
      <w:marBottom w:val="0"/>
      <w:divBdr>
        <w:top w:val="none" w:sz="0" w:space="0" w:color="auto"/>
        <w:left w:val="none" w:sz="0" w:space="0" w:color="auto"/>
        <w:bottom w:val="none" w:sz="0" w:space="0" w:color="auto"/>
        <w:right w:val="none" w:sz="0" w:space="0" w:color="auto"/>
      </w:divBdr>
      <w:divsChild>
        <w:div w:id="601376971">
          <w:blockQuote w:val="1"/>
          <w:marLeft w:val="225"/>
          <w:marRight w:val="0"/>
          <w:marTop w:val="0"/>
          <w:marBottom w:val="0"/>
          <w:divBdr>
            <w:top w:val="none" w:sz="0" w:space="0" w:color="auto"/>
            <w:left w:val="none" w:sz="0" w:space="0" w:color="auto"/>
            <w:bottom w:val="none" w:sz="0" w:space="0" w:color="auto"/>
            <w:right w:val="none" w:sz="0" w:space="0" w:color="auto"/>
          </w:divBdr>
        </w:div>
        <w:div w:id="1147165306">
          <w:blockQuote w:val="1"/>
          <w:marLeft w:val="225"/>
          <w:marRight w:val="0"/>
          <w:marTop w:val="0"/>
          <w:marBottom w:val="0"/>
          <w:divBdr>
            <w:top w:val="none" w:sz="0" w:space="0" w:color="auto"/>
            <w:left w:val="none" w:sz="0" w:space="0" w:color="auto"/>
            <w:bottom w:val="none" w:sz="0" w:space="0" w:color="auto"/>
            <w:right w:val="none" w:sz="0" w:space="0" w:color="auto"/>
          </w:divBdr>
        </w:div>
        <w:div w:id="207499788">
          <w:blockQuote w:val="1"/>
          <w:marLeft w:val="225"/>
          <w:marRight w:val="0"/>
          <w:marTop w:val="0"/>
          <w:marBottom w:val="0"/>
          <w:divBdr>
            <w:top w:val="none" w:sz="0" w:space="0" w:color="auto"/>
            <w:left w:val="none" w:sz="0" w:space="0" w:color="auto"/>
            <w:bottom w:val="none" w:sz="0" w:space="0" w:color="auto"/>
            <w:right w:val="none" w:sz="0" w:space="0" w:color="auto"/>
          </w:divBdr>
        </w:div>
        <w:div w:id="211728685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10855468">
      <w:bodyDiv w:val="1"/>
      <w:marLeft w:val="0"/>
      <w:marRight w:val="0"/>
      <w:marTop w:val="0"/>
      <w:marBottom w:val="0"/>
      <w:divBdr>
        <w:top w:val="none" w:sz="0" w:space="0" w:color="auto"/>
        <w:left w:val="none" w:sz="0" w:space="0" w:color="auto"/>
        <w:bottom w:val="none" w:sz="0" w:space="0" w:color="auto"/>
        <w:right w:val="none" w:sz="0" w:space="0" w:color="auto"/>
      </w:divBdr>
    </w:div>
    <w:div w:id="20903492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x.com/pdiome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um.thegraph.com/t/gip-0079-indexer-rewards-eligibility-oracle/6734/1" TargetMode="External"/><Relationship Id="rId5" Type="http://schemas.openxmlformats.org/officeDocument/2006/relationships/webSettings" Target="webSettings.xml"/><Relationship Id="rId10" Type="http://schemas.openxmlformats.org/officeDocument/2006/relationships/hyperlink" Target="https://thegraph.network/indexer-dashboard" TargetMode="External"/><Relationship Id="rId4" Type="http://schemas.openxmlformats.org/officeDocument/2006/relationships/settings" Target="settings.xml"/><Relationship Id="rId9" Type="http://schemas.openxmlformats.org/officeDocument/2006/relationships/hyperlink" Target="https://www.indexerscor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9710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Paolo Diomede</cp:lastModifiedBy>
  <cp:revision>3</cp:revision>
  <cp:lastPrinted>2025-10-29T16:56:00Z</cp:lastPrinted>
  <dcterms:created xsi:type="dcterms:W3CDTF">2025-10-29T16:56:00Z</dcterms:created>
  <dcterms:modified xsi:type="dcterms:W3CDTF">2025-10-29T16:56:00Z</dcterms:modified>
  <cp:category/>
</cp:coreProperties>
</file>