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6022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Certification Requirements for Selling </w:t>
      </w:r>
      <w:proofErr w:type="spellStart"/>
      <w:r w:rsidRPr="0048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RecallGuard</w:t>
      </w:r>
      <w:proofErr w:type="spellEnd"/>
      <w:r w:rsidRPr="00480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 US Hospitals</w:t>
      </w:r>
    </w:p>
    <w:p w14:paraId="5A32B724" w14:textId="77777777" w:rsidR="00480BFF" w:rsidRPr="00480BFF" w:rsidRDefault="00480BFF" w:rsidP="0048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 xml:space="preserve">For selling your </w:t>
      </w:r>
      <w:proofErr w:type="spellStart"/>
      <w:r w:rsidRPr="00480BFF">
        <w:rPr>
          <w:rFonts w:ascii="Times New Roman" w:eastAsia="Times New Roman" w:hAnsi="Times New Roman" w:cs="Times New Roman"/>
          <w:kern w:val="0"/>
          <w14:ligatures w14:val="none"/>
        </w:rPr>
        <w:t>RecallGuard</w:t>
      </w:r>
      <w:proofErr w:type="spellEnd"/>
      <w:r w:rsidRPr="00480BFF">
        <w:rPr>
          <w:rFonts w:ascii="Times New Roman" w:eastAsia="Times New Roman" w:hAnsi="Times New Roman" w:cs="Times New Roman"/>
          <w:kern w:val="0"/>
          <w14:ligatures w14:val="none"/>
        </w:rPr>
        <w:t xml:space="preserve"> service with Amazon Nova integration to hospitals in the United States, there are several regulatory and certification considerations:</w:t>
      </w:r>
    </w:p>
    <w:p w14:paraId="66A8C228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1</w:t>
      </w: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highlight w:val="yellow"/>
          <w14:ligatures w14:val="none"/>
        </w:rPr>
        <w:t>. HIPAA Compliance (Critical)</w:t>
      </w:r>
    </w:p>
    <w:p w14:paraId="732D6FD0" w14:textId="77777777" w:rsidR="00480BFF" w:rsidRPr="00480BFF" w:rsidRDefault="00480BFF" w:rsidP="0048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Requirement</w:t>
      </w:r>
      <w:r w:rsidRPr="00480BF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 Since you're processing medical device recall information that may contain protected health information (PHI), HIPAA compliance is essential.</w:t>
      </w:r>
    </w:p>
    <w:p w14:paraId="3127855C" w14:textId="77777777" w:rsidR="00480BFF" w:rsidRPr="00480BFF" w:rsidRDefault="00480BFF" w:rsidP="0048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Solution Options</w:t>
      </w:r>
      <w:r w:rsidRPr="00480BF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</w:t>
      </w:r>
    </w:p>
    <w:p w14:paraId="5433EB91" w14:textId="77777777" w:rsidR="00480BFF" w:rsidRPr="00480BFF" w:rsidRDefault="00480BFF" w:rsidP="0048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AWS already offers HIPAA-eligible services (including Bedrock when properly configured)</w:t>
      </w:r>
    </w:p>
    <w:p w14:paraId="66E10F03" w14:textId="77777777" w:rsidR="00480BFF" w:rsidRPr="00480BFF" w:rsidRDefault="00480BFF" w:rsidP="0048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You'll need to sign a Business Associate Agreement (BAA) with Amazon Web Services</w:t>
      </w:r>
    </w:p>
    <w:p w14:paraId="6309D129" w14:textId="77777777" w:rsidR="00480BFF" w:rsidRPr="00480BFF" w:rsidRDefault="00480BFF" w:rsidP="0048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Implement additional safeguards like encryption at rest and in transit</w:t>
      </w:r>
    </w:p>
    <w:p w14:paraId="0AAA0164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2. FDA Regulations (Depending on Functionality)</w:t>
      </w:r>
    </w:p>
    <w:p w14:paraId="37041798" w14:textId="77777777" w:rsidR="00480BFF" w:rsidRPr="00480BFF" w:rsidRDefault="00480BFF" w:rsidP="00480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Device Classification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09F9E3" w14:textId="77777777" w:rsidR="00480BFF" w:rsidRPr="00480BFF" w:rsidRDefault="00480BFF" w:rsidP="00480B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If your system only analyzes existing recall notices (FDA already issued), it likely falls outside FDA regulation</w:t>
      </w:r>
    </w:p>
    <w:p w14:paraId="20C440E0" w14:textId="77777777" w:rsidR="00480BFF" w:rsidRPr="00480BFF" w:rsidRDefault="00480BFF" w:rsidP="00480B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If it makes diagnostic/therapeutic recommendations, it might be considered a medical device (Class I or II)</w:t>
      </w:r>
    </w:p>
    <w:p w14:paraId="23F988D3" w14:textId="77777777" w:rsidR="00480BFF" w:rsidRPr="00480BFF" w:rsidRDefault="00480BFF" w:rsidP="00480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Structure your service as an informational tool rather than a diagnostic system</w:t>
      </w:r>
    </w:p>
    <w:p w14:paraId="3702CA04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3. SOC 2 Type II Certification (Enterprise Sales)</w:t>
      </w:r>
    </w:p>
    <w:p w14:paraId="010CBA3F" w14:textId="77777777" w:rsidR="00480BFF" w:rsidRPr="00480BFF" w:rsidRDefault="00480BFF" w:rsidP="00480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Many hospital systems require vendors to have SOC 2 certification for security compliance</w:t>
      </w:r>
    </w:p>
    <w:p w14:paraId="6051BE9A" w14:textId="77777777" w:rsidR="00480BFF" w:rsidRPr="00480BFF" w:rsidRDefault="00480BFF" w:rsidP="00480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Typically takes 6-12 months to achieve through third-party auditors</w:t>
      </w:r>
    </w:p>
    <w:p w14:paraId="3B0A113C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4. HITRUST CSF Certification (Optional but Valuable)</w:t>
      </w:r>
    </w:p>
    <w:p w14:paraId="0C43F055" w14:textId="77777777" w:rsidR="00480BFF" w:rsidRPr="00480BFF" w:rsidRDefault="00480BFF" w:rsidP="00480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Widely recognized in healthcare for comprehensive security controls</w:t>
      </w:r>
    </w:p>
    <w:p w14:paraId="2567B5F0" w14:textId="77777777" w:rsidR="00480BFF" w:rsidRPr="00480BFF" w:rsidRDefault="00480BFF" w:rsidP="00480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Can be expensive but facilitates sales to larger health systems</w:t>
      </w:r>
    </w:p>
    <w:p w14:paraId="16BB6F7D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5. State-Specific Requirements</w:t>
      </w:r>
    </w:p>
    <w:p w14:paraId="2FB0C3D6" w14:textId="77777777" w:rsidR="00480BFF" w:rsidRPr="00480BFF" w:rsidRDefault="00480BFF" w:rsidP="00480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Variations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Some states have additional data protection laws (e.g., California CCPA)</w:t>
      </w:r>
    </w:p>
    <w:p w14:paraId="2B55AFC7" w14:textId="77777777" w:rsidR="00480BFF" w:rsidRPr="00480BFF" w:rsidRDefault="00480BFF" w:rsidP="00480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Include standard data protection provisions in your terms of service</w:t>
      </w:r>
    </w:p>
    <w:p w14:paraId="11452044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Practical Implementation Steps:</w:t>
      </w:r>
    </w:p>
    <w:p w14:paraId="23F3824F" w14:textId="77777777" w:rsidR="00480BFF" w:rsidRPr="00480BFF" w:rsidRDefault="00480BFF" w:rsidP="00480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AWS HIPAA Compliance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DACD9E" w14:textId="77777777" w:rsidR="00480BFF" w:rsidRPr="00480BFF" w:rsidRDefault="00480BFF" w:rsidP="00480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Your Security Controls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0EF3BA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Data encryption (both in transit and at rest)</w:t>
      </w:r>
    </w:p>
    <w:p w14:paraId="10A8EB6F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Access controls</w:t>
      </w:r>
    </w:p>
    <w:p w14:paraId="3B5CB207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6E2692ED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Data retention policies</w:t>
      </w:r>
    </w:p>
    <w:p w14:paraId="58DF8CE0" w14:textId="77777777" w:rsidR="00480BFF" w:rsidRPr="00480BFF" w:rsidRDefault="00480BFF" w:rsidP="00480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Compliance Documentation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2C541B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Security whitepaper</w:t>
      </w:r>
    </w:p>
    <w:p w14:paraId="26A34469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Architecture diagrams</w:t>
      </w:r>
    </w:p>
    <w:p w14:paraId="60843740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Data flow documentation</w:t>
      </w:r>
    </w:p>
    <w:p w14:paraId="4B487A8D" w14:textId="77777777" w:rsidR="00480BFF" w:rsidRPr="00480BFF" w:rsidRDefault="00480BFF" w:rsidP="00480B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Enterprise Sales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924711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Consider obtaining SOC 2 certification</w:t>
      </w:r>
    </w:p>
    <w:p w14:paraId="24BD3AD5" w14:textId="77777777" w:rsidR="00480BFF" w:rsidRPr="00480BFF" w:rsidRDefault="00480BFF" w:rsidP="00480B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Develop a compliance packet for procurement teams</w:t>
      </w:r>
    </w:p>
    <w:p w14:paraId="0A86C730" w14:textId="77777777" w:rsidR="00480BFF" w:rsidRPr="00480BFF" w:rsidRDefault="00480BFF" w:rsidP="00480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Cost Considerations: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627"/>
        <w:gridCol w:w="1387"/>
        <w:gridCol w:w="2528"/>
      </w:tblGrid>
      <w:tr w:rsidR="00480BFF" w:rsidRPr="00480BFF" w14:paraId="0B18CFC4" w14:textId="77777777" w:rsidTr="00480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42CB0" w14:textId="77777777" w:rsidR="00480BFF" w:rsidRPr="00480BFF" w:rsidRDefault="00480BFF" w:rsidP="00480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22835B3E" w14:textId="77777777" w:rsidR="00480BFF" w:rsidRPr="00480BFF" w:rsidRDefault="00480BFF" w:rsidP="00480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24502461" w14:textId="77777777" w:rsidR="00480BFF" w:rsidRPr="00480BFF" w:rsidRDefault="00480BFF" w:rsidP="00480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1906253" w14:textId="77777777" w:rsidR="00480BFF" w:rsidRPr="00480BFF" w:rsidRDefault="00480BFF" w:rsidP="00480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For</w:t>
            </w:r>
          </w:p>
        </w:tc>
      </w:tr>
      <w:tr w:rsidR="00480BFF" w:rsidRPr="00480BFF" w14:paraId="039EFE6B" w14:textId="77777777" w:rsidTr="004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3BDD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HIPAA Compliance</w:t>
            </w:r>
          </w:p>
        </w:tc>
        <w:tc>
          <w:tcPr>
            <w:tcW w:w="0" w:type="auto"/>
            <w:vAlign w:val="center"/>
            <w:hideMark/>
          </w:tcPr>
          <w:p w14:paraId="2EF066D3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$5k-$15k</w:t>
            </w:r>
          </w:p>
        </w:tc>
        <w:tc>
          <w:tcPr>
            <w:tcW w:w="0" w:type="auto"/>
            <w:vAlign w:val="center"/>
            <w:hideMark/>
          </w:tcPr>
          <w:p w14:paraId="57A588D0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1-3 months</w:t>
            </w:r>
          </w:p>
        </w:tc>
        <w:tc>
          <w:tcPr>
            <w:tcW w:w="0" w:type="auto"/>
            <w:vAlign w:val="center"/>
            <w:hideMark/>
          </w:tcPr>
          <w:p w14:paraId="047E7D71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All hospital sales</w:t>
            </w:r>
          </w:p>
        </w:tc>
      </w:tr>
      <w:tr w:rsidR="00480BFF" w:rsidRPr="00480BFF" w14:paraId="22EDE83B" w14:textId="77777777" w:rsidTr="004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025A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2 Type I</w:t>
            </w:r>
          </w:p>
        </w:tc>
        <w:tc>
          <w:tcPr>
            <w:tcW w:w="0" w:type="auto"/>
            <w:vAlign w:val="center"/>
            <w:hideMark/>
          </w:tcPr>
          <w:p w14:paraId="73CDE200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$10k-$25k</w:t>
            </w:r>
          </w:p>
        </w:tc>
        <w:tc>
          <w:tcPr>
            <w:tcW w:w="0" w:type="auto"/>
            <w:vAlign w:val="center"/>
            <w:hideMark/>
          </w:tcPr>
          <w:p w14:paraId="3C6419C1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3-6 months</w:t>
            </w:r>
          </w:p>
        </w:tc>
        <w:tc>
          <w:tcPr>
            <w:tcW w:w="0" w:type="auto"/>
            <w:vAlign w:val="center"/>
            <w:hideMark/>
          </w:tcPr>
          <w:p w14:paraId="673CCF69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Medium/large hospitals</w:t>
            </w:r>
          </w:p>
        </w:tc>
      </w:tr>
      <w:tr w:rsidR="00480BFF" w:rsidRPr="00480BFF" w14:paraId="58F31249" w14:textId="77777777" w:rsidTr="004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E74B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2 Type II</w:t>
            </w:r>
          </w:p>
        </w:tc>
        <w:tc>
          <w:tcPr>
            <w:tcW w:w="0" w:type="auto"/>
            <w:vAlign w:val="center"/>
            <w:hideMark/>
          </w:tcPr>
          <w:p w14:paraId="509FE324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$25k-$50k</w:t>
            </w:r>
          </w:p>
        </w:tc>
        <w:tc>
          <w:tcPr>
            <w:tcW w:w="0" w:type="auto"/>
            <w:vAlign w:val="center"/>
            <w:hideMark/>
          </w:tcPr>
          <w:p w14:paraId="20D9AD14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6-12 months</w:t>
            </w:r>
          </w:p>
        </w:tc>
        <w:tc>
          <w:tcPr>
            <w:tcW w:w="0" w:type="auto"/>
            <w:vAlign w:val="center"/>
            <w:hideMark/>
          </w:tcPr>
          <w:p w14:paraId="59D1994D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health systems</w:t>
            </w:r>
          </w:p>
        </w:tc>
      </w:tr>
      <w:tr w:rsidR="00480BFF" w:rsidRPr="00480BFF" w14:paraId="3C411238" w14:textId="77777777" w:rsidTr="00480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6945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HITRUST</w:t>
            </w:r>
          </w:p>
        </w:tc>
        <w:tc>
          <w:tcPr>
            <w:tcW w:w="0" w:type="auto"/>
            <w:vAlign w:val="center"/>
            <w:hideMark/>
          </w:tcPr>
          <w:p w14:paraId="37001B03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$50k-$100k</w:t>
            </w:r>
          </w:p>
        </w:tc>
        <w:tc>
          <w:tcPr>
            <w:tcW w:w="0" w:type="auto"/>
            <w:vAlign w:val="center"/>
            <w:hideMark/>
          </w:tcPr>
          <w:p w14:paraId="1A191C9B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12-18 months</w:t>
            </w:r>
          </w:p>
        </w:tc>
        <w:tc>
          <w:tcPr>
            <w:tcW w:w="0" w:type="auto"/>
            <w:vAlign w:val="center"/>
            <w:hideMark/>
          </w:tcPr>
          <w:p w14:paraId="506B379B" w14:textId="77777777" w:rsidR="00480BFF" w:rsidRPr="00480BFF" w:rsidRDefault="00480BFF" w:rsidP="00480B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B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hospital chains</w:t>
            </w:r>
          </w:p>
        </w:tc>
      </w:tr>
    </w:tbl>
    <w:p w14:paraId="2764D12D" w14:textId="77777777" w:rsidR="00480BFF" w:rsidRPr="00480BFF" w:rsidRDefault="00480BFF" w:rsidP="0048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B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480BFF">
        <w:rPr>
          <w:rFonts w:ascii="Times New Roman" w:eastAsia="Times New Roman" w:hAnsi="Times New Roman" w:cs="Times New Roman"/>
          <w:kern w:val="0"/>
          <w14:ligatures w14:val="none"/>
        </w:rPr>
        <w:t>: Start with HIPAA compliance and basic security documentation, then pursue SOC 2 as you scale to larger hospital systems. The Amazon Nova implementation you've developed provides a strong technical foundation that can meet these requirements with proper configuration.</w:t>
      </w:r>
    </w:p>
    <w:p w14:paraId="61B9753A" w14:textId="170C1CD6" w:rsidR="00480BFF" w:rsidRPr="00480BFF" w:rsidRDefault="00480BFF" w:rsidP="00480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A96A9" w14:textId="77777777" w:rsidR="00171DC3" w:rsidRDefault="00171DC3"/>
    <w:sectPr w:rsidR="0017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41457"/>
    <w:multiLevelType w:val="multilevel"/>
    <w:tmpl w:val="FE3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81439"/>
    <w:multiLevelType w:val="multilevel"/>
    <w:tmpl w:val="E49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F7786"/>
    <w:multiLevelType w:val="multilevel"/>
    <w:tmpl w:val="60F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06060"/>
    <w:multiLevelType w:val="multilevel"/>
    <w:tmpl w:val="258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C4AD3"/>
    <w:multiLevelType w:val="multilevel"/>
    <w:tmpl w:val="816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4288C"/>
    <w:multiLevelType w:val="multilevel"/>
    <w:tmpl w:val="936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185709">
    <w:abstractNumId w:val="1"/>
  </w:num>
  <w:num w:numId="2" w16cid:durableId="270405224">
    <w:abstractNumId w:val="2"/>
  </w:num>
  <w:num w:numId="3" w16cid:durableId="2082869479">
    <w:abstractNumId w:val="4"/>
  </w:num>
  <w:num w:numId="4" w16cid:durableId="294143562">
    <w:abstractNumId w:val="0"/>
  </w:num>
  <w:num w:numId="5" w16cid:durableId="447702478">
    <w:abstractNumId w:val="3"/>
  </w:num>
  <w:num w:numId="6" w16cid:durableId="1615794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FF"/>
    <w:rsid w:val="00171DC3"/>
    <w:rsid w:val="002D4B73"/>
    <w:rsid w:val="00352262"/>
    <w:rsid w:val="00480BFF"/>
    <w:rsid w:val="006010FD"/>
    <w:rsid w:val="007C7116"/>
    <w:rsid w:val="008E4A06"/>
    <w:rsid w:val="00943BAF"/>
    <w:rsid w:val="00A0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3EF08"/>
  <w15:chartTrackingRefBased/>
  <w15:docId w15:val="{C2594AB8-C239-7143-9A73-CB4E67A4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0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1</cp:revision>
  <dcterms:created xsi:type="dcterms:W3CDTF">2025-06-06T12:46:00Z</dcterms:created>
  <dcterms:modified xsi:type="dcterms:W3CDTF">2025-06-07T11:04:00Z</dcterms:modified>
</cp:coreProperties>
</file>