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C07D" w14:textId="77777777" w:rsidR="00171DC3" w:rsidRDefault="00171DC3"/>
    <w:p w14:paraId="314B0942" w14:textId="77777777" w:rsidR="00986C4D" w:rsidRDefault="00986C4D"/>
    <w:p w14:paraId="1EF2ACCE" w14:textId="77777777" w:rsidR="00986C4D" w:rsidRDefault="00986C4D"/>
    <w:p w14:paraId="61C52139" w14:textId="7E9FACF1" w:rsidR="00884D28" w:rsidRPr="00884D28" w:rsidRDefault="00884D28" w:rsidP="00884D28">
      <w:pPr>
        <w:pStyle w:val="NormalWeb"/>
        <w:jc w:val="center"/>
        <w:rPr>
          <w:b/>
          <w:bCs/>
          <w:sz w:val="28"/>
          <w:szCs w:val="28"/>
          <w:u w:val="single"/>
        </w:rPr>
      </w:pPr>
      <w:proofErr w:type="spellStart"/>
      <w:r w:rsidRPr="00884D28">
        <w:rPr>
          <w:b/>
          <w:bCs/>
          <w:sz w:val="28"/>
          <w:szCs w:val="28"/>
          <w:u w:val="single"/>
        </w:rPr>
        <w:t>Adwords</w:t>
      </w:r>
      <w:proofErr w:type="spellEnd"/>
      <w:r w:rsidRPr="00884D28">
        <w:rPr>
          <w:b/>
          <w:bCs/>
          <w:sz w:val="28"/>
          <w:szCs w:val="28"/>
          <w:u w:val="single"/>
        </w:rPr>
        <w:t xml:space="preserve"> and Keywords used by Competition: Inmar, ECRI, PAR Excellence</w:t>
      </w:r>
    </w:p>
    <w:p w14:paraId="0C335A67" w14:textId="77777777" w:rsidR="00884D28" w:rsidRDefault="00884D28" w:rsidP="00986C4D">
      <w:pPr>
        <w:pStyle w:val="NormalWeb"/>
        <w:rPr>
          <w:sz w:val="20"/>
          <w:szCs w:val="20"/>
        </w:rPr>
      </w:pPr>
    </w:p>
    <w:p w14:paraId="64505A9E" w14:textId="62986A50" w:rsidR="00986C4D" w:rsidRDefault="00986C4D" w:rsidP="00986C4D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Inmar</w:t>
      </w:r>
      <w:r w:rsidR="00884D28">
        <w:rPr>
          <w:sz w:val="20"/>
          <w:szCs w:val="20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7449"/>
      </w:tblGrid>
      <w:tr w:rsidR="00986C4D" w14:paraId="08F9EE65" w14:textId="77777777" w:rsidTr="00BA1B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13DA8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74334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Keywords</w:t>
            </w:r>
          </w:p>
        </w:tc>
      </w:tr>
      <w:tr w:rsidR="00986C4D" w14:paraId="43CA7A3C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5D9F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Retail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3A129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Retail Media, Digital Incentives, Coupon Redemption, Shopper Data</w:t>
            </w:r>
          </w:p>
        </w:tc>
      </w:tr>
      <w:tr w:rsidR="00986C4D" w14:paraId="63CA4237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2F8E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Healthcare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39AB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Pharmacy Returns, Patient Safety, Revenue Cycle, Drug Supply Chain</w:t>
            </w:r>
          </w:p>
        </w:tc>
      </w:tr>
      <w:tr w:rsidR="00986C4D" w14:paraId="4A2EDA84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23CD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957ED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Reverse Logistics, E-commerce Returns, Supply Chain Sustainability</w:t>
            </w:r>
          </w:p>
        </w:tc>
      </w:tr>
      <w:tr w:rsidR="00986C4D" w14:paraId="3014322E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D55F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Brand Terms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4D2A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Inmar Intelligence, Inmar Healthcare, Inmar Martech</w:t>
            </w:r>
          </w:p>
        </w:tc>
      </w:tr>
    </w:tbl>
    <w:p w14:paraId="104015BA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13EF8935" w14:textId="35165FA2" w:rsidR="00986C4D" w:rsidRDefault="00986C4D" w:rsidP="00986C4D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ECRI</w:t>
      </w:r>
      <w:r w:rsidR="00884D28">
        <w:rPr>
          <w:sz w:val="20"/>
          <w:szCs w:val="20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934"/>
      </w:tblGrid>
      <w:tr w:rsidR="00986C4D" w14:paraId="1DC8F823" w14:textId="77777777" w:rsidTr="00BA1B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F696E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C7D20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Primary Keywords</w:t>
            </w:r>
          </w:p>
        </w:tc>
      </w:tr>
      <w:tr w:rsidR="00986C4D" w14:paraId="27A71F80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42371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Patient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07FE3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Patient safety organization, PSO reporting, clinical risk management.</w:t>
            </w:r>
          </w:p>
        </w:tc>
      </w:tr>
      <w:tr w:rsidR="00986C4D" w14:paraId="01E173D8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04AE4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Supply 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DB0D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GPO benchmarking, healthcare procurement, medical device savings.</w:t>
            </w:r>
          </w:p>
        </w:tc>
      </w:tr>
      <w:tr w:rsidR="00986C4D" w14:paraId="53621E1C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CB15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Tech Hazards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C583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Health tech hazards, cybersecurity healthcare, medical device recalls.</w:t>
            </w:r>
          </w:p>
        </w:tc>
      </w:tr>
      <w:tr w:rsidR="00986C4D" w14:paraId="01D159AE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A0B1C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Evidence/Clinical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92370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Clinical practice guidelines, evidence-based medicine, HTA reports.</w:t>
            </w:r>
          </w:p>
        </w:tc>
      </w:tr>
    </w:tbl>
    <w:p w14:paraId="576A2174" w14:textId="77777777" w:rsidR="00986C4D" w:rsidRPr="0087314C" w:rsidRDefault="00986C4D" w:rsidP="00986C4D">
      <w:pPr>
        <w:pStyle w:val="NormalWeb"/>
        <w:rPr>
          <w:sz w:val="20"/>
          <w:szCs w:val="20"/>
        </w:rPr>
      </w:pPr>
    </w:p>
    <w:p w14:paraId="26645883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2843A7C6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711D0EBD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11D5EB1A" w14:textId="3D1DA381" w:rsidR="00986C4D" w:rsidRDefault="00986C4D" w:rsidP="00986C4D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PAR EXCELLENCE</w:t>
      </w:r>
      <w:r w:rsidR="00884D28">
        <w:rPr>
          <w:sz w:val="20"/>
          <w:szCs w:val="20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3731"/>
        <w:gridCol w:w="3570"/>
      </w:tblGrid>
      <w:tr w:rsidR="00986C4D" w14:paraId="32047F5C" w14:textId="77777777" w:rsidTr="00BA1B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F67F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54CDD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SEO Keywords (Organic focus)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9541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AdWords / PPC (High Intent focus)</w:t>
            </w:r>
          </w:p>
        </w:tc>
      </w:tr>
      <w:tr w:rsidR="00986C4D" w14:paraId="4A276219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AE5B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Primary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BD344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Healthcare inventory management, Inventory automation, Clinical supply chain, Data intelligence platform.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4BB6F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Best hospital inventory software, Automated supply chain solutions, </w:t>
            </w: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Medical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inventory tracking systems.</w:t>
            </w:r>
          </w:p>
        </w:tc>
      </w:tr>
      <w:tr w:rsidR="00986C4D" w14:paraId="4EDAE656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2B94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Technology /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3A614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RFID scanning for healthcare, </w:t>
            </w: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Electronic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shelf labels (ESL), PAR scales, Real-time inventory tracking.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3AE3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Buy hospital RFID systems, </w:t>
            </w:r>
            <w:proofErr w:type="gram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Electronic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labels for healthcare, Automated scales for supply rooms.</w:t>
            </w:r>
          </w:p>
        </w:tc>
      </w:tr>
      <w:tr w:rsidR="00986C4D" w14:paraId="26F1FC4E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36335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Compliance &amp; Specialty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1CCA8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Tissue and implant management, Recall management software, Bill-only management, Interventional compliance.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3227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FDA tissue tracking compliance, Hospital recall management tools, Joint Commission compliance software.</w:t>
            </w:r>
          </w:p>
        </w:tc>
      </w:tr>
      <w:tr w:rsidR="00986C4D" w14:paraId="1558525F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8F2A9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Operational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20B52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Supply chain optimization, Workforce optimization, Reducing healthcare waste, Clinical charge capture.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91F09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Hospital cost-saving solutions, Improve nursing efficiency, Supply chain ROI healthcare.</w:t>
            </w:r>
          </w:p>
        </w:tc>
      </w:tr>
      <w:tr w:rsidR="00986C4D" w14:paraId="3CE0B48C" w14:textId="77777777" w:rsidTr="00BA1B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CBF87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Brand &amp; 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CA704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Par Excellence solutions, Par Excellence reviews, Par Excellence integrations.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FF96D" w14:textId="77777777" w:rsidR="00986C4D" w:rsidRDefault="00986C4D" w:rsidP="00BA1B8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Par Excellence vs. Omnicell, Best Pyxis alternatives, Par Excellence pricing.</w:t>
            </w:r>
          </w:p>
        </w:tc>
      </w:tr>
    </w:tbl>
    <w:p w14:paraId="137B328F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4C04EBC3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5F431FB4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5D2D9ED4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52F4CFBB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58C297A3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052D7054" w14:textId="77777777" w:rsidR="00986C4D" w:rsidRDefault="00986C4D" w:rsidP="00986C4D">
      <w:pPr>
        <w:pStyle w:val="NormalWeb"/>
        <w:rPr>
          <w:sz w:val="20"/>
          <w:szCs w:val="20"/>
        </w:rPr>
      </w:pPr>
    </w:p>
    <w:p w14:paraId="60AC55E9" w14:textId="77777777" w:rsidR="00986C4D" w:rsidRDefault="00986C4D" w:rsidP="00986C4D">
      <w:pPr>
        <w:pStyle w:val="NormalWeb"/>
        <w:rPr>
          <w:sz w:val="20"/>
          <w:szCs w:val="20"/>
        </w:rPr>
      </w:pPr>
    </w:p>
    <w:sectPr w:rsidR="00986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4D"/>
    <w:rsid w:val="00171DC3"/>
    <w:rsid w:val="002D4B73"/>
    <w:rsid w:val="00352262"/>
    <w:rsid w:val="006010FD"/>
    <w:rsid w:val="00833C3B"/>
    <w:rsid w:val="00884D28"/>
    <w:rsid w:val="00986C4D"/>
    <w:rsid w:val="00B5025A"/>
    <w:rsid w:val="00B7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458FD"/>
  <w15:chartTrackingRefBased/>
  <w15:docId w15:val="{32B4CF86-9C71-4B43-9801-348D842A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4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C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4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4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4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4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4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4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4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4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6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4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6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6C4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86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2</cp:revision>
  <dcterms:created xsi:type="dcterms:W3CDTF">2026-01-29T23:50:00Z</dcterms:created>
  <dcterms:modified xsi:type="dcterms:W3CDTF">2026-01-29T23:53:00Z</dcterms:modified>
</cp:coreProperties>
</file>