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9A01" w14:textId="77777777" w:rsidR="00171DC3" w:rsidRDefault="00171DC3"/>
    <w:p w14:paraId="6F12469F" w14:textId="08EA928C" w:rsidR="00CF06C1" w:rsidRPr="00F26DBD" w:rsidRDefault="00CF06C1" w:rsidP="00CF06C1">
      <w:pPr>
        <w:pStyle w:val="Default"/>
        <w:rPr>
          <w:rFonts w:ascii="Calibri" w:hAnsi="Calibri" w:cs="Calibri"/>
          <w:b/>
          <w:bCs/>
          <w:color w:val="000000" w:themeColor="text1"/>
          <w:sz w:val="20"/>
          <w:szCs w:val="20"/>
        </w:rPr>
      </w:pPr>
      <w:r w:rsidRPr="00F26DBD">
        <w:rPr>
          <w:rFonts w:ascii="Calibri" w:hAnsi="Calibri" w:cs="Calibri"/>
          <w:b/>
          <w:bCs/>
          <w:color w:val="000000" w:themeColor="text1"/>
          <w:sz w:val="20"/>
          <w:szCs w:val="20"/>
        </w:rPr>
        <w:t>MOST HOSPITALS ARE NOT FULLY PREPARED FOR A RECALL</w:t>
      </w:r>
    </w:p>
    <w:p w14:paraId="27DD4AFC" w14:textId="2D24926E" w:rsidR="00CF06C1" w:rsidRPr="00F26DBD" w:rsidRDefault="00CF06C1" w:rsidP="00CF06C1">
      <w:pPr>
        <w:pStyle w:val="Default"/>
        <w:rPr>
          <w:rFonts w:ascii="Calibri" w:hAnsi="Calibri" w:cs="Calibri"/>
          <w:color w:val="000000" w:themeColor="text1"/>
          <w:sz w:val="20"/>
          <w:szCs w:val="20"/>
        </w:rPr>
      </w:pPr>
      <w:r w:rsidRPr="00F26DBD">
        <w:rPr>
          <w:rFonts w:ascii="Calibri" w:hAnsi="Calibri" w:cs="Calibri"/>
          <w:color w:val="000000" w:themeColor="text1"/>
          <w:sz w:val="20"/>
          <w:szCs w:val="20"/>
        </w:rPr>
        <w:t xml:space="preserve">Enacting recalls is difficult, time consuming, and has the potential for liability during and after the recall event. Hospitals often struggle to effectively receive </w:t>
      </w:r>
      <w:proofErr w:type="gramStart"/>
      <w:r w:rsidRPr="00F26DBD">
        <w:rPr>
          <w:rFonts w:ascii="Calibri" w:hAnsi="Calibri" w:cs="Calibri"/>
          <w:color w:val="000000" w:themeColor="text1"/>
          <w:sz w:val="20"/>
          <w:szCs w:val="20"/>
        </w:rPr>
        <w:t>and</w:t>
      </w:r>
      <w:proofErr w:type="gramEnd"/>
      <w:r w:rsidRPr="00F26DBD">
        <w:rPr>
          <w:rFonts w:ascii="Calibri" w:hAnsi="Calibri" w:cs="Calibri"/>
          <w:color w:val="000000" w:themeColor="text1"/>
          <w:sz w:val="20"/>
          <w:szCs w:val="20"/>
        </w:rPr>
        <w:t xml:space="preserve"> act on recall information due to excessive noise and a lack of individualized data, resulting in information overload and missed critical recall details.</w:t>
      </w:r>
    </w:p>
    <w:p w14:paraId="35E2BC42" w14:textId="77777777" w:rsidR="00192FCD" w:rsidRPr="00F26DBD" w:rsidRDefault="00192FCD" w:rsidP="00CF06C1">
      <w:pPr>
        <w:pStyle w:val="Default"/>
        <w:rPr>
          <w:rFonts w:ascii="Calibri" w:hAnsi="Calibri" w:cs="Calibri"/>
          <w:color w:val="000000" w:themeColor="text1"/>
          <w:sz w:val="20"/>
          <w:szCs w:val="20"/>
        </w:rPr>
      </w:pPr>
    </w:p>
    <w:p w14:paraId="48F2983F" w14:textId="712B8173" w:rsidR="00192FCD" w:rsidRPr="00F26DBD" w:rsidRDefault="00192FCD" w:rsidP="00CF06C1">
      <w:pPr>
        <w:pStyle w:val="Default"/>
        <w:rPr>
          <w:rFonts w:ascii="Calibri" w:hAnsi="Calibri" w:cs="Calibri"/>
          <w:color w:val="000000" w:themeColor="text1"/>
          <w:sz w:val="20"/>
          <w:szCs w:val="20"/>
        </w:rPr>
      </w:pPr>
      <w:r w:rsidRPr="00F26DBD">
        <w:rPr>
          <w:rFonts w:ascii="Calibri" w:hAnsi="Calibri" w:cs="Calibri"/>
          <w:color w:val="000000" w:themeColor="text1"/>
          <w:sz w:val="20"/>
          <w:szCs w:val="20"/>
        </w:rPr>
        <w:t xml:space="preserve">Over 2800+ Medical Device Recalls officially reported and classified by FDA in 2025.  </w:t>
      </w:r>
    </w:p>
    <w:p w14:paraId="281C008A" w14:textId="77777777" w:rsidR="00192FCD" w:rsidRPr="00F26DBD" w:rsidRDefault="00192FCD" w:rsidP="00CF06C1">
      <w:pPr>
        <w:pStyle w:val="Default"/>
        <w:rPr>
          <w:rFonts w:ascii="Calibri" w:hAnsi="Calibri" w:cs="Calibri"/>
          <w:color w:val="000000" w:themeColor="text1"/>
          <w:sz w:val="20"/>
          <w:szCs w:val="20"/>
        </w:rPr>
      </w:pPr>
    </w:p>
    <w:p w14:paraId="61037B48" w14:textId="37043549" w:rsidR="00F26DBD" w:rsidRDefault="00F26DBD" w:rsidP="00CF06C1">
      <w:pPr>
        <w:pStyle w:val="Default"/>
        <w:rPr>
          <w:rFonts w:ascii="Calibri" w:hAnsi="Calibri" w:cs="Calibri"/>
          <w:color w:val="000000" w:themeColor="text1"/>
          <w:sz w:val="20"/>
          <w:szCs w:val="20"/>
          <w:shd w:val="clear" w:color="auto" w:fill="FFFFFF"/>
        </w:rPr>
      </w:pPr>
      <w:r w:rsidRPr="00F26DBD">
        <w:rPr>
          <w:rFonts w:ascii="Calibri" w:hAnsi="Calibri" w:cs="Calibri"/>
          <w:color w:val="000000" w:themeColor="text1"/>
          <w:sz w:val="20"/>
          <w:szCs w:val="20"/>
          <w:shd w:val="clear" w:color="auto" w:fill="FFFFFF"/>
        </w:rPr>
        <w:t>Device failure led all recall causes by event count, while safety concerns drove the largest volume of affected units. Software defects and mislabeling also remained significant drivers of recalls. As regulatory scrutiny continues and manufacturers balance innovation with compliance, the industry must remain vigilant, especially as high-risk recalls show signs of increasing despite an overall slowdown in recall volume</w:t>
      </w:r>
    </w:p>
    <w:p w14:paraId="17462851" w14:textId="77777777" w:rsidR="00F26DBD" w:rsidRDefault="00F26DBD" w:rsidP="00CF06C1">
      <w:pPr>
        <w:pStyle w:val="Default"/>
        <w:rPr>
          <w:rFonts w:ascii="Calibri" w:hAnsi="Calibri" w:cs="Calibri"/>
          <w:color w:val="000000" w:themeColor="text1"/>
          <w:sz w:val="20"/>
          <w:szCs w:val="20"/>
          <w:shd w:val="clear" w:color="auto" w:fill="FFFFFF"/>
        </w:rPr>
      </w:pPr>
    </w:p>
    <w:p w14:paraId="1028AC78" w14:textId="1DB2CF6A" w:rsidR="00F26DBD" w:rsidRDefault="00F26DBD" w:rsidP="00CF06C1">
      <w:pPr>
        <w:pStyle w:val="Default"/>
        <w:rPr>
          <w:rFonts w:ascii="Calibri" w:hAnsi="Calibri" w:cs="Calibri"/>
          <w:color w:val="0A0203"/>
          <w:sz w:val="20"/>
          <w:szCs w:val="20"/>
          <w:shd w:val="clear" w:color="auto" w:fill="FFFFFF"/>
        </w:rPr>
      </w:pPr>
      <w:r w:rsidRPr="00F26DBD">
        <w:rPr>
          <w:rFonts w:ascii="Calibri" w:hAnsi="Calibri" w:cs="Calibri"/>
          <w:color w:val="0A0203"/>
          <w:sz w:val="20"/>
          <w:szCs w:val="20"/>
          <w:shd w:val="clear" w:color="auto" w:fill="FFFFFF"/>
        </w:rPr>
        <w:t>As recall severity grows and regulatory landscapes shift, businesses face greater exposure than ever before. A single event can impact millions of units, disrupt supply chains, trigger litigation, and erode brand trust. In today’s environment, product recall insurance isn’t optional — it’s essential.</w:t>
      </w:r>
    </w:p>
    <w:p w14:paraId="77B535D1" w14:textId="77777777" w:rsidR="00573D1E" w:rsidRDefault="00573D1E" w:rsidP="00CF06C1">
      <w:pPr>
        <w:pStyle w:val="Default"/>
        <w:rPr>
          <w:rFonts w:ascii="Calibri" w:hAnsi="Calibri" w:cs="Calibri"/>
          <w:color w:val="0A0203"/>
          <w:sz w:val="20"/>
          <w:szCs w:val="20"/>
          <w:shd w:val="clear" w:color="auto" w:fill="FFFFFF"/>
        </w:rPr>
      </w:pPr>
    </w:p>
    <w:p w14:paraId="31510CEC" w14:textId="77777777" w:rsidR="00573D1E" w:rsidRDefault="00573D1E" w:rsidP="00B047CD">
      <w:pPr>
        <w:shd w:val="clear" w:color="auto" w:fill="FFFFFF"/>
        <w:spacing w:after="0" w:line="240" w:lineRule="auto"/>
        <w:rPr>
          <w:rFonts w:ascii="Calibri" w:eastAsia="Times New Roman" w:hAnsi="Calibri" w:cs="Calibri"/>
          <w:color w:val="000000" w:themeColor="text1"/>
          <w:kern w:val="0"/>
          <w:sz w:val="20"/>
          <w:szCs w:val="20"/>
          <w14:ligatures w14:val="none"/>
        </w:rPr>
      </w:pPr>
      <w:r w:rsidRPr="00573D1E">
        <w:rPr>
          <w:rFonts w:ascii="Calibri" w:eastAsia="Times New Roman" w:hAnsi="Calibri" w:cs="Calibri"/>
          <w:color w:val="000000" w:themeColor="text1"/>
          <w:kern w:val="0"/>
          <w:sz w:val="20"/>
          <w:szCs w:val="20"/>
          <w14:ligatures w14:val="none"/>
        </w:rPr>
        <w:t xml:space="preserve">Hospitals </w:t>
      </w:r>
      <w:r w:rsidRPr="002E0392">
        <w:rPr>
          <w:rFonts w:ascii="Calibri" w:eastAsia="Times New Roman" w:hAnsi="Calibri" w:cs="Calibri"/>
          <w:b/>
          <w:bCs/>
          <w:color w:val="000000" w:themeColor="text1"/>
          <w:kern w:val="0"/>
          <w:sz w:val="20"/>
          <w:szCs w:val="20"/>
          <w14:ligatures w14:val="none"/>
        </w:rPr>
        <w:t xml:space="preserve">must </w:t>
      </w:r>
      <w:r w:rsidRPr="00573D1E">
        <w:rPr>
          <w:rFonts w:ascii="Calibri" w:eastAsia="Times New Roman" w:hAnsi="Calibri" w:cs="Calibri"/>
          <w:color w:val="000000" w:themeColor="text1"/>
          <w:kern w:val="0"/>
          <w:sz w:val="20"/>
          <w:szCs w:val="20"/>
          <w14:ligatures w14:val="none"/>
        </w:rPr>
        <w:t>provide specific documentation regarding their recall management processes and any recall-related</w:t>
      </w:r>
    </w:p>
    <w:p w14:paraId="569142C5" w14:textId="2A559C11" w:rsidR="00573D1E" w:rsidRPr="00573D1E" w:rsidRDefault="00573D1E" w:rsidP="00B047CD">
      <w:pPr>
        <w:shd w:val="clear" w:color="auto" w:fill="FFFFFF"/>
        <w:spacing w:after="0" w:line="240" w:lineRule="auto"/>
        <w:rPr>
          <w:rFonts w:ascii="Calibri" w:eastAsia="Times New Roman" w:hAnsi="Calibri" w:cs="Calibri"/>
          <w:color w:val="000000" w:themeColor="text1"/>
          <w:kern w:val="0"/>
          <w:sz w:val="20"/>
          <w:szCs w:val="20"/>
          <w14:ligatures w14:val="none"/>
        </w:rPr>
      </w:pPr>
      <w:r>
        <w:rPr>
          <w:rFonts w:ascii="Calibri" w:eastAsia="Times New Roman" w:hAnsi="Calibri" w:cs="Calibri"/>
          <w:color w:val="000000" w:themeColor="text1"/>
          <w:kern w:val="0"/>
          <w:sz w:val="20"/>
          <w:szCs w:val="20"/>
          <w14:ligatures w14:val="none"/>
        </w:rPr>
        <w:t>s</w:t>
      </w:r>
      <w:r w:rsidRPr="00573D1E">
        <w:rPr>
          <w:rFonts w:ascii="Calibri" w:eastAsia="Times New Roman" w:hAnsi="Calibri" w:cs="Calibri"/>
          <w:color w:val="000000" w:themeColor="text1"/>
          <w:kern w:val="0"/>
          <w:sz w:val="20"/>
          <w:szCs w:val="20"/>
          <w14:ligatures w14:val="none"/>
        </w:rPr>
        <w:t>afety events to The Joint Commission (TJC). As of January 1, 2026, TJC has streamlined these requirements through its </w:t>
      </w:r>
      <w:r w:rsidRPr="002E0392">
        <w:rPr>
          <w:rFonts w:ascii="Calibri" w:eastAsia="Times New Roman" w:hAnsi="Calibri" w:cs="Calibri"/>
          <w:b/>
          <w:bCs/>
          <w:color w:val="000000" w:themeColor="text1"/>
          <w:kern w:val="0"/>
          <w:sz w:val="20"/>
          <w:szCs w:val="20"/>
          <w14:ligatures w14:val="none"/>
        </w:rPr>
        <w:t>Accreditation 360</w:t>
      </w:r>
      <w:r w:rsidRPr="00573D1E">
        <w:rPr>
          <w:rFonts w:ascii="Calibri" w:eastAsia="Times New Roman" w:hAnsi="Calibri" w:cs="Calibri"/>
          <w:color w:val="000000" w:themeColor="text1"/>
          <w:kern w:val="0"/>
          <w:sz w:val="20"/>
          <w:szCs w:val="20"/>
          <w14:ligatures w14:val="none"/>
        </w:rPr>
        <w:t> initiative to align more closely with CMS Conditions of Participation. </w:t>
      </w:r>
    </w:p>
    <w:p w14:paraId="398F635D" w14:textId="66AA329D" w:rsidR="00573D1E" w:rsidRPr="00573D1E" w:rsidRDefault="00573D1E" w:rsidP="00B047CD">
      <w:pPr>
        <w:shd w:val="clear" w:color="auto" w:fill="FFFFFF"/>
        <w:spacing w:after="0" w:line="240" w:lineRule="auto"/>
        <w:rPr>
          <w:rFonts w:ascii="Calibri" w:eastAsia="Times New Roman" w:hAnsi="Calibri" w:cs="Calibri"/>
          <w:color w:val="000000" w:themeColor="text1"/>
          <w:kern w:val="0"/>
          <w:sz w:val="20"/>
          <w:szCs w:val="20"/>
          <w14:ligatures w14:val="none"/>
        </w:rPr>
      </w:pPr>
      <w:r w:rsidRPr="00573D1E">
        <w:rPr>
          <w:rFonts w:ascii="Calibri" w:eastAsia="Times New Roman" w:hAnsi="Calibri" w:cs="Calibri"/>
          <w:color w:val="000000" w:themeColor="text1"/>
          <w:kern w:val="0"/>
          <w:sz w:val="20"/>
          <w:szCs w:val="20"/>
          <w14:ligatures w14:val="none"/>
        </w:rPr>
        <w:t>Required Recall Management Information</w:t>
      </w:r>
      <w:r>
        <w:rPr>
          <w:rFonts w:ascii="Calibri" w:eastAsia="Times New Roman" w:hAnsi="Calibri" w:cs="Calibri"/>
          <w:color w:val="000000" w:themeColor="text1"/>
          <w:kern w:val="0"/>
          <w:sz w:val="20"/>
          <w:szCs w:val="20"/>
          <w14:ligatures w14:val="none"/>
        </w:rPr>
        <w:t xml:space="preserve"> </w:t>
      </w:r>
      <w:r w:rsidRPr="00573D1E">
        <w:rPr>
          <w:rFonts w:ascii="Calibri" w:eastAsia="Times New Roman" w:hAnsi="Calibri" w:cs="Calibri"/>
          <w:color w:val="000000" w:themeColor="text1"/>
          <w:kern w:val="0"/>
          <w:sz w:val="20"/>
          <w:szCs w:val="20"/>
          <w14:ligatures w14:val="none"/>
        </w:rPr>
        <w:t>Hospitals must demonstrate a systematic process for managing recalls of medical devices, medications, blood products, and supplies. Key information to provide includes: </w:t>
      </w:r>
    </w:p>
    <w:p w14:paraId="4D3E190B" w14:textId="77777777" w:rsidR="00573D1E" w:rsidRDefault="00573D1E" w:rsidP="00B047CD">
      <w:pPr>
        <w:numPr>
          <w:ilvl w:val="0"/>
          <w:numId w:val="2"/>
        </w:numPr>
        <w:shd w:val="clear" w:color="auto" w:fill="FFFFFF"/>
        <w:spacing w:after="0" w:line="240" w:lineRule="auto"/>
        <w:rPr>
          <w:rFonts w:ascii="Calibri" w:eastAsia="Times New Roman" w:hAnsi="Calibri" w:cs="Calibri"/>
          <w:color w:val="000000" w:themeColor="text1"/>
          <w:kern w:val="0"/>
          <w:sz w:val="20"/>
          <w:szCs w:val="20"/>
          <w14:ligatures w14:val="none"/>
        </w:rPr>
      </w:pPr>
      <w:r w:rsidRPr="00573D1E">
        <w:rPr>
          <w:rFonts w:ascii="Calibri" w:eastAsia="Times New Roman" w:hAnsi="Calibri" w:cs="Calibri"/>
          <w:color w:val="000000" w:themeColor="text1"/>
          <w:kern w:val="0"/>
          <w:sz w:val="20"/>
          <w:szCs w:val="20"/>
          <w14:ligatures w14:val="none"/>
        </w:rPr>
        <w:t>Standardized Tracking and Documentation: Evidence of a system that tracks recall alerts received, resolution times, and the specific impact on patient safety, staff, or inventory.</w:t>
      </w:r>
    </w:p>
    <w:p w14:paraId="593C01F8" w14:textId="1F9C60E6" w:rsidR="00573D1E" w:rsidRPr="00573D1E" w:rsidRDefault="00573D1E" w:rsidP="00B047CD">
      <w:pPr>
        <w:numPr>
          <w:ilvl w:val="0"/>
          <w:numId w:val="2"/>
        </w:numPr>
        <w:shd w:val="clear" w:color="auto" w:fill="FFFFFF"/>
        <w:spacing w:after="0" w:line="240" w:lineRule="auto"/>
        <w:rPr>
          <w:rFonts w:ascii="Calibri" w:eastAsia="Times New Roman" w:hAnsi="Calibri" w:cs="Calibri"/>
          <w:color w:val="000000" w:themeColor="text1"/>
          <w:kern w:val="0"/>
          <w:sz w:val="20"/>
          <w:szCs w:val="20"/>
          <w14:ligatures w14:val="none"/>
        </w:rPr>
      </w:pPr>
      <w:r w:rsidRPr="00573D1E">
        <w:rPr>
          <w:rFonts w:ascii="Calibri" w:eastAsia="Times New Roman" w:hAnsi="Calibri" w:cs="Calibri"/>
          <w:color w:val="000000" w:themeColor="text1"/>
          <w:kern w:val="0"/>
          <w:sz w:val="20"/>
          <w:szCs w:val="20"/>
          <w14:ligatures w14:val="none"/>
        </w:rPr>
        <w:t>FDA Compliance Methods: Documentation of approved methods for tracking implantable devices as required by the FDA.</w:t>
      </w:r>
    </w:p>
    <w:p w14:paraId="6E245A30" w14:textId="77777777" w:rsidR="00573D1E" w:rsidRPr="00573D1E" w:rsidRDefault="00573D1E" w:rsidP="00B047CD">
      <w:pPr>
        <w:numPr>
          <w:ilvl w:val="0"/>
          <w:numId w:val="2"/>
        </w:numPr>
        <w:shd w:val="clear" w:color="auto" w:fill="FFFFFF"/>
        <w:spacing w:after="0" w:line="240" w:lineRule="auto"/>
        <w:rPr>
          <w:rFonts w:ascii="Calibri" w:eastAsia="Times New Roman" w:hAnsi="Calibri" w:cs="Calibri"/>
          <w:color w:val="000000" w:themeColor="text1"/>
          <w:kern w:val="0"/>
          <w:sz w:val="20"/>
          <w:szCs w:val="20"/>
          <w14:ligatures w14:val="none"/>
        </w:rPr>
      </w:pPr>
      <w:r w:rsidRPr="00573D1E">
        <w:rPr>
          <w:rFonts w:ascii="Calibri" w:eastAsia="Times New Roman" w:hAnsi="Calibri" w:cs="Calibri"/>
          <w:color w:val="000000" w:themeColor="text1"/>
          <w:kern w:val="0"/>
          <w:sz w:val="20"/>
          <w:szCs w:val="20"/>
          <w14:ligatures w14:val="none"/>
        </w:rPr>
        <w:t>Evidence of Standards Compliance (ESC): If a surveyor identifies deficiencies in recall protocols, the hospital must submit corrective actions (ESCs) within 60 days of the survey.</w:t>
      </w:r>
    </w:p>
    <w:p w14:paraId="03A4CE24" w14:textId="77777777" w:rsidR="00573D1E" w:rsidRPr="00573D1E" w:rsidRDefault="00573D1E" w:rsidP="00B047CD">
      <w:pPr>
        <w:numPr>
          <w:ilvl w:val="0"/>
          <w:numId w:val="2"/>
        </w:numPr>
        <w:shd w:val="clear" w:color="auto" w:fill="FFFFFF"/>
        <w:spacing w:after="0" w:line="240" w:lineRule="auto"/>
        <w:rPr>
          <w:rFonts w:ascii="Calibri" w:eastAsia="Times New Roman" w:hAnsi="Calibri" w:cs="Calibri"/>
          <w:color w:val="000000" w:themeColor="text1"/>
          <w:kern w:val="0"/>
          <w:sz w:val="20"/>
          <w:szCs w:val="20"/>
          <w14:ligatures w14:val="none"/>
        </w:rPr>
      </w:pPr>
      <w:r w:rsidRPr="00573D1E">
        <w:rPr>
          <w:rFonts w:ascii="Calibri" w:eastAsia="Times New Roman" w:hAnsi="Calibri" w:cs="Calibri"/>
          <w:color w:val="000000" w:themeColor="text1"/>
          <w:kern w:val="0"/>
          <w:sz w:val="20"/>
          <w:szCs w:val="20"/>
          <w14:ligatures w14:val="none"/>
        </w:rPr>
        <w:t>Physical Environment (PE) Compliance: Under the new 2026 Physical Environment chapter (which replaces Environment of Care), hospitals must show how they manage risks associated with medical equipment, including the dissemination of summaries of actions taken in response to safety alerts. </w:t>
      </w:r>
    </w:p>
    <w:p w14:paraId="0493143E" w14:textId="77777777" w:rsidR="00F26DBD" w:rsidRDefault="00F26DBD" w:rsidP="00B047CD">
      <w:pPr>
        <w:pStyle w:val="Default"/>
        <w:rPr>
          <w:rFonts w:ascii="Calibri" w:hAnsi="Calibri" w:cs="Calibri"/>
          <w:color w:val="0A0203"/>
          <w:sz w:val="20"/>
          <w:szCs w:val="20"/>
          <w:shd w:val="clear" w:color="auto" w:fill="FFFFFF"/>
        </w:rPr>
      </w:pPr>
    </w:p>
    <w:p w14:paraId="4C08CDAF" w14:textId="5F14B811" w:rsidR="00F26DBD" w:rsidRDefault="00F26DBD" w:rsidP="00CF06C1">
      <w:pPr>
        <w:pStyle w:val="Default"/>
        <w:rPr>
          <w:rFonts w:ascii="Calibri" w:hAnsi="Calibri" w:cs="Calibri"/>
          <w:color w:val="000000" w:themeColor="text1"/>
          <w:sz w:val="20"/>
          <w:szCs w:val="20"/>
        </w:rPr>
      </w:pPr>
      <w:r w:rsidRPr="00F26DBD">
        <w:rPr>
          <w:rFonts w:ascii="Calibri" w:hAnsi="Calibri" w:cs="Calibri"/>
          <w:color w:val="000000" w:themeColor="text1"/>
          <w:sz w:val="20"/>
          <w:szCs w:val="20"/>
        </w:rPr>
        <w:t xml:space="preserve">How recall ready are you? As regulatory pressures intensify, it is crucial for medical device manufacturers and supply chain partners to assess how prepared they are to withstand a product incident or crisis. Sedgwick brand protection can help with its interactive Recall Readiness audit. Simply answer 15 quick questions and you’ll receive a personalized “recall readiness score” and a detailed report featuring tailored recommendations based on your responses. Protect your brand and bottom line today, visit: </w:t>
      </w:r>
      <w:hyperlink r:id="rId5" w:history="1">
        <w:r w:rsidRPr="00667BFD">
          <w:rPr>
            <w:rStyle w:val="Hyperlink"/>
            <w:rFonts w:ascii="Calibri" w:hAnsi="Calibri" w:cs="Calibri"/>
            <w:sz w:val="20"/>
            <w:szCs w:val="20"/>
          </w:rPr>
          <w:t>www.recall-ready.app</w:t>
        </w:r>
      </w:hyperlink>
    </w:p>
    <w:p w14:paraId="2B396E35" w14:textId="77777777" w:rsidR="00B047CD" w:rsidRPr="00B047CD" w:rsidRDefault="00B047CD" w:rsidP="00CF06C1">
      <w:pPr>
        <w:pStyle w:val="Default"/>
        <w:rPr>
          <w:rFonts w:ascii="Calibri" w:hAnsi="Calibri" w:cs="Calibri"/>
          <w:color w:val="000000" w:themeColor="text1"/>
          <w:sz w:val="20"/>
          <w:szCs w:val="20"/>
        </w:rPr>
      </w:pPr>
    </w:p>
    <w:p w14:paraId="419EE62A" w14:textId="4B241E37" w:rsidR="00B047CD" w:rsidRDefault="00B047CD" w:rsidP="002E0392">
      <w:pPr>
        <w:spacing w:line="240" w:lineRule="auto"/>
        <w:rPr>
          <w:rFonts w:ascii="Calibri" w:hAnsi="Calibri" w:cs="Calibri"/>
          <w:b/>
          <w:bCs/>
          <w:color w:val="000000" w:themeColor="text1"/>
          <w:kern w:val="0"/>
          <w:sz w:val="20"/>
          <w:szCs w:val="20"/>
        </w:rPr>
      </w:pPr>
      <w:r w:rsidRPr="00B047CD">
        <w:rPr>
          <w:rFonts w:ascii="Calibri" w:hAnsi="Calibri" w:cs="Calibri"/>
          <w:b/>
          <w:bCs/>
          <w:color w:val="000000" w:themeColor="text1"/>
          <w:kern w:val="0"/>
          <w:sz w:val="20"/>
          <w:szCs w:val="20"/>
        </w:rPr>
        <w:t>In August</w:t>
      </w:r>
      <w:r>
        <w:rPr>
          <w:rFonts w:ascii="Calibri" w:hAnsi="Calibri" w:cs="Calibri"/>
          <w:b/>
          <w:bCs/>
          <w:color w:val="000000" w:themeColor="text1"/>
          <w:kern w:val="0"/>
          <w:sz w:val="20"/>
          <w:szCs w:val="20"/>
        </w:rPr>
        <w:t xml:space="preserve"> 2025</w:t>
      </w:r>
      <w:r w:rsidRPr="00B047CD">
        <w:rPr>
          <w:rFonts w:ascii="Calibri" w:hAnsi="Calibri" w:cs="Calibri"/>
          <w:b/>
          <w:bCs/>
          <w:color w:val="000000" w:themeColor="text1"/>
          <w:kern w:val="0"/>
          <w:sz w:val="20"/>
          <w:szCs w:val="20"/>
        </w:rPr>
        <w:t>, Philips Respironics </w:t>
      </w:r>
      <w:hyperlink r:id="rId6" w:history="1">
        <w:r w:rsidRPr="00B047CD">
          <w:rPr>
            <w:rFonts w:ascii="Calibri" w:hAnsi="Calibri" w:cs="Calibri"/>
            <w:b/>
            <w:bCs/>
            <w:color w:val="000000" w:themeColor="text1"/>
            <w:kern w:val="0"/>
            <w:sz w:val="20"/>
            <w:szCs w:val="20"/>
            <w:u w:val="single"/>
          </w:rPr>
          <w:t>faced </w:t>
        </w:r>
      </w:hyperlink>
      <w:r w:rsidRPr="00B047CD">
        <w:rPr>
          <w:rFonts w:ascii="Calibri" w:hAnsi="Calibri" w:cs="Calibri"/>
          <w:b/>
          <w:bCs/>
          <w:color w:val="000000" w:themeColor="text1"/>
          <w:kern w:val="0"/>
          <w:sz w:val="20"/>
          <w:szCs w:val="20"/>
        </w:rPr>
        <w:t>a Class I recall for its BiPAP ventilator models, which resulted in 13 injuries and 8 deaths.</w:t>
      </w:r>
      <w:r>
        <w:rPr>
          <w:rFonts w:ascii="Calibri" w:hAnsi="Calibri" w:cs="Calibri"/>
          <w:b/>
          <w:bCs/>
          <w:color w:val="000000" w:themeColor="text1"/>
          <w:kern w:val="0"/>
          <w:sz w:val="20"/>
          <w:szCs w:val="20"/>
        </w:rPr>
        <w:t xml:space="preserve"> </w:t>
      </w:r>
    </w:p>
    <w:p w14:paraId="431EA00B" w14:textId="04B5907A" w:rsidR="00B047CD" w:rsidRDefault="00B047CD" w:rsidP="002E0392">
      <w:pPr>
        <w:spacing w:line="240" w:lineRule="auto"/>
        <w:rPr>
          <w:rFonts w:ascii="Calibri" w:hAnsi="Calibri" w:cs="Calibri"/>
          <w:b/>
          <w:bCs/>
          <w:color w:val="000000" w:themeColor="text1"/>
          <w:kern w:val="0"/>
          <w:sz w:val="20"/>
          <w:szCs w:val="20"/>
        </w:rPr>
      </w:pPr>
      <w:r>
        <w:rPr>
          <w:rFonts w:ascii="Calibri" w:hAnsi="Calibri" w:cs="Calibri"/>
          <w:b/>
          <w:bCs/>
          <w:color w:val="000000" w:themeColor="text1"/>
          <w:kern w:val="0"/>
          <w:sz w:val="20"/>
          <w:szCs w:val="20"/>
        </w:rPr>
        <w:t>I</w:t>
      </w:r>
      <w:r w:rsidRPr="00B047CD">
        <w:rPr>
          <w:rFonts w:ascii="Calibri" w:hAnsi="Calibri" w:cs="Calibri"/>
          <w:b/>
          <w:bCs/>
          <w:color w:val="000000" w:themeColor="text1"/>
          <w:kern w:val="0"/>
          <w:sz w:val="20"/>
          <w:szCs w:val="20"/>
        </w:rPr>
        <w:t>n August</w:t>
      </w:r>
      <w:r>
        <w:rPr>
          <w:rFonts w:ascii="Calibri" w:hAnsi="Calibri" w:cs="Calibri"/>
          <w:b/>
          <w:bCs/>
          <w:color w:val="000000" w:themeColor="text1"/>
          <w:kern w:val="0"/>
          <w:sz w:val="20"/>
          <w:szCs w:val="20"/>
        </w:rPr>
        <w:t xml:space="preserve"> 2025</w:t>
      </w:r>
      <w:r w:rsidRPr="00B047CD">
        <w:rPr>
          <w:rFonts w:ascii="Calibri" w:hAnsi="Calibri" w:cs="Calibri"/>
          <w:b/>
          <w:bCs/>
          <w:color w:val="000000" w:themeColor="text1"/>
          <w:kern w:val="0"/>
          <w:sz w:val="20"/>
          <w:szCs w:val="20"/>
        </w:rPr>
        <w:t>, FDA published updated instructions for Boston Scientific’s Watchman Access Systems following 20 serious injuries and 17 deaths reported.</w:t>
      </w:r>
    </w:p>
    <w:p w14:paraId="78A24E98" w14:textId="77777777" w:rsidR="00B047CD" w:rsidRPr="00B047CD" w:rsidRDefault="00B047CD" w:rsidP="002E0392">
      <w:pPr>
        <w:spacing w:line="240" w:lineRule="auto"/>
        <w:rPr>
          <w:rFonts w:ascii="Calibri" w:hAnsi="Calibri" w:cs="Calibri"/>
          <w:b/>
          <w:bCs/>
          <w:color w:val="000000" w:themeColor="text1"/>
          <w:kern w:val="0"/>
          <w:sz w:val="20"/>
          <w:szCs w:val="20"/>
        </w:rPr>
      </w:pPr>
      <w:r w:rsidRPr="00B047CD">
        <w:rPr>
          <w:rFonts w:ascii="Calibri" w:hAnsi="Calibri" w:cs="Calibri"/>
          <w:b/>
          <w:bCs/>
          <w:color w:val="000000" w:themeColor="text1"/>
          <w:kern w:val="0"/>
          <w:sz w:val="20"/>
          <w:szCs w:val="20"/>
        </w:rPr>
        <w:t>It was a rough 2025 for Boston Scientific when it came to major recalls. In September, the company was forced to recall ENDOTAK RELIANCE Defibrillation leads due to coil calcification issues, with 386 injuries and 16 deaths reported.</w:t>
      </w:r>
    </w:p>
    <w:p w14:paraId="2F78AA8C" w14:textId="7818E0D0" w:rsidR="00B047CD" w:rsidRPr="00B047CD" w:rsidRDefault="002E0392" w:rsidP="002E0392">
      <w:pPr>
        <w:spacing w:line="240" w:lineRule="auto"/>
        <w:rPr>
          <w:rFonts w:ascii="Calibri" w:hAnsi="Calibri" w:cs="Calibri"/>
          <w:b/>
          <w:bCs/>
          <w:color w:val="000000" w:themeColor="text1"/>
          <w:kern w:val="0"/>
          <w:sz w:val="20"/>
          <w:szCs w:val="20"/>
        </w:rPr>
      </w:pPr>
      <w:r w:rsidRPr="002E0392">
        <w:rPr>
          <w:rFonts w:ascii="Calibri" w:hAnsi="Calibri" w:cs="Calibri"/>
          <w:b/>
          <w:bCs/>
          <w:color w:val="000000" w:themeColor="text1"/>
          <w:kern w:val="0"/>
          <w:sz w:val="20"/>
          <w:szCs w:val="20"/>
        </w:rPr>
        <w:t>Healthcare providers have reported spending anywhere from 16 to 104 hours processing a single medical device recall.</w:t>
      </w:r>
    </w:p>
    <w:p w14:paraId="4CCC62BE" w14:textId="77777777" w:rsidR="002E0392" w:rsidRDefault="002E0392" w:rsidP="002E0392">
      <w:pPr>
        <w:autoSpaceDE w:val="0"/>
        <w:autoSpaceDN w:val="0"/>
        <w:adjustRightInd w:val="0"/>
        <w:spacing w:after="540" w:line="240" w:lineRule="auto"/>
        <w:rPr>
          <w:rFonts w:ascii="Calibri" w:hAnsi="Calibri" w:cs="Calibri"/>
          <w:b/>
          <w:bCs/>
          <w:color w:val="000000" w:themeColor="text1"/>
          <w:kern w:val="0"/>
          <w:sz w:val="20"/>
          <w:szCs w:val="20"/>
        </w:rPr>
      </w:pPr>
      <w:r w:rsidRPr="002E0392">
        <w:rPr>
          <w:rFonts w:ascii="Calibri" w:hAnsi="Calibri" w:cs="Calibri"/>
          <w:b/>
          <w:bCs/>
          <w:color w:val="000000" w:themeColor="text1"/>
          <w:kern w:val="0"/>
          <w:sz w:val="20"/>
          <w:szCs w:val="20"/>
        </w:rPr>
        <w:t>Litigation: In 2025, product liability cases, which include defective medical devices, accounted for roughly $17.9 billion in total settlements across all industries.</w:t>
      </w:r>
    </w:p>
    <w:p w14:paraId="7C61CC5D" w14:textId="67308E35" w:rsidR="00B047CD" w:rsidRPr="00B047CD" w:rsidRDefault="002E0392" w:rsidP="002E0392">
      <w:pPr>
        <w:autoSpaceDE w:val="0"/>
        <w:autoSpaceDN w:val="0"/>
        <w:adjustRightInd w:val="0"/>
        <w:spacing w:after="540" w:line="240" w:lineRule="auto"/>
        <w:rPr>
          <w:rFonts w:ascii="Calibri" w:hAnsi="Calibri" w:cs="Calibri"/>
          <w:b/>
          <w:bCs/>
          <w:color w:val="000000" w:themeColor="text1"/>
          <w:kern w:val="0"/>
          <w:sz w:val="20"/>
          <w:szCs w:val="20"/>
        </w:rPr>
      </w:pPr>
      <w:r w:rsidRPr="002E0392">
        <w:rPr>
          <w:rFonts w:ascii="Calibri" w:hAnsi="Calibri" w:cs="Calibri"/>
          <w:b/>
          <w:bCs/>
          <w:color w:val="000000" w:themeColor="text1"/>
          <w:kern w:val="0"/>
          <w:sz w:val="20"/>
          <w:szCs w:val="20"/>
        </w:rPr>
        <w:lastRenderedPageBreak/>
        <w:t>Emerging risks: The Department of Justice secured a $9.8 million settlement in the first cyberattack-related medical device lawsuit in 2025, highlighting new areas of financial exposure.</w:t>
      </w:r>
    </w:p>
    <w:p w14:paraId="6FA32C2C" w14:textId="77777777" w:rsidR="00B047CD" w:rsidRPr="00B047CD" w:rsidRDefault="00B047CD" w:rsidP="002E0392">
      <w:pPr>
        <w:pStyle w:val="Default"/>
        <w:rPr>
          <w:rFonts w:ascii="Calibri" w:hAnsi="Calibri" w:cs="Calibri"/>
          <w:color w:val="000000" w:themeColor="text1"/>
          <w:sz w:val="20"/>
          <w:szCs w:val="20"/>
        </w:rPr>
      </w:pPr>
    </w:p>
    <w:p w14:paraId="22E2631D" w14:textId="77777777" w:rsidR="00F26DBD" w:rsidRPr="00B047CD" w:rsidRDefault="00F26DBD" w:rsidP="002E0392">
      <w:pPr>
        <w:pStyle w:val="Default"/>
        <w:rPr>
          <w:rFonts w:ascii="Calibri" w:hAnsi="Calibri" w:cs="Calibri"/>
          <w:color w:val="000000" w:themeColor="text1"/>
          <w:sz w:val="20"/>
          <w:szCs w:val="20"/>
        </w:rPr>
      </w:pPr>
    </w:p>
    <w:p w14:paraId="2D7DBA68" w14:textId="77777777" w:rsidR="00F26DBD" w:rsidRPr="00B047CD" w:rsidRDefault="00F26DBD" w:rsidP="00CF06C1">
      <w:pPr>
        <w:pStyle w:val="Default"/>
        <w:rPr>
          <w:rFonts w:ascii="Calibri" w:hAnsi="Calibri" w:cs="Calibri"/>
          <w:color w:val="000000" w:themeColor="text1"/>
          <w:sz w:val="20"/>
          <w:szCs w:val="20"/>
        </w:rPr>
      </w:pPr>
    </w:p>
    <w:p w14:paraId="3FF01825" w14:textId="77777777" w:rsidR="00CF06C1" w:rsidRPr="00B047CD" w:rsidRDefault="00CF06C1" w:rsidP="00CF06C1">
      <w:pPr>
        <w:rPr>
          <w:rFonts w:ascii="Calibri" w:hAnsi="Calibri" w:cs="Calibri"/>
          <w:color w:val="000000" w:themeColor="text1"/>
          <w:sz w:val="20"/>
          <w:szCs w:val="20"/>
        </w:rPr>
      </w:pPr>
    </w:p>
    <w:p w14:paraId="23108574" w14:textId="77777777" w:rsidR="00573D1E" w:rsidRPr="00B047CD" w:rsidRDefault="00573D1E" w:rsidP="00CF06C1">
      <w:pPr>
        <w:rPr>
          <w:rFonts w:ascii="Calibri" w:hAnsi="Calibri" w:cs="Calibri"/>
          <w:color w:val="000000" w:themeColor="text1"/>
          <w:sz w:val="20"/>
          <w:szCs w:val="20"/>
        </w:rPr>
      </w:pPr>
    </w:p>
    <w:p w14:paraId="618A6ADF" w14:textId="77777777" w:rsidR="00573D1E" w:rsidRDefault="00573D1E" w:rsidP="00CF06C1">
      <w:pPr>
        <w:rPr>
          <w:sz w:val="23"/>
          <w:szCs w:val="23"/>
        </w:rPr>
      </w:pPr>
    </w:p>
    <w:p w14:paraId="062DA54B" w14:textId="77777777" w:rsidR="00CF06C1" w:rsidRDefault="00CF06C1" w:rsidP="00CF06C1">
      <w:pPr>
        <w:rPr>
          <w:sz w:val="23"/>
          <w:szCs w:val="23"/>
        </w:rPr>
      </w:pPr>
    </w:p>
    <w:p w14:paraId="3BE8A911" w14:textId="4C0946B4" w:rsidR="008449B6" w:rsidRPr="00192FCD" w:rsidRDefault="00CF06C1" w:rsidP="00192FCD">
      <w:pPr>
        <w:pStyle w:val="ListParagraph"/>
        <w:numPr>
          <w:ilvl w:val="0"/>
          <w:numId w:val="1"/>
        </w:numPr>
        <w:rPr>
          <w:rFonts w:ascii="Calibri" w:hAnsi="Calibri" w:cs="Calibri"/>
          <w:color w:val="000000" w:themeColor="text1"/>
          <w:sz w:val="20"/>
          <w:szCs w:val="20"/>
        </w:rPr>
      </w:pPr>
      <w:r w:rsidRPr="00192FCD">
        <w:rPr>
          <w:rFonts w:ascii="Calibri" w:hAnsi="Calibri" w:cs="Calibri"/>
          <w:color w:val="000000" w:themeColor="text1"/>
          <w:sz w:val="20"/>
          <w:szCs w:val="20"/>
        </w:rPr>
        <w:t xml:space="preserve">Our </w:t>
      </w:r>
      <w:proofErr w:type="gramStart"/>
      <w:r w:rsidRPr="00192FCD">
        <w:rPr>
          <w:rFonts w:ascii="Calibri" w:hAnsi="Calibri" w:cs="Calibri"/>
          <w:color w:val="000000" w:themeColor="text1"/>
          <w:sz w:val="20"/>
          <w:szCs w:val="20"/>
        </w:rPr>
        <w:t>Hospital</w:t>
      </w:r>
      <w:proofErr w:type="gramEnd"/>
      <w:r w:rsidRPr="00192FCD">
        <w:rPr>
          <w:rFonts w:ascii="Calibri" w:hAnsi="Calibri" w:cs="Calibri"/>
          <w:color w:val="000000" w:themeColor="text1"/>
          <w:sz w:val="20"/>
          <w:szCs w:val="20"/>
        </w:rPr>
        <w:t xml:space="preserve"> partners experience improvements in efficiency, preparedness, and a lower impact to overall business operations with </w:t>
      </w:r>
      <w:r w:rsidR="00573D1E">
        <w:rPr>
          <w:rFonts w:ascii="Calibri" w:hAnsi="Calibri" w:cs="Calibri"/>
          <w:color w:val="000000" w:themeColor="text1"/>
          <w:sz w:val="20"/>
          <w:szCs w:val="20"/>
        </w:rPr>
        <w:t>Recall Wire’s AI-backed platform</w:t>
      </w:r>
      <w:r w:rsidRPr="00192FCD">
        <w:rPr>
          <w:rFonts w:ascii="Calibri" w:hAnsi="Calibri" w:cs="Calibri"/>
          <w:color w:val="000000" w:themeColor="text1"/>
          <w:sz w:val="20"/>
          <w:szCs w:val="20"/>
        </w:rPr>
        <w:t>.</w:t>
      </w:r>
    </w:p>
    <w:p w14:paraId="3414B81E" w14:textId="77777777" w:rsidR="00192FCD" w:rsidRPr="00192FCD" w:rsidRDefault="008449B6" w:rsidP="00192FCD">
      <w:pPr>
        <w:pStyle w:val="ListParagraph"/>
        <w:numPr>
          <w:ilvl w:val="0"/>
          <w:numId w:val="1"/>
        </w:numPr>
        <w:rPr>
          <w:rFonts w:ascii="Calibri" w:hAnsi="Calibri" w:cs="Calibri"/>
          <w:color w:val="000000" w:themeColor="text1"/>
          <w:sz w:val="20"/>
          <w:szCs w:val="20"/>
        </w:rPr>
      </w:pPr>
      <w:r w:rsidRPr="00192FCD">
        <w:rPr>
          <w:rFonts w:ascii="Calibri" w:hAnsi="Calibri" w:cs="Calibri"/>
          <w:color w:val="000000" w:themeColor="text1"/>
          <w:sz w:val="20"/>
          <w:szCs w:val="20"/>
        </w:rPr>
        <w:t xml:space="preserve">The nation’s fastest recall system, </w:t>
      </w:r>
      <w:r w:rsidR="00192FCD" w:rsidRPr="00192FCD">
        <w:rPr>
          <w:rFonts w:ascii="Calibri" w:hAnsi="Calibri" w:cs="Calibri"/>
          <w:color w:val="000000" w:themeColor="text1"/>
          <w:kern w:val="0"/>
          <w:sz w:val="20"/>
          <w:szCs w:val="20"/>
        </w:rPr>
        <w:t>Real</w:t>
      </w:r>
      <w:r w:rsidR="00192FCD" w:rsidRPr="00192FCD">
        <w:rPr>
          <w:rFonts w:ascii="Cambria Math" w:hAnsi="Cambria Math" w:cs="Cambria Math"/>
          <w:color w:val="000000" w:themeColor="text1"/>
          <w:kern w:val="0"/>
          <w:sz w:val="20"/>
          <w:szCs w:val="20"/>
        </w:rPr>
        <w:t>‑</w:t>
      </w:r>
      <w:r w:rsidR="00192FCD" w:rsidRPr="00192FCD">
        <w:rPr>
          <w:rFonts w:ascii="Calibri" w:hAnsi="Calibri" w:cs="Calibri"/>
          <w:color w:val="000000" w:themeColor="text1"/>
          <w:kern w:val="0"/>
          <w:sz w:val="20"/>
          <w:szCs w:val="20"/>
        </w:rPr>
        <w:t>time recall notifications averaging 25-45 days faster than FDA and traditional processing</w:t>
      </w:r>
      <w:r w:rsidR="00192FCD" w:rsidRPr="00192FCD">
        <w:rPr>
          <w:rFonts w:ascii="Calibri" w:hAnsi="Calibri" w:cs="Calibri"/>
          <w:color w:val="000000" w:themeColor="text1"/>
          <w:kern w:val="0"/>
          <w:sz w:val="20"/>
          <w:szCs w:val="20"/>
        </w:rPr>
        <w:t>.</w:t>
      </w:r>
    </w:p>
    <w:p w14:paraId="0400013E" w14:textId="4BE391AD" w:rsidR="00192FCD" w:rsidRPr="00192FCD" w:rsidRDefault="008449B6" w:rsidP="00192FCD">
      <w:pPr>
        <w:pStyle w:val="ListParagraph"/>
        <w:numPr>
          <w:ilvl w:val="0"/>
          <w:numId w:val="1"/>
        </w:numPr>
        <w:rPr>
          <w:rFonts w:ascii="Calibri" w:hAnsi="Calibri" w:cs="Calibri"/>
          <w:color w:val="000000" w:themeColor="text1"/>
          <w:sz w:val="20"/>
          <w:szCs w:val="20"/>
        </w:rPr>
      </w:pPr>
      <w:r w:rsidRPr="00192FCD">
        <w:rPr>
          <w:rFonts w:ascii="Calibri" w:hAnsi="Calibri" w:cs="Calibri"/>
          <w:color w:val="000000" w:themeColor="text1"/>
          <w:sz w:val="20"/>
          <w:szCs w:val="20"/>
        </w:rPr>
        <w:t xml:space="preserve">Recall Wire </w:t>
      </w:r>
      <w:r w:rsidRPr="00192FCD">
        <w:rPr>
          <w:rFonts w:ascii="Calibri" w:hAnsi="Calibri" w:cs="Calibri"/>
          <w:color w:val="000000" w:themeColor="text1"/>
          <w:sz w:val="20"/>
          <w:szCs w:val="20"/>
        </w:rPr>
        <w:t>alerts are processed within 4-8 hours</w:t>
      </w:r>
      <w:r w:rsidR="00573D1E">
        <w:rPr>
          <w:rFonts w:ascii="Calibri" w:hAnsi="Calibri" w:cs="Calibri"/>
          <w:color w:val="000000" w:themeColor="text1"/>
          <w:sz w:val="20"/>
          <w:szCs w:val="20"/>
        </w:rPr>
        <w:t xml:space="preserve"> on average. </w:t>
      </w:r>
    </w:p>
    <w:p w14:paraId="2A3BE030" w14:textId="0FEE11AE" w:rsidR="008449B6" w:rsidRPr="00192FCD" w:rsidRDefault="008449B6" w:rsidP="008449B6">
      <w:pPr>
        <w:pStyle w:val="ListParagraph"/>
        <w:numPr>
          <w:ilvl w:val="0"/>
          <w:numId w:val="1"/>
        </w:numPr>
        <w:rPr>
          <w:rFonts w:ascii="Calibri" w:hAnsi="Calibri" w:cs="Calibri"/>
          <w:color w:val="000000" w:themeColor="text1"/>
          <w:sz w:val="20"/>
          <w:szCs w:val="20"/>
        </w:rPr>
      </w:pPr>
      <w:r w:rsidRPr="00192FCD">
        <w:rPr>
          <w:rFonts w:ascii="Calibri" w:hAnsi="Calibri" w:cs="Calibri"/>
          <w:color w:val="000000" w:themeColor="text1"/>
          <w:sz w:val="20"/>
          <w:szCs w:val="20"/>
        </w:rPr>
        <w:t>Recall Wire</w:t>
      </w:r>
      <w:r w:rsidRPr="00192FCD">
        <w:rPr>
          <w:rFonts w:ascii="Calibri" w:hAnsi="Calibri" w:cs="Calibri"/>
          <w:color w:val="000000" w:themeColor="text1"/>
          <w:sz w:val="20"/>
          <w:szCs w:val="20"/>
        </w:rPr>
        <w:t xml:space="preserve"> incorporates </w:t>
      </w:r>
      <w:r w:rsidRPr="00573D1E">
        <w:rPr>
          <w:rFonts w:ascii="Calibri" w:hAnsi="Calibri" w:cs="Calibri"/>
          <w:color w:val="000000" w:themeColor="text1"/>
          <w:sz w:val="20"/>
          <w:szCs w:val="20"/>
        </w:rPr>
        <w:t>AI-backed</w:t>
      </w:r>
      <w:r w:rsidRPr="00192FCD">
        <w:rPr>
          <w:rFonts w:ascii="Calibri" w:hAnsi="Calibri" w:cs="Calibri"/>
          <w:b/>
          <w:bCs/>
          <w:color w:val="000000" w:themeColor="text1"/>
          <w:sz w:val="20"/>
          <w:szCs w:val="20"/>
        </w:rPr>
        <w:t xml:space="preserve"> </w:t>
      </w:r>
      <w:r w:rsidRPr="00192FCD">
        <w:rPr>
          <w:rFonts w:ascii="Calibri" w:hAnsi="Calibri" w:cs="Calibri"/>
          <w:color w:val="000000" w:themeColor="text1"/>
          <w:sz w:val="20"/>
          <w:szCs w:val="20"/>
        </w:rPr>
        <w:t xml:space="preserve">technology </w:t>
      </w:r>
      <w:r w:rsidR="00B047CD">
        <w:rPr>
          <w:rFonts w:ascii="Calibri" w:hAnsi="Calibri" w:cs="Calibri"/>
          <w:color w:val="000000" w:themeColor="text1"/>
          <w:sz w:val="20"/>
          <w:szCs w:val="20"/>
        </w:rPr>
        <w:t>that</w:t>
      </w:r>
      <w:r w:rsidRPr="00192FCD">
        <w:rPr>
          <w:rFonts w:ascii="Calibri" w:hAnsi="Calibri" w:cs="Calibri"/>
          <w:color w:val="000000" w:themeColor="text1"/>
          <w:sz w:val="20"/>
          <w:szCs w:val="20"/>
        </w:rPr>
        <w:t xml:space="preserve"> compares a user’s purchase history information with each notification released by </w:t>
      </w:r>
      <w:r w:rsidRPr="00192FCD">
        <w:rPr>
          <w:rFonts w:ascii="Calibri" w:hAnsi="Calibri" w:cs="Calibri"/>
          <w:color w:val="000000" w:themeColor="text1"/>
          <w:sz w:val="20"/>
          <w:szCs w:val="20"/>
        </w:rPr>
        <w:t>Recall Wire,</w:t>
      </w:r>
      <w:r w:rsidRPr="00192FCD">
        <w:rPr>
          <w:rFonts w:ascii="Calibri" w:hAnsi="Calibri" w:cs="Calibri"/>
          <w:color w:val="000000" w:themeColor="text1"/>
          <w:sz w:val="20"/>
          <w:szCs w:val="20"/>
        </w:rPr>
        <w:t xml:space="preserve"> automatically notifying users when they are affected by recalls</w:t>
      </w:r>
      <w:r w:rsidR="00192FCD" w:rsidRPr="00192FCD">
        <w:rPr>
          <w:rFonts w:ascii="Calibri" w:hAnsi="Calibri" w:cs="Calibri"/>
          <w:color w:val="000000" w:themeColor="text1"/>
          <w:sz w:val="20"/>
          <w:szCs w:val="20"/>
        </w:rPr>
        <w:t>.</w:t>
      </w:r>
    </w:p>
    <w:p w14:paraId="399FE78F" w14:textId="19D04626" w:rsidR="008449B6" w:rsidRPr="00192FCD" w:rsidRDefault="008449B6" w:rsidP="00192FCD">
      <w:pPr>
        <w:pStyle w:val="ListParagraph"/>
        <w:numPr>
          <w:ilvl w:val="0"/>
          <w:numId w:val="1"/>
        </w:numPr>
        <w:rPr>
          <w:rFonts w:ascii="Calibri" w:hAnsi="Calibri" w:cs="Calibri"/>
          <w:color w:val="000000" w:themeColor="text1"/>
          <w:sz w:val="20"/>
          <w:szCs w:val="20"/>
        </w:rPr>
      </w:pPr>
      <w:r w:rsidRPr="00192FCD">
        <w:rPr>
          <w:rFonts w:ascii="Calibri" w:hAnsi="Calibri" w:cs="Calibri"/>
          <w:color w:val="000000" w:themeColor="text1"/>
          <w:sz w:val="20"/>
          <w:szCs w:val="20"/>
        </w:rPr>
        <w:t>Simplified workflow with step</w:t>
      </w:r>
      <w:r w:rsidRPr="00192FCD">
        <w:rPr>
          <w:rFonts w:ascii="Calibri" w:hAnsi="Calibri" w:cs="Calibri"/>
          <w:color w:val="000000" w:themeColor="text1"/>
          <w:sz w:val="20"/>
          <w:szCs w:val="20"/>
        </w:rPr>
        <w:t>-by-</w:t>
      </w:r>
      <w:r w:rsidRPr="00192FCD">
        <w:rPr>
          <w:rFonts w:ascii="Calibri" w:hAnsi="Calibri" w:cs="Calibri"/>
          <w:color w:val="000000" w:themeColor="text1"/>
          <w:sz w:val="20"/>
          <w:szCs w:val="20"/>
        </w:rPr>
        <w:t>step</w:t>
      </w:r>
      <w:r w:rsidRPr="00192FCD">
        <w:rPr>
          <w:rFonts w:ascii="Calibri" w:hAnsi="Calibri" w:cs="Calibri"/>
          <w:color w:val="000000" w:themeColor="text1"/>
          <w:sz w:val="20"/>
          <w:szCs w:val="20"/>
        </w:rPr>
        <w:t xml:space="preserve"> </w:t>
      </w:r>
      <w:r w:rsidRPr="00192FCD">
        <w:rPr>
          <w:rFonts w:ascii="Calibri" w:hAnsi="Calibri" w:cs="Calibri"/>
          <w:color w:val="000000" w:themeColor="text1"/>
          <w:sz w:val="20"/>
          <w:szCs w:val="20"/>
        </w:rPr>
        <w:t xml:space="preserve">documentation to </w:t>
      </w:r>
      <w:r w:rsidR="00B047CD">
        <w:rPr>
          <w:rFonts w:ascii="Calibri" w:hAnsi="Calibri" w:cs="Calibri"/>
          <w:color w:val="000000" w:themeColor="text1"/>
          <w:sz w:val="20"/>
          <w:szCs w:val="20"/>
        </w:rPr>
        <w:t xml:space="preserve">incorporate </w:t>
      </w:r>
      <w:r w:rsidRPr="00192FCD">
        <w:rPr>
          <w:rFonts w:ascii="Calibri" w:hAnsi="Calibri" w:cs="Calibri"/>
          <w:color w:val="000000" w:themeColor="text1"/>
          <w:sz w:val="20"/>
          <w:szCs w:val="20"/>
        </w:rPr>
        <w:t xml:space="preserve">final resolution </w:t>
      </w:r>
      <w:r w:rsidR="00B047CD">
        <w:rPr>
          <w:rFonts w:ascii="Calibri" w:hAnsi="Calibri" w:cs="Calibri"/>
          <w:color w:val="000000" w:themeColor="text1"/>
          <w:sz w:val="20"/>
          <w:szCs w:val="20"/>
        </w:rPr>
        <w:t xml:space="preserve">actions </w:t>
      </w:r>
      <w:r w:rsidRPr="00192FCD">
        <w:rPr>
          <w:rFonts w:ascii="Calibri" w:hAnsi="Calibri" w:cs="Calibri"/>
          <w:color w:val="000000" w:themeColor="text1"/>
          <w:sz w:val="20"/>
          <w:szCs w:val="20"/>
        </w:rPr>
        <w:t>and closure</w:t>
      </w:r>
      <w:r w:rsidR="00B047CD">
        <w:rPr>
          <w:rFonts w:ascii="Calibri" w:hAnsi="Calibri" w:cs="Calibri"/>
          <w:color w:val="000000" w:themeColor="text1"/>
          <w:sz w:val="20"/>
          <w:szCs w:val="20"/>
        </w:rPr>
        <w:t>.</w:t>
      </w:r>
    </w:p>
    <w:p w14:paraId="1E5DC092" w14:textId="4839A20B" w:rsidR="008449B6" w:rsidRPr="00192FCD" w:rsidRDefault="00B047CD" w:rsidP="00192FCD">
      <w:pPr>
        <w:pStyle w:val="ListParagraph"/>
        <w:numPr>
          <w:ilvl w:val="0"/>
          <w:numId w:val="1"/>
        </w:numPr>
        <w:autoSpaceDE w:val="0"/>
        <w:autoSpaceDN w:val="0"/>
        <w:adjustRightInd w:val="0"/>
        <w:spacing w:after="0" w:line="240" w:lineRule="auto"/>
        <w:rPr>
          <w:rFonts w:ascii="Calibri" w:hAnsi="Calibri" w:cs="Calibri"/>
          <w:color w:val="000000" w:themeColor="text1"/>
          <w:kern w:val="0"/>
          <w:sz w:val="20"/>
          <w:szCs w:val="20"/>
        </w:rPr>
      </w:pPr>
      <w:r>
        <w:rPr>
          <w:rFonts w:ascii="Calibri" w:hAnsi="Calibri" w:cs="Calibri"/>
          <w:color w:val="000000" w:themeColor="text1"/>
          <w:kern w:val="0"/>
          <w:sz w:val="20"/>
          <w:szCs w:val="20"/>
        </w:rPr>
        <w:t>Management</w:t>
      </w:r>
      <w:r w:rsidR="008449B6" w:rsidRPr="00192FCD">
        <w:rPr>
          <w:rFonts w:ascii="Calibri" w:hAnsi="Calibri" w:cs="Calibri"/>
          <w:color w:val="000000" w:themeColor="text1"/>
          <w:kern w:val="0"/>
          <w:sz w:val="20"/>
          <w:szCs w:val="20"/>
        </w:rPr>
        <w:t xml:space="preserve"> tools</w:t>
      </w:r>
      <w:r w:rsidR="00CF06C1" w:rsidRPr="00192FCD">
        <w:rPr>
          <w:rFonts w:ascii="Calibri" w:hAnsi="Calibri" w:cs="Calibri"/>
          <w:color w:val="000000" w:themeColor="text1"/>
          <w:kern w:val="0"/>
          <w:sz w:val="20"/>
          <w:szCs w:val="20"/>
        </w:rPr>
        <w:t xml:space="preserve"> </w:t>
      </w:r>
      <w:r w:rsidR="008449B6" w:rsidRPr="00192FCD">
        <w:rPr>
          <w:rFonts w:ascii="Calibri" w:hAnsi="Calibri" w:cs="Calibri"/>
          <w:color w:val="000000" w:themeColor="text1"/>
          <w:kern w:val="0"/>
          <w:sz w:val="20"/>
          <w:szCs w:val="20"/>
        </w:rPr>
        <w:t xml:space="preserve">with real-time reporting </w:t>
      </w:r>
      <w:r>
        <w:rPr>
          <w:rFonts w:ascii="Calibri" w:hAnsi="Calibri" w:cs="Calibri"/>
          <w:color w:val="000000" w:themeColor="text1"/>
          <w:kern w:val="0"/>
          <w:sz w:val="20"/>
          <w:szCs w:val="20"/>
        </w:rPr>
        <w:t xml:space="preserve">and dashboards. </w:t>
      </w:r>
    </w:p>
    <w:p w14:paraId="4AAF3502" w14:textId="77777777" w:rsidR="00B047CD" w:rsidRPr="00B047CD" w:rsidRDefault="00CF06C1" w:rsidP="00192FCD">
      <w:pPr>
        <w:pStyle w:val="ListParagraph"/>
        <w:numPr>
          <w:ilvl w:val="0"/>
          <w:numId w:val="1"/>
        </w:numPr>
        <w:autoSpaceDE w:val="0"/>
        <w:autoSpaceDN w:val="0"/>
        <w:adjustRightInd w:val="0"/>
        <w:rPr>
          <w:rFonts w:ascii="Calibri" w:hAnsi="Calibri" w:cs="Calibri"/>
          <w:color w:val="000000" w:themeColor="text1"/>
          <w:sz w:val="20"/>
          <w:szCs w:val="20"/>
        </w:rPr>
      </w:pPr>
      <w:r w:rsidRPr="00192FCD">
        <w:rPr>
          <w:rFonts w:ascii="Calibri" w:hAnsi="Calibri" w:cs="Calibri"/>
          <w:color w:val="000000" w:themeColor="text1"/>
          <w:kern w:val="0"/>
          <w:sz w:val="20"/>
          <w:szCs w:val="20"/>
        </w:rPr>
        <w:t xml:space="preserve">Compliance and Safety: </w:t>
      </w:r>
      <w:r w:rsidR="008449B6" w:rsidRPr="00192FCD">
        <w:rPr>
          <w:rFonts w:ascii="Calibri" w:hAnsi="Calibri" w:cs="Calibri"/>
          <w:color w:val="000000" w:themeColor="text1"/>
          <w:kern w:val="0"/>
          <w:sz w:val="20"/>
          <w:szCs w:val="20"/>
        </w:rPr>
        <w:t>Complete audit trail</w:t>
      </w:r>
      <w:r w:rsidRPr="00192FCD">
        <w:rPr>
          <w:rFonts w:ascii="Calibri" w:hAnsi="Calibri" w:cs="Calibri"/>
          <w:color w:val="000000" w:themeColor="text1"/>
          <w:kern w:val="0"/>
          <w:sz w:val="20"/>
          <w:szCs w:val="20"/>
        </w:rPr>
        <w:t xml:space="preserve"> </w:t>
      </w:r>
      <w:r w:rsidR="008449B6" w:rsidRPr="00192FCD">
        <w:rPr>
          <w:rFonts w:ascii="Calibri" w:hAnsi="Calibri" w:cs="Calibri"/>
          <w:color w:val="000000" w:themeColor="text1"/>
          <w:kern w:val="0"/>
          <w:sz w:val="20"/>
          <w:szCs w:val="20"/>
        </w:rPr>
        <w:t xml:space="preserve">with immediate and </w:t>
      </w:r>
      <w:r w:rsidR="00B047CD">
        <w:rPr>
          <w:rFonts w:ascii="Calibri" w:hAnsi="Calibri" w:cs="Calibri"/>
          <w:color w:val="000000" w:themeColor="text1"/>
          <w:kern w:val="0"/>
          <w:sz w:val="20"/>
          <w:szCs w:val="20"/>
        </w:rPr>
        <w:t>detailed</w:t>
      </w:r>
      <w:r w:rsidR="008449B6" w:rsidRPr="00192FCD">
        <w:rPr>
          <w:rFonts w:ascii="Calibri" w:hAnsi="Calibri" w:cs="Calibri"/>
          <w:color w:val="000000" w:themeColor="text1"/>
          <w:kern w:val="0"/>
          <w:sz w:val="20"/>
          <w:szCs w:val="20"/>
        </w:rPr>
        <w:t xml:space="preserve"> response</w:t>
      </w:r>
      <w:r w:rsidR="00B047CD">
        <w:rPr>
          <w:rFonts w:ascii="Calibri" w:hAnsi="Calibri" w:cs="Calibri"/>
          <w:color w:val="000000" w:themeColor="text1"/>
          <w:kern w:val="0"/>
          <w:sz w:val="20"/>
          <w:szCs w:val="20"/>
        </w:rPr>
        <w:t>s</w:t>
      </w:r>
      <w:r w:rsidR="008449B6" w:rsidRPr="00192FCD">
        <w:rPr>
          <w:rFonts w:ascii="Calibri" w:hAnsi="Calibri" w:cs="Calibri"/>
          <w:color w:val="000000" w:themeColor="text1"/>
          <w:kern w:val="0"/>
          <w:sz w:val="20"/>
          <w:szCs w:val="20"/>
        </w:rPr>
        <w:t xml:space="preserve"> to Internal or External i</w:t>
      </w:r>
      <w:r w:rsidR="00B047CD">
        <w:rPr>
          <w:rFonts w:ascii="Calibri" w:hAnsi="Calibri" w:cs="Calibri"/>
          <w:color w:val="000000" w:themeColor="text1"/>
          <w:kern w:val="0"/>
          <w:sz w:val="20"/>
          <w:szCs w:val="20"/>
        </w:rPr>
        <w:t>nventory i</w:t>
      </w:r>
      <w:r w:rsidR="008449B6" w:rsidRPr="00192FCD">
        <w:rPr>
          <w:rFonts w:ascii="Calibri" w:hAnsi="Calibri" w:cs="Calibri"/>
          <w:color w:val="000000" w:themeColor="text1"/>
          <w:kern w:val="0"/>
          <w:sz w:val="20"/>
          <w:szCs w:val="20"/>
        </w:rPr>
        <w:t>nspections</w:t>
      </w:r>
      <w:r w:rsidR="00192FCD" w:rsidRPr="00192FCD">
        <w:rPr>
          <w:rFonts w:ascii="Calibri" w:hAnsi="Calibri" w:cs="Calibri"/>
          <w:color w:val="000000" w:themeColor="text1"/>
          <w:kern w:val="0"/>
          <w:sz w:val="20"/>
          <w:szCs w:val="20"/>
        </w:rPr>
        <w:t xml:space="preserve">. </w:t>
      </w:r>
    </w:p>
    <w:p w14:paraId="7CE4C883" w14:textId="3FBFDFE6" w:rsidR="00192FCD" w:rsidRPr="00192FCD" w:rsidRDefault="00192FCD" w:rsidP="00192FCD">
      <w:pPr>
        <w:pStyle w:val="ListParagraph"/>
        <w:numPr>
          <w:ilvl w:val="0"/>
          <w:numId w:val="1"/>
        </w:numPr>
        <w:autoSpaceDE w:val="0"/>
        <w:autoSpaceDN w:val="0"/>
        <w:adjustRightInd w:val="0"/>
        <w:rPr>
          <w:rFonts w:ascii="Calibri" w:hAnsi="Calibri" w:cs="Calibri"/>
          <w:color w:val="000000" w:themeColor="text1"/>
          <w:sz w:val="20"/>
          <w:szCs w:val="20"/>
        </w:rPr>
      </w:pPr>
      <w:r w:rsidRPr="00192FCD">
        <w:rPr>
          <w:rFonts w:ascii="Calibri" w:hAnsi="Calibri" w:cs="Calibri"/>
          <w:color w:val="000000" w:themeColor="text1"/>
          <w:sz w:val="20"/>
          <w:szCs w:val="20"/>
        </w:rPr>
        <w:t>Eliminate manual</w:t>
      </w:r>
      <w:r w:rsidR="00B047CD">
        <w:rPr>
          <w:rFonts w:ascii="Calibri" w:hAnsi="Calibri" w:cs="Calibri"/>
          <w:color w:val="000000" w:themeColor="text1"/>
          <w:sz w:val="20"/>
          <w:szCs w:val="20"/>
        </w:rPr>
        <w:t>,</w:t>
      </w:r>
      <w:r w:rsidRPr="00192FCD">
        <w:rPr>
          <w:rFonts w:ascii="Calibri" w:hAnsi="Calibri" w:cs="Calibri"/>
          <w:color w:val="000000" w:themeColor="text1"/>
          <w:sz w:val="20"/>
          <w:szCs w:val="20"/>
        </w:rPr>
        <w:t xml:space="preserve"> </w:t>
      </w:r>
      <w:r w:rsidR="00B047CD">
        <w:rPr>
          <w:rFonts w:ascii="Calibri" w:hAnsi="Calibri" w:cs="Calibri"/>
          <w:color w:val="000000" w:themeColor="text1"/>
          <w:sz w:val="20"/>
          <w:szCs w:val="20"/>
        </w:rPr>
        <w:t xml:space="preserve">inaccurate </w:t>
      </w:r>
      <w:r w:rsidRPr="00192FCD">
        <w:rPr>
          <w:rFonts w:ascii="Calibri" w:hAnsi="Calibri" w:cs="Calibri"/>
          <w:color w:val="000000" w:themeColor="text1"/>
          <w:sz w:val="20"/>
          <w:szCs w:val="20"/>
        </w:rPr>
        <w:t>recordkeeping</w:t>
      </w:r>
      <w:r w:rsidR="00B047CD">
        <w:rPr>
          <w:rFonts w:ascii="Calibri" w:hAnsi="Calibri" w:cs="Calibri"/>
          <w:color w:val="000000" w:themeColor="text1"/>
          <w:sz w:val="20"/>
          <w:szCs w:val="20"/>
        </w:rPr>
        <w:t xml:space="preserve">. </w:t>
      </w:r>
    </w:p>
    <w:p w14:paraId="2A4C8521" w14:textId="7EC09A01" w:rsidR="00192FCD" w:rsidRPr="00192FCD" w:rsidRDefault="008449B6" w:rsidP="00192FCD">
      <w:pPr>
        <w:pStyle w:val="ListParagraph"/>
        <w:numPr>
          <w:ilvl w:val="0"/>
          <w:numId w:val="1"/>
        </w:numPr>
        <w:autoSpaceDE w:val="0"/>
        <w:autoSpaceDN w:val="0"/>
        <w:adjustRightInd w:val="0"/>
        <w:spacing w:after="0" w:line="240" w:lineRule="auto"/>
        <w:rPr>
          <w:rFonts w:ascii="Calibri" w:hAnsi="Calibri" w:cs="Calibri"/>
          <w:color w:val="000000" w:themeColor="text1"/>
          <w:kern w:val="0"/>
          <w:sz w:val="20"/>
          <w:szCs w:val="20"/>
        </w:rPr>
      </w:pPr>
      <w:r w:rsidRPr="00192FCD">
        <w:rPr>
          <w:rFonts w:ascii="Calibri" w:hAnsi="Calibri" w:cs="Calibri"/>
          <w:color w:val="000000" w:themeColor="text1"/>
          <w:kern w:val="0"/>
          <w:sz w:val="20"/>
          <w:szCs w:val="20"/>
        </w:rPr>
        <w:t>Automat</w:t>
      </w:r>
      <w:r w:rsidR="00B047CD">
        <w:rPr>
          <w:rFonts w:ascii="Calibri" w:hAnsi="Calibri" w:cs="Calibri"/>
          <w:color w:val="000000" w:themeColor="text1"/>
          <w:kern w:val="0"/>
          <w:sz w:val="20"/>
          <w:szCs w:val="20"/>
        </w:rPr>
        <w:t xml:space="preserve">e and streamline </w:t>
      </w:r>
      <w:r w:rsidR="00192FCD" w:rsidRPr="00192FCD">
        <w:rPr>
          <w:rFonts w:ascii="Calibri" w:hAnsi="Calibri" w:cs="Calibri"/>
          <w:color w:val="000000" w:themeColor="text1"/>
          <w:kern w:val="0"/>
          <w:sz w:val="20"/>
          <w:szCs w:val="20"/>
        </w:rPr>
        <w:t>manual processes</w:t>
      </w:r>
      <w:r w:rsidR="00B047CD">
        <w:rPr>
          <w:rFonts w:ascii="Calibri" w:hAnsi="Calibri" w:cs="Calibri"/>
          <w:color w:val="000000" w:themeColor="text1"/>
          <w:kern w:val="0"/>
          <w:sz w:val="20"/>
          <w:szCs w:val="20"/>
        </w:rPr>
        <w:t>.</w:t>
      </w:r>
    </w:p>
    <w:p w14:paraId="5C726FC8" w14:textId="4B832746" w:rsidR="00192FCD" w:rsidRPr="00192FCD" w:rsidRDefault="00192FCD" w:rsidP="00192FCD">
      <w:pPr>
        <w:pStyle w:val="ListParagraph"/>
        <w:numPr>
          <w:ilvl w:val="0"/>
          <w:numId w:val="1"/>
        </w:numPr>
        <w:autoSpaceDE w:val="0"/>
        <w:autoSpaceDN w:val="0"/>
        <w:adjustRightInd w:val="0"/>
        <w:spacing w:after="0" w:line="240" w:lineRule="auto"/>
        <w:rPr>
          <w:rFonts w:ascii="Calibri" w:hAnsi="Calibri" w:cs="Calibri"/>
          <w:color w:val="000000" w:themeColor="text1"/>
          <w:kern w:val="0"/>
          <w:sz w:val="20"/>
          <w:szCs w:val="20"/>
        </w:rPr>
      </w:pPr>
      <w:r w:rsidRPr="00192FCD">
        <w:rPr>
          <w:rFonts w:ascii="Calibri" w:hAnsi="Calibri" w:cs="Calibri"/>
          <w:color w:val="000000" w:themeColor="text1"/>
          <w:kern w:val="0"/>
          <w:sz w:val="20"/>
          <w:szCs w:val="20"/>
        </w:rPr>
        <w:t>Built</w:t>
      </w:r>
      <w:r w:rsidR="00B047CD">
        <w:rPr>
          <w:rFonts w:ascii="Calibri" w:hAnsi="Calibri" w:cs="Calibri"/>
          <w:color w:val="000000" w:themeColor="text1"/>
          <w:kern w:val="0"/>
          <w:sz w:val="20"/>
          <w:szCs w:val="20"/>
        </w:rPr>
        <w:t>-</w:t>
      </w:r>
      <w:r w:rsidRPr="00192FCD">
        <w:rPr>
          <w:rFonts w:ascii="Calibri" w:hAnsi="Calibri" w:cs="Calibri"/>
          <w:color w:val="000000" w:themeColor="text1"/>
          <w:kern w:val="0"/>
          <w:sz w:val="20"/>
          <w:szCs w:val="20"/>
        </w:rPr>
        <w:t>in escalation rules and roles</w:t>
      </w:r>
      <w:r w:rsidR="00B047CD">
        <w:rPr>
          <w:rFonts w:ascii="Calibri" w:hAnsi="Calibri" w:cs="Calibri"/>
          <w:color w:val="000000" w:themeColor="text1"/>
          <w:kern w:val="0"/>
          <w:sz w:val="20"/>
          <w:szCs w:val="20"/>
        </w:rPr>
        <w:t>.</w:t>
      </w:r>
    </w:p>
    <w:p w14:paraId="438C6187" w14:textId="0C44EEA0" w:rsidR="008449B6" w:rsidRPr="00192FCD" w:rsidRDefault="00192FCD" w:rsidP="00192FCD">
      <w:pPr>
        <w:pStyle w:val="ListParagraph"/>
        <w:numPr>
          <w:ilvl w:val="0"/>
          <w:numId w:val="1"/>
        </w:numPr>
        <w:autoSpaceDE w:val="0"/>
        <w:autoSpaceDN w:val="0"/>
        <w:adjustRightInd w:val="0"/>
        <w:spacing w:after="0" w:line="240" w:lineRule="auto"/>
        <w:rPr>
          <w:rFonts w:ascii="Calibri" w:hAnsi="Calibri" w:cs="Calibri"/>
          <w:color w:val="000000" w:themeColor="text1"/>
          <w:kern w:val="0"/>
          <w:sz w:val="20"/>
          <w:szCs w:val="20"/>
        </w:rPr>
      </w:pPr>
      <w:r w:rsidRPr="00192FCD">
        <w:rPr>
          <w:rFonts w:ascii="Calibri" w:hAnsi="Calibri" w:cs="Calibri"/>
          <w:color w:val="000000" w:themeColor="text1"/>
          <w:kern w:val="0"/>
          <w:sz w:val="20"/>
          <w:szCs w:val="20"/>
        </w:rPr>
        <w:t>Custom AI-</w:t>
      </w:r>
      <w:r w:rsidR="00B047CD">
        <w:rPr>
          <w:rFonts w:ascii="Calibri" w:hAnsi="Calibri" w:cs="Calibri"/>
          <w:color w:val="000000" w:themeColor="text1"/>
          <w:kern w:val="0"/>
          <w:sz w:val="20"/>
          <w:szCs w:val="20"/>
        </w:rPr>
        <w:t>ba</w:t>
      </w:r>
      <w:r w:rsidRPr="00192FCD">
        <w:rPr>
          <w:rFonts w:ascii="Calibri" w:hAnsi="Calibri" w:cs="Calibri"/>
          <w:color w:val="000000" w:themeColor="text1"/>
          <w:kern w:val="0"/>
          <w:sz w:val="20"/>
          <w:szCs w:val="20"/>
        </w:rPr>
        <w:t xml:space="preserve">cked </w:t>
      </w:r>
      <w:r w:rsidR="008449B6" w:rsidRPr="00192FCD">
        <w:rPr>
          <w:rFonts w:ascii="Calibri" w:hAnsi="Calibri" w:cs="Calibri"/>
          <w:color w:val="000000" w:themeColor="text1"/>
          <w:kern w:val="0"/>
          <w:sz w:val="20"/>
          <w:szCs w:val="20"/>
        </w:rPr>
        <w:t>reports</w:t>
      </w:r>
      <w:r w:rsidR="00B047CD">
        <w:rPr>
          <w:rFonts w:ascii="Calibri" w:hAnsi="Calibri" w:cs="Calibri"/>
          <w:color w:val="000000" w:themeColor="text1"/>
          <w:kern w:val="0"/>
          <w:sz w:val="20"/>
          <w:szCs w:val="20"/>
        </w:rPr>
        <w:t>.</w:t>
      </w:r>
    </w:p>
    <w:p w14:paraId="2BA9CF4D" w14:textId="14473EE7" w:rsidR="008449B6" w:rsidRPr="00192FCD" w:rsidRDefault="008449B6" w:rsidP="00192FCD">
      <w:pPr>
        <w:pStyle w:val="Default"/>
        <w:numPr>
          <w:ilvl w:val="0"/>
          <w:numId w:val="1"/>
        </w:numPr>
        <w:rPr>
          <w:rFonts w:ascii="Calibri" w:hAnsi="Calibri" w:cs="Calibri"/>
          <w:color w:val="000000" w:themeColor="text1"/>
          <w:sz w:val="20"/>
          <w:szCs w:val="20"/>
        </w:rPr>
      </w:pPr>
      <w:r w:rsidRPr="00192FCD">
        <w:rPr>
          <w:rFonts w:ascii="Calibri" w:hAnsi="Calibri" w:cs="Calibri"/>
          <w:color w:val="000000" w:themeColor="text1"/>
          <w:sz w:val="20"/>
          <w:szCs w:val="20"/>
        </w:rPr>
        <w:t xml:space="preserve">Advanced Filtering &amp; Duplication Reduction: AI-backed </w:t>
      </w:r>
      <w:r w:rsidR="00CF06C1" w:rsidRPr="00192FCD">
        <w:rPr>
          <w:rFonts w:ascii="Calibri" w:hAnsi="Calibri" w:cs="Calibri"/>
          <w:color w:val="000000" w:themeColor="text1"/>
          <w:sz w:val="20"/>
          <w:szCs w:val="20"/>
        </w:rPr>
        <w:t>algorithms and</w:t>
      </w:r>
      <w:r w:rsidRPr="00192FCD">
        <w:rPr>
          <w:rFonts w:ascii="Calibri" w:hAnsi="Calibri" w:cs="Calibri"/>
          <w:color w:val="000000" w:themeColor="text1"/>
          <w:sz w:val="20"/>
          <w:szCs w:val="20"/>
        </w:rPr>
        <w:t xml:space="preserve"> matching eliminate irrelevant alerts</w:t>
      </w:r>
      <w:r w:rsidR="00CF06C1" w:rsidRPr="00192FCD">
        <w:rPr>
          <w:rFonts w:ascii="Calibri" w:hAnsi="Calibri" w:cs="Calibri"/>
          <w:color w:val="000000" w:themeColor="text1"/>
          <w:sz w:val="20"/>
          <w:szCs w:val="20"/>
        </w:rPr>
        <w:t xml:space="preserve"> and duplicates – Saving time while </w:t>
      </w:r>
      <w:r w:rsidRPr="00192FCD">
        <w:rPr>
          <w:rFonts w:ascii="Calibri" w:hAnsi="Calibri" w:cs="Calibri"/>
          <w:color w:val="000000" w:themeColor="text1"/>
          <w:sz w:val="20"/>
          <w:szCs w:val="20"/>
        </w:rPr>
        <w:t>improving focus and accuracy</w:t>
      </w:r>
      <w:r w:rsidR="00B047CD">
        <w:rPr>
          <w:rFonts w:ascii="Calibri" w:hAnsi="Calibri" w:cs="Calibri"/>
          <w:color w:val="000000" w:themeColor="text1"/>
          <w:sz w:val="20"/>
          <w:szCs w:val="20"/>
        </w:rPr>
        <w:t xml:space="preserve">. </w:t>
      </w:r>
    </w:p>
    <w:p w14:paraId="1334209C" w14:textId="4BC3A09A" w:rsidR="008449B6" w:rsidRPr="00192FCD" w:rsidRDefault="00CF06C1" w:rsidP="00192FCD">
      <w:pPr>
        <w:pStyle w:val="ListParagraph"/>
        <w:numPr>
          <w:ilvl w:val="0"/>
          <w:numId w:val="1"/>
        </w:numPr>
        <w:autoSpaceDE w:val="0"/>
        <w:autoSpaceDN w:val="0"/>
        <w:adjustRightInd w:val="0"/>
        <w:spacing w:after="0" w:line="240" w:lineRule="auto"/>
        <w:rPr>
          <w:rFonts w:ascii="Calibri" w:hAnsi="Calibri" w:cs="Calibri"/>
          <w:color w:val="000000" w:themeColor="text1"/>
          <w:kern w:val="0"/>
          <w:sz w:val="20"/>
          <w:szCs w:val="20"/>
        </w:rPr>
      </w:pPr>
      <w:r w:rsidRPr="00192FCD">
        <w:rPr>
          <w:rFonts w:ascii="Calibri" w:hAnsi="Calibri" w:cs="Calibri"/>
          <w:color w:val="000000" w:themeColor="text1"/>
          <w:kern w:val="0"/>
          <w:sz w:val="20"/>
          <w:szCs w:val="20"/>
        </w:rPr>
        <w:t>Scalable and Customizable – Flexible for any institution size</w:t>
      </w:r>
      <w:r w:rsidR="00B047CD">
        <w:rPr>
          <w:rFonts w:ascii="Calibri" w:hAnsi="Calibri" w:cs="Calibri"/>
          <w:color w:val="000000" w:themeColor="text1"/>
          <w:kern w:val="0"/>
          <w:sz w:val="20"/>
          <w:szCs w:val="20"/>
        </w:rPr>
        <w:t xml:space="preserve">. </w:t>
      </w:r>
    </w:p>
    <w:p w14:paraId="781F1962" w14:textId="77777777" w:rsidR="00CF06C1" w:rsidRPr="00192FCD" w:rsidRDefault="00CF06C1" w:rsidP="00192FCD">
      <w:pPr>
        <w:pStyle w:val="ListParagraph"/>
        <w:numPr>
          <w:ilvl w:val="0"/>
          <w:numId w:val="1"/>
        </w:numPr>
        <w:rPr>
          <w:rFonts w:ascii="Calibri" w:hAnsi="Calibri" w:cs="Calibri"/>
          <w:color w:val="000000" w:themeColor="text1"/>
          <w:sz w:val="20"/>
          <w:szCs w:val="20"/>
        </w:rPr>
      </w:pPr>
      <w:r w:rsidRPr="00192FCD">
        <w:rPr>
          <w:rFonts w:ascii="Calibri" w:hAnsi="Calibri" w:cs="Calibri"/>
          <w:color w:val="000000" w:themeColor="text1"/>
          <w:sz w:val="20"/>
          <w:szCs w:val="20"/>
        </w:rPr>
        <w:t>Real-time recall notifications in an easy-to-understand digital format</w:t>
      </w:r>
    </w:p>
    <w:p w14:paraId="0B754CC0" w14:textId="4F9DC153" w:rsidR="00CF06C1" w:rsidRPr="00192FCD" w:rsidRDefault="00CF06C1" w:rsidP="00192FCD">
      <w:pPr>
        <w:pStyle w:val="ListParagraph"/>
        <w:numPr>
          <w:ilvl w:val="0"/>
          <w:numId w:val="1"/>
        </w:numPr>
        <w:rPr>
          <w:rFonts w:ascii="Calibri" w:hAnsi="Calibri" w:cs="Calibri"/>
          <w:color w:val="000000" w:themeColor="text1"/>
          <w:sz w:val="20"/>
          <w:szCs w:val="20"/>
        </w:rPr>
      </w:pPr>
      <w:r w:rsidRPr="00192FCD">
        <w:rPr>
          <w:rFonts w:ascii="Calibri" w:hAnsi="Calibri" w:cs="Calibri"/>
          <w:color w:val="000000" w:themeColor="text1"/>
          <w:sz w:val="20"/>
          <w:szCs w:val="20"/>
        </w:rPr>
        <w:t>Track &amp; Trace</w:t>
      </w:r>
      <w:r w:rsidR="00573D1E">
        <w:rPr>
          <w:rFonts w:ascii="Calibri" w:hAnsi="Calibri" w:cs="Calibri"/>
          <w:color w:val="000000" w:themeColor="text1"/>
          <w:sz w:val="20"/>
          <w:szCs w:val="20"/>
        </w:rPr>
        <w:t xml:space="preserve"> technology filters and sorts </w:t>
      </w:r>
      <w:proofErr w:type="gramStart"/>
      <w:r w:rsidR="00573D1E">
        <w:rPr>
          <w:rFonts w:ascii="Calibri" w:hAnsi="Calibri" w:cs="Calibri"/>
          <w:color w:val="000000" w:themeColor="text1"/>
          <w:sz w:val="20"/>
          <w:szCs w:val="20"/>
        </w:rPr>
        <w:t>recalls</w:t>
      </w:r>
      <w:proofErr w:type="gramEnd"/>
      <w:r w:rsidR="00573D1E">
        <w:rPr>
          <w:rFonts w:ascii="Calibri" w:hAnsi="Calibri" w:cs="Calibri"/>
          <w:color w:val="000000" w:themeColor="text1"/>
          <w:sz w:val="20"/>
          <w:szCs w:val="20"/>
        </w:rPr>
        <w:t>, only creating</w:t>
      </w:r>
      <w:r w:rsidRPr="00192FCD">
        <w:rPr>
          <w:rFonts w:ascii="Calibri" w:hAnsi="Calibri" w:cs="Calibri"/>
          <w:color w:val="000000" w:themeColor="text1"/>
          <w:sz w:val="20"/>
          <w:szCs w:val="20"/>
        </w:rPr>
        <w:t xml:space="preserve"> recall notification</w:t>
      </w:r>
      <w:r w:rsidR="00573D1E">
        <w:rPr>
          <w:rFonts w:ascii="Calibri" w:hAnsi="Calibri" w:cs="Calibri"/>
          <w:color w:val="000000" w:themeColor="text1"/>
          <w:sz w:val="20"/>
          <w:szCs w:val="20"/>
        </w:rPr>
        <w:t>s</w:t>
      </w:r>
      <w:r w:rsidRPr="00192FCD">
        <w:rPr>
          <w:rFonts w:ascii="Calibri" w:hAnsi="Calibri" w:cs="Calibri"/>
          <w:color w:val="000000" w:themeColor="text1"/>
          <w:sz w:val="20"/>
          <w:szCs w:val="20"/>
        </w:rPr>
        <w:t xml:space="preserve"> for products the organization has purchased</w:t>
      </w:r>
      <w:r w:rsidR="00573D1E">
        <w:rPr>
          <w:rFonts w:ascii="Calibri" w:hAnsi="Calibri" w:cs="Calibri"/>
          <w:color w:val="000000" w:themeColor="text1"/>
          <w:sz w:val="20"/>
          <w:szCs w:val="20"/>
        </w:rPr>
        <w:t xml:space="preserve"> during the affected </w:t>
      </w:r>
      <w:proofErr w:type="gramStart"/>
      <w:r w:rsidR="00573D1E">
        <w:rPr>
          <w:rFonts w:ascii="Calibri" w:hAnsi="Calibri" w:cs="Calibri"/>
          <w:color w:val="000000" w:themeColor="text1"/>
          <w:sz w:val="20"/>
          <w:szCs w:val="20"/>
        </w:rPr>
        <w:t>time period</w:t>
      </w:r>
      <w:proofErr w:type="gramEnd"/>
    </w:p>
    <w:p w14:paraId="11A1DEFB" w14:textId="2E0E232A" w:rsidR="00CF06C1" w:rsidRDefault="00CF06C1" w:rsidP="00192FCD">
      <w:pPr>
        <w:pStyle w:val="ListParagraph"/>
        <w:numPr>
          <w:ilvl w:val="0"/>
          <w:numId w:val="1"/>
        </w:numPr>
        <w:rPr>
          <w:rFonts w:ascii="Calibri" w:hAnsi="Calibri" w:cs="Calibri"/>
          <w:color w:val="000000" w:themeColor="text1"/>
          <w:sz w:val="20"/>
          <w:szCs w:val="20"/>
        </w:rPr>
      </w:pPr>
      <w:r w:rsidRPr="00192FCD">
        <w:rPr>
          <w:rFonts w:ascii="Calibri" w:hAnsi="Calibri" w:cs="Calibri"/>
          <w:color w:val="000000" w:themeColor="text1"/>
          <w:sz w:val="20"/>
          <w:szCs w:val="20"/>
        </w:rPr>
        <w:t>Dashboards for simple, comprehensive ability to monitor by product, progress, and sites</w:t>
      </w:r>
    </w:p>
    <w:p w14:paraId="4A16E436" w14:textId="2CF250E7" w:rsidR="00B047CD" w:rsidRDefault="00B047CD" w:rsidP="00192FCD">
      <w:pPr>
        <w:pStyle w:val="ListParagraph"/>
        <w:numPr>
          <w:ilvl w:val="0"/>
          <w:numId w:val="1"/>
        </w:numPr>
        <w:rPr>
          <w:rFonts w:ascii="Calibri" w:hAnsi="Calibri" w:cs="Calibri"/>
          <w:color w:val="000000" w:themeColor="text1"/>
          <w:sz w:val="20"/>
          <w:szCs w:val="20"/>
        </w:rPr>
      </w:pPr>
      <w:r>
        <w:rPr>
          <w:rFonts w:ascii="Calibri" w:hAnsi="Calibri" w:cs="Calibri"/>
          <w:color w:val="000000" w:themeColor="text1"/>
          <w:sz w:val="20"/>
          <w:szCs w:val="20"/>
        </w:rPr>
        <w:t>Recall Management as a Service (</w:t>
      </w:r>
      <w:proofErr w:type="spellStart"/>
      <w:r>
        <w:rPr>
          <w:rFonts w:ascii="Calibri" w:hAnsi="Calibri" w:cs="Calibri"/>
          <w:color w:val="000000" w:themeColor="text1"/>
          <w:sz w:val="20"/>
          <w:szCs w:val="20"/>
        </w:rPr>
        <w:t>RMaaS</w:t>
      </w:r>
      <w:proofErr w:type="spellEnd"/>
      <w:r>
        <w:rPr>
          <w:rFonts w:ascii="Calibri" w:hAnsi="Calibri" w:cs="Calibri"/>
          <w:color w:val="000000" w:themeColor="text1"/>
          <w:sz w:val="20"/>
          <w:szCs w:val="20"/>
        </w:rPr>
        <w:t xml:space="preserve">): Recall Wire will provide a trained professional to manage Recalls for your organization. </w:t>
      </w:r>
    </w:p>
    <w:p w14:paraId="7C614E8F" w14:textId="77777777" w:rsidR="00192FCD" w:rsidRPr="00192FCD" w:rsidRDefault="00192FCD" w:rsidP="00192FCD">
      <w:pPr>
        <w:rPr>
          <w:rFonts w:ascii="Calibri" w:hAnsi="Calibri" w:cs="Calibri"/>
          <w:color w:val="000000" w:themeColor="text1"/>
          <w:sz w:val="20"/>
          <w:szCs w:val="20"/>
        </w:rPr>
      </w:pPr>
    </w:p>
    <w:p w14:paraId="74307969" w14:textId="77777777" w:rsidR="00192FCD" w:rsidRPr="00192FCD" w:rsidRDefault="00192FCD">
      <w:pPr>
        <w:rPr>
          <w:rFonts w:ascii="Calibri" w:hAnsi="Calibri" w:cs="Calibri"/>
          <w:color w:val="000000" w:themeColor="text1"/>
          <w:sz w:val="20"/>
          <w:szCs w:val="20"/>
        </w:rPr>
      </w:pPr>
    </w:p>
    <w:sectPr w:rsidR="00192FCD" w:rsidRPr="00192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7">
    <w:altName w:val="7"/>
    <w:panose1 w:val="020B0604020202020204"/>
    <w:charset w:val="4D"/>
    <w:family w:val="swiss"/>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032D7"/>
    <w:multiLevelType w:val="hybridMultilevel"/>
    <w:tmpl w:val="5DC0E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F82DA9"/>
    <w:multiLevelType w:val="multilevel"/>
    <w:tmpl w:val="BD58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476101">
    <w:abstractNumId w:val="0"/>
  </w:num>
  <w:num w:numId="2" w16cid:durableId="669019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9B6"/>
    <w:rsid w:val="000127F4"/>
    <w:rsid w:val="00171DC3"/>
    <w:rsid w:val="00192FCD"/>
    <w:rsid w:val="002D4B73"/>
    <w:rsid w:val="002E0392"/>
    <w:rsid w:val="00352262"/>
    <w:rsid w:val="00573D1E"/>
    <w:rsid w:val="006010FD"/>
    <w:rsid w:val="00833C3B"/>
    <w:rsid w:val="008449B6"/>
    <w:rsid w:val="00B047CD"/>
    <w:rsid w:val="00B5025A"/>
    <w:rsid w:val="00CF06C1"/>
    <w:rsid w:val="00F26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6CE6D1"/>
  <w15:chartTrackingRefBased/>
  <w15:docId w15:val="{1A98CAD2-63E2-6445-B909-660EE62F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9B6"/>
    <w:rPr>
      <w:rFonts w:eastAsiaTheme="majorEastAsia" w:cstheme="majorBidi"/>
      <w:color w:val="272727" w:themeColor="text1" w:themeTint="D8"/>
    </w:rPr>
  </w:style>
  <w:style w:type="paragraph" w:styleId="Title">
    <w:name w:val="Title"/>
    <w:basedOn w:val="Normal"/>
    <w:next w:val="Normal"/>
    <w:link w:val="TitleChar"/>
    <w:uiPriority w:val="10"/>
    <w:qFormat/>
    <w:rsid w:val="00844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9B6"/>
    <w:pPr>
      <w:spacing w:before="160"/>
      <w:jc w:val="center"/>
    </w:pPr>
    <w:rPr>
      <w:i/>
      <w:iCs/>
      <w:color w:val="404040" w:themeColor="text1" w:themeTint="BF"/>
    </w:rPr>
  </w:style>
  <w:style w:type="character" w:customStyle="1" w:styleId="QuoteChar">
    <w:name w:val="Quote Char"/>
    <w:basedOn w:val="DefaultParagraphFont"/>
    <w:link w:val="Quote"/>
    <w:uiPriority w:val="29"/>
    <w:rsid w:val="008449B6"/>
    <w:rPr>
      <w:i/>
      <w:iCs/>
      <w:color w:val="404040" w:themeColor="text1" w:themeTint="BF"/>
    </w:rPr>
  </w:style>
  <w:style w:type="paragraph" w:styleId="ListParagraph">
    <w:name w:val="List Paragraph"/>
    <w:basedOn w:val="Normal"/>
    <w:uiPriority w:val="34"/>
    <w:qFormat/>
    <w:rsid w:val="008449B6"/>
    <w:pPr>
      <w:ind w:left="720"/>
      <w:contextualSpacing/>
    </w:pPr>
  </w:style>
  <w:style w:type="character" w:styleId="IntenseEmphasis">
    <w:name w:val="Intense Emphasis"/>
    <w:basedOn w:val="DefaultParagraphFont"/>
    <w:uiPriority w:val="21"/>
    <w:qFormat/>
    <w:rsid w:val="008449B6"/>
    <w:rPr>
      <w:i/>
      <w:iCs/>
      <w:color w:val="0F4761" w:themeColor="accent1" w:themeShade="BF"/>
    </w:rPr>
  </w:style>
  <w:style w:type="paragraph" w:styleId="IntenseQuote">
    <w:name w:val="Intense Quote"/>
    <w:basedOn w:val="Normal"/>
    <w:next w:val="Normal"/>
    <w:link w:val="IntenseQuoteChar"/>
    <w:uiPriority w:val="30"/>
    <w:qFormat/>
    <w:rsid w:val="00844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9B6"/>
    <w:rPr>
      <w:i/>
      <w:iCs/>
      <w:color w:val="0F4761" w:themeColor="accent1" w:themeShade="BF"/>
    </w:rPr>
  </w:style>
  <w:style w:type="character" w:styleId="IntenseReference">
    <w:name w:val="Intense Reference"/>
    <w:basedOn w:val="DefaultParagraphFont"/>
    <w:uiPriority w:val="32"/>
    <w:qFormat/>
    <w:rsid w:val="008449B6"/>
    <w:rPr>
      <w:b/>
      <w:bCs/>
      <w:smallCaps/>
      <w:color w:val="0F4761" w:themeColor="accent1" w:themeShade="BF"/>
      <w:spacing w:val="5"/>
    </w:rPr>
  </w:style>
  <w:style w:type="paragraph" w:customStyle="1" w:styleId="Default">
    <w:name w:val="Default"/>
    <w:rsid w:val="008449B6"/>
    <w:pPr>
      <w:autoSpaceDE w:val="0"/>
      <w:autoSpaceDN w:val="0"/>
      <w:adjustRightInd w:val="0"/>
      <w:spacing w:after="0" w:line="240" w:lineRule="auto"/>
    </w:pPr>
    <w:rPr>
      <w:rFonts w:ascii="7" w:hAnsi="7" w:cs="7"/>
      <w:color w:val="000000"/>
      <w:kern w:val="0"/>
    </w:rPr>
  </w:style>
  <w:style w:type="paragraph" w:styleId="NormalWeb">
    <w:name w:val="Normal (Web)"/>
    <w:basedOn w:val="Normal"/>
    <w:uiPriority w:val="99"/>
    <w:semiHidden/>
    <w:unhideWhenUsed/>
    <w:rsid w:val="00192F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26DBD"/>
    <w:rPr>
      <w:color w:val="467886" w:themeColor="hyperlink"/>
      <w:u w:val="single"/>
    </w:rPr>
  </w:style>
  <w:style w:type="character" w:styleId="UnresolvedMention">
    <w:name w:val="Unresolved Mention"/>
    <w:basedOn w:val="DefaultParagraphFont"/>
    <w:uiPriority w:val="99"/>
    <w:semiHidden/>
    <w:unhideWhenUsed/>
    <w:rsid w:val="00F26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dionline.com/regulatory-quality/philips-respironics-issues-ventilator-correction" TargetMode="External"/><Relationship Id="rId5" Type="http://schemas.openxmlformats.org/officeDocument/2006/relationships/hyperlink" Target="http://www.recall-read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Paradise</dc:creator>
  <cp:keywords/>
  <dc:description/>
  <cp:lastModifiedBy>Christopher Paradise</cp:lastModifiedBy>
  <cp:revision>1</cp:revision>
  <dcterms:created xsi:type="dcterms:W3CDTF">2026-01-15T20:52:00Z</dcterms:created>
  <dcterms:modified xsi:type="dcterms:W3CDTF">2026-01-15T21:59:00Z</dcterms:modified>
</cp:coreProperties>
</file>