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Sistemas y Tecnología de las Comunicaciones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Semestre febrero 2021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Práctica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Simulaciones de propagación no lineal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 Implemente el algoritmo de Split-Step Fourier y verifique su correcto funcionamiento al propagar un pulso gaussiano en las siguientes condiciones: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 Teniendo en cuenta sólo el efecto de la atenuación. Verifique que el pulso se atenúa en la proporción correcta.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 Teniendo en cuenta sólo el efecto de la dispersión. Verifique que el pulso se ensancha de acuerdo a lo esperado analíticamente  y que el espectro no cambia. Propague varias distancias de dispersión.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c- Teniendo en cuenta sólo el efecto de la no linealidad. Compare los espectros obtenidos para diferentes valores de la fase no lineal acumulada y compare con las soluciones analíticas. Verifique que el pulso permanece inalterado. </w:t>
      </w:r>
    </w:p>
    <w:p w:rsidR="00000000" w:rsidDel="00000000" w:rsidP="00000000" w:rsidRDefault="00000000" w:rsidRPr="00000000" w14:paraId="0000000E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Simule la propagación de un pulso supergaussiano de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orden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2)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25 ps. En particular, analice la forma de pulso y el espectro para los siguientes casos: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Fibra SMF.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80 km. Desprecie la atenuación y la no linealidad de la fibra.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Ídem punto anterior, pero teniendo 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cuenta la automodulación de fase para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1 mW, 10 mW y 100 mW.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Simule la propagación de un solitón fundamental en 100 km de fibra TW-RS (despreciando el efecto de la atenuación). Verifique que la forma del pulso y su espectro permanecen inalterados en toda la longitud de la fibra. Investigue qué ocurre en el caso en que la potencia del transmisor sea 10% inferior/superior a la necesaria para obtener al solitón fundamental.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Considere la propagación de dos secuencias de pulsos a 10 Gb/s, en sendas longitudes de onda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Noto Sans Symbols" w:cs="Noto Sans Symbols" w:eastAsia="Noto Sans Symbols" w:hAnsi="Noto Sans Symbols"/>
          <w:sz w:val="24"/>
          <w:szCs w:val="24"/>
          <w:rtl w:val="0"/>
        </w:rPr>
        <w:t xml:space="preserve">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separadas por 50 GHz, para 100 km de fibras SMF y TW-RS. Desprecie el efecto de la atenuación. Discuta la eficiencia de generación de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four-wave mixing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en cada caso para una potencia de entrada de 1, 10 y 100 mW (para cada longitud de onda). Observe, también, la forma de los pulsos y discuta con los docentes sobre el efecto de la modulación de fase cruzada. Repita este ejercicio para pulsos a tasas de 40 Gb/s.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TzUliya5cpu91wIO0sy99PnuJw==">AMUW2mXkb7dwL7Vjth+gVmAxB73tI3qjn1LwtackIklaSutGQFEEqWlVkjxSVOE2dc5lxDH1cT46dsPG++OntGYcMBrZMix+sF9SRYPZOYnuQj65FvFMJQ+VAYmJbj+VLwyNTTGVfGAr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