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A3" w:rsidRPr="00D34B56" w:rsidRDefault="00435B4F" w:rsidP="00435B4F">
      <w:pPr>
        <w:outlineLvl w:val="4"/>
        <w:rPr>
          <w:b/>
          <w:sz w:val="24"/>
        </w:rPr>
      </w:pPr>
      <w:r w:rsidRPr="00D34B56">
        <w:rPr>
          <w:rFonts w:ascii="Times" w:hAnsi="Times"/>
          <w:b/>
          <w:sz w:val="24"/>
        </w:rPr>
        <w:t>PSYC 3101: LØSNINGSFORSLAG TIL ØVING I REGRESJON</w:t>
      </w:r>
    </w:p>
    <w:p w:rsidR="00A24CA3" w:rsidRPr="00D34B56" w:rsidRDefault="00A24CA3" w:rsidP="00A24CA3"/>
    <w:p w:rsidR="00A24CA3" w:rsidRPr="00D34B56" w:rsidRDefault="00A24CA3" w:rsidP="00A24CA3">
      <w:pPr>
        <w:pStyle w:val="Heading2"/>
      </w:pPr>
    </w:p>
    <w:tbl>
      <w:tblPr>
        <w:tblW w:w="0" w:type="auto"/>
        <w:tblLayout w:type="fixed"/>
        <w:tblCellMar>
          <w:left w:w="70" w:type="dxa"/>
          <w:right w:w="70" w:type="dxa"/>
        </w:tblCellMar>
        <w:tblLook w:val="0000" w:firstRow="0" w:lastRow="0" w:firstColumn="0" w:lastColumn="0" w:noHBand="0" w:noVBand="0"/>
      </w:tblPr>
      <w:tblGrid>
        <w:gridCol w:w="7300"/>
        <w:gridCol w:w="1275"/>
        <w:gridCol w:w="1202"/>
      </w:tblGrid>
      <w:tr w:rsidR="00A24CA3" w:rsidRPr="00D34B56" w:rsidTr="00A24CA3">
        <w:tc>
          <w:tcPr>
            <w:tcW w:w="7300" w:type="dxa"/>
          </w:tcPr>
          <w:p w:rsidR="00A24CA3" w:rsidRPr="00D34B56" w:rsidRDefault="00A24CA3" w:rsidP="00A24CA3"/>
        </w:tc>
        <w:tc>
          <w:tcPr>
            <w:tcW w:w="1275" w:type="dxa"/>
          </w:tcPr>
          <w:p w:rsidR="00A24CA3" w:rsidRPr="00D34B56" w:rsidRDefault="00A24CA3" w:rsidP="00A24CA3">
            <w:pPr>
              <w:jc w:val="center"/>
              <w:rPr>
                <w:sz w:val="24"/>
                <w:szCs w:val="24"/>
              </w:rPr>
            </w:pPr>
            <w:r w:rsidRPr="00D34B56">
              <w:rPr>
                <w:sz w:val="24"/>
                <w:szCs w:val="24"/>
              </w:rPr>
              <w:t>Riktig</w:t>
            </w:r>
          </w:p>
        </w:tc>
        <w:tc>
          <w:tcPr>
            <w:tcW w:w="1202" w:type="dxa"/>
          </w:tcPr>
          <w:p w:rsidR="00A24CA3" w:rsidRPr="00D34B56" w:rsidRDefault="00A24CA3" w:rsidP="00A24CA3">
            <w:pPr>
              <w:jc w:val="center"/>
              <w:rPr>
                <w:sz w:val="24"/>
                <w:szCs w:val="24"/>
              </w:rPr>
            </w:pPr>
            <w:r w:rsidRPr="00D34B56">
              <w:rPr>
                <w:sz w:val="24"/>
                <w:szCs w:val="24"/>
              </w:rPr>
              <w:t>Galt</w:t>
            </w:r>
          </w:p>
        </w:tc>
      </w:tr>
      <w:tr w:rsidR="00A24CA3" w:rsidRPr="00D34B56" w:rsidTr="00A24CA3">
        <w:tc>
          <w:tcPr>
            <w:tcW w:w="7300" w:type="dxa"/>
          </w:tcPr>
          <w:p w:rsidR="00A24CA3" w:rsidRPr="00D34B56" w:rsidRDefault="00A24CA3" w:rsidP="00A24CA3">
            <w:pPr>
              <w:rPr>
                <w:sz w:val="24"/>
                <w:szCs w:val="24"/>
              </w:rPr>
            </w:pPr>
            <w:r w:rsidRPr="00D34B56">
              <w:rPr>
                <w:sz w:val="24"/>
                <w:szCs w:val="24"/>
              </w:rPr>
              <w:t xml:space="preserve">Kvinner er kodet med verdien </w:t>
            </w:r>
            <w:r w:rsidR="00AC0028" w:rsidRPr="00D34B56">
              <w:rPr>
                <w:sz w:val="24"/>
                <w:szCs w:val="24"/>
              </w:rPr>
              <w:t>0 og menn har verdien 1</w:t>
            </w:r>
            <w:proofErr w:type="gramStart"/>
            <w:r w:rsidR="00AC0028" w:rsidRPr="00D34B56">
              <w:rPr>
                <w:sz w:val="24"/>
                <w:szCs w:val="24"/>
              </w:rPr>
              <w:t>…………………</w:t>
            </w:r>
            <w:r w:rsidRPr="00D34B56">
              <w:rPr>
                <w:sz w:val="24"/>
                <w:szCs w:val="24"/>
              </w:rPr>
              <w:t>.</w:t>
            </w:r>
            <w:proofErr w:type="gramEnd"/>
          </w:p>
        </w:tc>
        <w:tc>
          <w:tcPr>
            <w:tcW w:w="1275" w:type="dxa"/>
          </w:tcPr>
          <w:p w:rsidR="00A24CA3" w:rsidRPr="00D34B56" w:rsidRDefault="00A24CA3" w:rsidP="00A24CA3">
            <w:pPr>
              <w:jc w:val="center"/>
              <w:rPr>
                <w:sz w:val="24"/>
                <w:szCs w:val="24"/>
              </w:rPr>
            </w:pPr>
            <w:r w:rsidRPr="00D34B56">
              <w:rPr>
                <w:sz w:val="24"/>
                <w:szCs w:val="24"/>
              </w:rPr>
              <w:sym w:font="Monotype Sorts" w:char="F06F"/>
            </w:r>
          </w:p>
        </w:tc>
        <w:tc>
          <w:tcPr>
            <w:tcW w:w="1202" w:type="dxa"/>
          </w:tcPr>
          <w:p w:rsidR="00A24CA3" w:rsidRPr="00D34B56" w:rsidRDefault="00A24CA3" w:rsidP="00A24CA3">
            <w:pPr>
              <w:jc w:val="center"/>
              <w:rPr>
                <w:sz w:val="24"/>
                <w:szCs w:val="24"/>
              </w:rPr>
            </w:pPr>
            <w:proofErr w:type="spellStart"/>
            <w:r w:rsidRPr="00D34B56">
              <w:rPr>
                <w:sz w:val="24"/>
                <w:szCs w:val="24"/>
              </w:rPr>
              <w:t>X</w:t>
            </w:r>
            <w:proofErr w:type="spellEnd"/>
          </w:p>
        </w:tc>
      </w:tr>
      <w:tr w:rsidR="00A24CA3" w:rsidRPr="00D34B56" w:rsidTr="00A24CA3">
        <w:tc>
          <w:tcPr>
            <w:tcW w:w="7300" w:type="dxa"/>
          </w:tcPr>
          <w:p w:rsidR="00A24CA3" w:rsidRPr="00D34B56" w:rsidRDefault="00A24CA3" w:rsidP="00A24CA3">
            <w:pPr>
              <w:rPr>
                <w:sz w:val="24"/>
                <w:szCs w:val="24"/>
              </w:rPr>
            </w:pPr>
            <w:r w:rsidRPr="00D34B56">
              <w:rPr>
                <w:sz w:val="24"/>
                <w:szCs w:val="24"/>
              </w:rPr>
              <w:t xml:space="preserve">Variabelen KJONN er </w:t>
            </w:r>
            <w:r w:rsidR="00AC0028" w:rsidRPr="00D34B56">
              <w:rPr>
                <w:sz w:val="24"/>
                <w:szCs w:val="24"/>
              </w:rPr>
              <w:t>en dummy-variabel</w:t>
            </w:r>
            <w:proofErr w:type="gramStart"/>
            <w:r w:rsidR="00AC0028" w:rsidRPr="00D34B56">
              <w:rPr>
                <w:sz w:val="24"/>
                <w:szCs w:val="24"/>
              </w:rPr>
              <w:t>……………………………….</w:t>
            </w:r>
            <w:proofErr w:type="gramEnd"/>
          </w:p>
        </w:tc>
        <w:tc>
          <w:tcPr>
            <w:tcW w:w="1275" w:type="dxa"/>
          </w:tcPr>
          <w:p w:rsidR="00A24CA3" w:rsidRPr="00D34B56" w:rsidRDefault="00A24CA3" w:rsidP="00A24CA3">
            <w:pPr>
              <w:jc w:val="center"/>
              <w:rPr>
                <w:sz w:val="24"/>
                <w:szCs w:val="24"/>
              </w:rPr>
            </w:pPr>
            <w:proofErr w:type="spellStart"/>
            <w:r w:rsidRPr="00D34B56">
              <w:rPr>
                <w:sz w:val="24"/>
                <w:szCs w:val="24"/>
              </w:rPr>
              <w:t>X</w:t>
            </w:r>
            <w:proofErr w:type="spellEnd"/>
          </w:p>
        </w:tc>
        <w:tc>
          <w:tcPr>
            <w:tcW w:w="1202" w:type="dxa"/>
          </w:tcPr>
          <w:p w:rsidR="00A24CA3" w:rsidRPr="00D34B56" w:rsidRDefault="00A24CA3" w:rsidP="00A24CA3">
            <w:pPr>
              <w:jc w:val="center"/>
              <w:rPr>
                <w:sz w:val="24"/>
                <w:szCs w:val="24"/>
              </w:rPr>
            </w:pPr>
            <w:r w:rsidRPr="00D34B56">
              <w:rPr>
                <w:sz w:val="24"/>
                <w:szCs w:val="24"/>
              </w:rPr>
              <w:sym w:font="Monotype Sorts" w:char="F06F"/>
            </w:r>
          </w:p>
        </w:tc>
      </w:tr>
      <w:tr w:rsidR="00A24CA3" w:rsidRPr="00D34B56" w:rsidTr="00A24CA3">
        <w:tc>
          <w:tcPr>
            <w:tcW w:w="7300" w:type="dxa"/>
          </w:tcPr>
          <w:p w:rsidR="00A24CA3" w:rsidRPr="00D34B56" w:rsidRDefault="00A24CA3" w:rsidP="00A24CA3">
            <w:pPr>
              <w:rPr>
                <w:sz w:val="24"/>
                <w:szCs w:val="24"/>
              </w:rPr>
            </w:pPr>
            <w:r w:rsidRPr="00D34B56">
              <w:rPr>
                <w:sz w:val="24"/>
                <w:szCs w:val="24"/>
              </w:rPr>
              <w:t>En høy skåre på HOLDNING betyr at man er lite miljøbevisst/ har en negativ holdning til miljøvern</w:t>
            </w:r>
            <w:proofErr w:type="gramStart"/>
            <w:r w:rsidRPr="00D34B56">
              <w:rPr>
                <w:sz w:val="24"/>
                <w:szCs w:val="24"/>
              </w:rPr>
              <w:t>…………………………</w:t>
            </w:r>
            <w:r w:rsidR="00AC0028" w:rsidRPr="00D34B56">
              <w:rPr>
                <w:sz w:val="24"/>
                <w:szCs w:val="24"/>
              </w:rPr>
              <w:t>………………….</w:t>
            </w:r>
            <w:proofErr w:type="gramEnd"/>
          </w:p>
        </w:tc>
        <w:tc>
          <w:tcPr>
            <w:tcW w:w="1275" w:type="dxa"/>
          </w:tcPr>
          <w:p w:rsidR="00A24CA3" w:rsidRPr="00D34B56" w:rsidRDefault="00A24CA3" w:rsidP="00A24CA3">
            <w:pPr>
              <w:jc w:val="center"/>
              <w:rPr>
                <w:sz w:val="24"/>
                <w:szCs w:val="24"/>
              </w:rPr>
            </w:pPr>
            <w:r w:rsidRPr="00D34B56">
              <w:rPr>
                <w:sz w:val="24"/>
                <w:szCs w:val="24"/>
              </w:rPr>
              <w:sym w:font="Monotype Sorts" w:char="F06F"/>
            </w:r>
          </w:p>
        </w:tc>
        <w:tc>
          <w:tcPr>
            <w:tcW w:w="1202" w:type="dxa"/>
          </w:tcPr>
          <w:p w:rsidR="00A24CA3" w:rsidRPr="00D34B56" w:rsidRDefault="00A24CA3" w:rsidP="00A24CA3">
            <w:pPr>
              <w:jc w:val="center"/>
              <w:rPr>
                <w:sz w:val="24"/>
                <w:szCs w:val="24"/>
              </w:rPr>
            </w:pPr>
            <w:proofErr w:type="spellStart"/>
            <w:r w:rsidRPr="00D34B56">
              <w:rPr>
                <w:sz w:val="24"/>
                <w:szCs w:val="24"/>
              </w:rPr>
              <w:t>X</w:t>
            </w:r>
            <w:proofErr w:type="spellEnd"/>
          </w:p>
        </w:tc>
      </w:tr>
      <w:tr w:rsidR="00A24CA3" w:rsidRPr="00D34B56" w:rsidTr="00A24CA3">
        <w:tc>
          <w:tcPr>
            <w:tcW w:w="7300" w:type="dxa"/>
          </w:tcPr>
          <w:p w:rsidR="00A24CA3" w:rsidRPr="00D34B56" w:rsidRDefault="00A24CA3" w:rsidP="00A24CA3">
            <w:pPr>
              <w:rPr>
                <w:sz w:val="24"/>
                <w:szCs w:val="24"/>
              </w:rPr>
            </w:pPr>
            <w:r w:rsidRPr="00D34B56">
              <w:rPr>
                <w:sz w:val="24"/>
                <w:szCs w:val="24"/>
              </w:rPr>
              <w:t>En lav skåre på RISIKO betyr at man oppfatter risikoen for å få en helseskade som følge av mi</w:t>
            </w:r>
            <w:r w:rsidR="00AC0028" w:rsidRPr="00D34B56">
              <w:rPr>
                <w:sz w:val="24"/>
                <w:szCs w:val="24"/>
              </w:rPr>
              <w:t>ljøtrusler som lav</w:t>
            </w:r>
            <w:proofErr w:type="gramStart"/>
            <w:r w:rsidR="00AC0028" w:rsidRPr="00D34B56">
              <w:rPr>
                <w:sz w:val="24"/>
                <w:szCs w:val="24"/>
              </w:rPr>
              <w:t>……………………………</w:t>
            </w:r>
            <w:proofErr w:type="gramEnd"/>
          </w:p>
        </w:tc>
        <w:tc>
          <w:tcPr>
            <w:tcW w:w="1275" w:type="dxa"/>
          </w:tcPr>
          <w:p w:rsidR="00A24CA3" w:rsidRPr="00D34B56" w:rsidRDefault="00A24CA3" w:rsidP="00A24CA3">
            <w:pPr>
              <w:jc w:val="center"/>
              <w:rPr>
                <w:sz w:val="24"/>
                <w:szCs w:val="24"/>
              </w:rPr>
            </w:pPr>
            <w:proofErr w:type="spellStart"/>
            <w:r w:rsidRPr="00D34B56">
              <w:rPr>
                <w:sz w:val="24"/>
                <w:szCs w:val="24"/>
              </w:rPr>
              <w:t>X</w:t>
            </w:r>
            <w:proofErr w:type="spellEnd"/>
          </w:p>
        </w:tc>
        <w:tc>
          <w:tcPr>
            <w:tcW w:w="1202" w:type="dxa"/>
          </w:tcPr>
          <w:p w:rsidR="00A24CA3" w:rsidRPr="00D34B56" w:rsidRDefault="00A24CA3" w:rsidP="00A24CA3">
            <w:pPr>
              <w:jc w:val="center"/>
              <w:rPr>
                <w:sz w:val="24"/>
                <w:szCs w:val="24"/>
              </w:rPr>
            </w:pPr>
            <w:r w:rsidRPr="00D34B56">
              <w:rPr>
                <w:sz w:val="24"/>
                <w:szCs w:val="24"/>
              </w:rPr>
              <w:sym w:font="Monotype Sorts" w:char="F06F"/>
            </w:r>
          </w:p>
        </w:tc>
      </w:tr>
      <w:tr w:rsidR="00A24CA3" w:rsidRPr="00D34B56" w:rsidTr="00A24CA3">
        <w:tc>
          <w:tcPr>
            <w:tcW w:w="7300" w:type="dxa"/>
          </w:tcPr>
          <w:p w:rsidR="00A24CA3" w:rsidRPr="00D34B56" w:rsidRDefault="00A24CA3" w:rsidP="00A24CA3">
            <w:pPr>
              <w:rPr>
                <w:sz w:val="24"/>
                <w:szCs w:val="24"/>
              </w:rPr>
            </w:pPr>
            <w:r w:rsidRPr="00D34B56">
              <w:rPr>
                <w:sz w:val="24"/>
                <w:szCs w:val="24"/>
              </w:rPr>
              <w:t>Jo høyere skåre man har på MILJØATFERD, jo mer miljøvennlige handlinger rapporteres</w:t>
            </w:r>
            <w:proofErr w:type="gramStart"/>
            <w:r w:rsidRPr="00D34B56">
              <w:rPr>
                <w:sz w:val="24"/>
                <w:szCs w:val="24"/>
              </w:rPr>
              <w:t>……………………………………………………………</w:t>
            </w:r>
            <w:proofErr w:type="gramEnd"/>
          </w:p>
        </w:tc>
        <w:tc>
          <w:tcPr>
            <w:tcW w:w="1275" w:type="dxa"/>
          </w:tcPr>
          <w:p w:rsidR="00A24CA3" w:rsidRPr="00D34B56" w:rsidRDefault="00A24CA3" w:rsidP="00A24CA3">
            <w:pPr>
              <w:jc w:val="center"/>
              <w:rPr>
                <w:sz w:val="24"/>
                <w:szCs w:val="24"/>
              </w:rPr>
            </w:pPr>
            <w:proofErr w:type="spellStart"/>
            <w:r w:rsidRPr="00D34B56">
              <w:rPr>
                <w:sz w:val="24"/>
                <w:szCs w:val="24"/>
              </w:rPr>
              <w:t>X</w:t>
            </w:r>
            <w:proofErr w:type="spellEnd"/>
          </w:p>
        </w:tc>
        <w:tc>
          <w:tcPr>
            <w:tcW w:w="1202" w:type="dxa"/>
          </w:tcPr>
          <w:p w:rsidR="00A24CA3" w:rsidRPr="00D34B56" w:rsidRDefault="00A24CA3" w:rsidP="00A24CA3">
            <w:pPr>
              <w:jc w:val="center"/>
              <w:rPr>
                <w:sz w:val="24"/>
                <w:szCs w:val="24"/>
              </w:rPr>
            </w:pPr>
            <w:r w:rsidRPr="00D34B56">
              <w:rPr>
                <w:sz w:val="24"/>
                <w:szCs w:val="24"/>
              </w:rPr>
              <w:sym w:font="Monotype Sorts" w:char="F06F"/>
            </w:r>
          </w:p>
        </w:tc>
      </w:tr>
    </w:tbl>
    <w:p w:rsidR="00A24CA3" w:rsidRPr="00D34B56" w:rsidRDefault="00A24CA3" w:rsidP="00A24CA3">
      <w:pPr>
        <w:pStyle w:val="Heading2"/>
      </w:pPr>
    </w:p>
    <w:p w:rsidR="00A24CA3" w:rsidRPr="00D34B56" w:rsidRDefault="00A24CA3" w:rsidP="00A24CA3">
      <w:pPr>
        <w:pStyle w:val="Heading2"/>
        <w:rPr>
          <w:szCs w:val="24"/>
        </w:rPr>
      </w:pPr>
      <w:r w:rsidRPr="00D34B56">
        <w:rPr>
          <w:b/>
          <w:szCs w:val="24"/>
        </w:rPr>
        <w:t>1.</w:t>
      </w:r>
      <w:r w:rsidRPr="00D34B56">
        <w:rPr>
          <w:szCs w:val="24"/>
        </w:rPr>
        <w:t xml:space="preserve"> Vi har en del spredning/varians i den avhengige variabelen, miljøatferd. Det tyder på at de som har svarer rapporterer forskjellig grad av miljøatferd. Det er bra for analysen si</w:t>
      </w:r>
      <w:r w:rsidR="00AC0028" w:rsidRPr="00D34B56">
        <w:rPr>
          <w:szCs w:val="24"/>
        </w:rPr>
        <w:t>n</w:t>
      </w:r>
      <w:r w:rsidRPr="00D34B56">
        <w:rPr>
          <w:szCs w:val="24"/>
        </w:rPr>
        <w:t xml:space="preserve"> del, siden det egentlig er forutsetning for i det hele tatt </w:t>
      </w:r>
      <w:r w:rsidR="00AC0028" w:rsidRPr="00D34B56">
        <w:rPr>
          <w:szCs w:val="24"/>
        </w:rPr>
        <w:t xml:space="preserve">å </w:t>
      </w:r>
      <w:r w:rsidRPr="00D34B56">
        <w:rPr>
          <w:szCs w:val="24"/>
        </w:rPr>
        <w:t xml:space="preserve">utføre en </w:t>
      </w:r>
      <w:r w:rsidR="00AC0028" w:rsidRPr="00D34B56">
        <w:rPr>
          <w:szCs w:val="24"/>
        </w:rPr>
        <w:t>regresjonsanalyse</w:t>
      </w:r>
      <w:r w:rsidR="00FF6174" w:rsidRPr="00D34B56">
        <w:rPr>
          <w:szCs w:val="24"/>
        </w:rPr>
        <w:t xml:space="preserve"> - </w:t>
      </w:r>
      <w:r w:rsidRPr="00D34B56">
        <w:rPr>
          <w:szCs w:val="24"/>
        </w:rPr>
        <w:t>at vi har spredning i den avhengige variabelen. Hvis alle i utvalget hadde svart likt, ville vi ikke hatt noe varians å forklare. Variabelen er også noenlunde normalfordelt</w:t>
      </w:r>
      <w:r w:rsidR="00AC0028" w:rsidRPr="00D34B56">
        <w:rPr>
          <w:szCs w:val="24"/>
        </w:rPr>
        <w:t>.</w:t>
      </w:r>
    </w:p>
    <w:p w:rsidR="00A24CA3" w:rsidRPr="00D34B56" w:rsidRDefault="00A24CA3" w:rsidP="00A24CA3"/>
    <w:p w:rsidR="00A24CA3" w:rsidRPr="00D34B56" w:rsidRDefault="00A24CA3" w:rsidP="00A24CA3">
      <w:pPr>
        <w:pStyle w:val="Heading2"/>
        <w:rPr>
          <w:b/>
        </w:rPr>
      </w:pPr>
      <w:r w:rsidRPr="00D34B56">
        <w:rPr>
          <w:b/>
        </w:rPr>
        <w:t xml:space="preserve">2. </w:t>
      </w:r>
      <w:proofErr w:type="spellStart"/>
      <w:r w:rsidRPr="00D34B56">
        <w:rPr>
          <w:b/>
        </w:rPr>
        <w:t>Bivariat</w:t>
      </w:r>
      <w:proofErr w:type="spellEnd"/>
      <w:r w:rsidRPr="00D34B56">
        <w:rPr>
          <w:b/>
        </w:rPr>
        <w:t xml:space="preserve"> regresjon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25"/>
        <w:gridCol w:w="992"/>
        <w:gridCol w:w="1060"/>
      </w:tblGrid>
      <w:tr w:rsidR="00A24CA3" w:rsidRPr="00D34B56" w:rsidTr="00A24CA3">
        <w:tc>
          <w:tcPr>
            <w:tcW w:w="7725" w:type="dxa"/>
          </w:tcPr>
          <w:p w:rsidR="00A24CA3" w:rsidRPr="00D34B56" w:rsidRDefault="00A24CA3" w:rsidP="00A24CA3">
            <w:pPr>
              <w:numPr>
                <w:ilvl w:val="12"/>
                <w:numId w:val="0"/>
              </w:numPr>
              <w:rPr>
                <w:sz w:val="24"/>
                <w:szCs w:val="24"/>
              </w:rPr>
            </w:pPr>
          </w:p>
        </w:tc>
        <w:tc>
          <w:tcPr>
            <w:tcW w:w="992" w:type="dxa"/>
          </w:tcPr>
          <w:p w:rsidR="00A24CA3" w:rsidRPr="00D34B56" w:rsidRDefault="00A24CA3" w:rsidP="00A24CA3">
            <w:pPr>
              <w:jc w:val="center"/>
              <w:rPr>
                <w:sz w:val="24"/>
                <w:szCs w:val="24"/>
              </w:rPr>
            </w:pPr>
            <w:r w:rsidRPr="00D34B56">
              <w:rPr>
                <w:sz w:val="24"/>
                <w:szCs w:val="24"/>
              </w:rPr>
              <w:t>Ja</w:t>
            </w:r>
          </w:p>
        </w:tc>
        <w:tc>
          <w:tcPr>
            <w:tcW w:w="1060" w:type="dxa"/>
          </w:tcPr>
          <w:p w:rsidR="00A24CA3" w:rsidRPr="00D34B56" w:rsidRDefault="00A24CA3" w:rsidP="00A24CA3">
            <w:pPr>
              <w:jc w:val="center"/>
              <w:rPr>
                <w:sz w:val="24"/>
                <w:szCs w:val="24"/>
              </w:rPr>
            </w:pPr>
            <w:r w:rsidRPr="00D34B56">
              <w:rPr>
                <w:sz w:val="24"/>
                <w:szCs w:val="24"/>
              </w:rPr>
              <w:t>Nei</w:t>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52,1 % av den totale variasjonen i miljøatferd kan forklares ut i fra skåre på miljøholdninger</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c>
          <w:tcPr>
            <w:tcW w:w="1060"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27,1 % av den totale variasjonen i miljøatferd</w:t>
            </w:r>
            <w:r w:rsidR="00D34B56">
              <w:rPr>
                <w:sz w:val="24"/>
                <w:szCs w:val="24"/>
              </w:rPr>
              <w:t xml:space="preserve"> </w:t>
            </w:r>
            <w:r w:rsidRPr="00D34B56">
              <w:rPr>
                <w:sz w:val="24"/>
                <w:szCs w:val="24"/>
              </w:rPr>
              <w:t>kan forklares ut i fra skåre på miljøholdninger</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060"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 xml:space="preserve">Regresjonskoeffisienten (b) til HOLDNING er lik </w:t>
            </w:r>
            <w:proofErr w:type="gramStart"/>
            <w:r w:rsidRPr="00D34B56">
              <w:rPr>
                <w:sz w:val="24"/>
                <w:szCs w:val="24"/>
              </w:rPr>
              <w:t>0.412</w:t>
            </w:r>
            <w:proofErr w:type="gramEnd"/>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060"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Er regresjonskoeffisienten (b) signifikant forskjellig fra null?</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060"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Når skåre på miljøholdninger øker, synker skåre på miljøvaner</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c>
          <w:tcPr>
            <w:tcW w:w="1060"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 xml:space="preserve">Når skåre på miljøholdninger øker med </w:t>
            </w:r>
            <w:proofErr w:type="gramStart"/>
            <w:r w:rsidRPr="00D34B56">
              <w:rPr>
                <w:sz w:val="24"/>
                <w:szCs w:val="24"/>
              </w:rPr>
              <w:t>ett</w:t>
            </w:r>
            <w:proofErr w:type="gramEnd"/>
            <w:r w:rsidRPr="00D34B56">
              <w:rPr>
                <w:sz w:val="24"/>
                <w:szCs w:val="24"/>
              </w:rPr>
              <w:t xml:space="preserve"> standardavvik, øker skåre på miljøatferd med 0.521 standardavvik</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060"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rPr>
          <w:trHeight w:val="485"/>
        </w:trPr>
        <w:tc>
          <w:tcPr>
            <w:tcW w:w="7725" w:type="dxa"/>
          </w:tcPr>
          <w:p w:rsidR="00A24CA3" w:rsidRPr="00D34B56" w:rsidRDefault="00A24CA3" w:rsidP="00A24CA3">
            <w:pPr>
              <w:numPr>
                <w:ilvl w:val="12"/>
                <w:numId w:val="0"/>
              </w:numPr>
              <w:spacing w:before="20"/>
              <w:rPr>
                <w:sz w:val="24"/>
                <w:szCs w:val="24"/>
              </w:rPr>
            </w:pPr>
            <w:r w:rsidRPr="00D34B56">
              <w:rPr>
                <w:sz w:val="24"/>
                <w:szCs w:val="24"/>
              </w:rPr>
              <w:t>Resultatet tyder på at ”positive” holdninger til miljøet har sammenheng med at man utfører mer miljøvennlige handlinger</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060"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bl>
    <w:p w:rsidR="00A24CA3" w:rsidRPr="00D34B56" w:rsidRDefault="00A24CA3" w:rsidP="00A24CA3"/>
    <w:p w:rsidR="00A24CA3" w:rsidRPr="00D34B56" w:rsidRDefault="00A24CA3" w:rsidP="00A24CA3">
      <w:pPr>
        <w:rPr>
          <w:sz w:val="24"/>
          <w:szCs w:val="24"/>
        </w:rPr>
      </w:pPr>
      <w:r w:rsidRPr="00D34B56">
        <w:rPr>
          <w:b/>
          <w:sz w:val="24"/>
          <w:szCs w:val="24"/>
        </w:rPr>
        <w:t>3.</w:t>
      </w:r>
      <w:r w:rsidRPr="00D34B56">
        <w:rPr>
          <w:sz w:val="24"/>
          <w:szCs w:val="24"/>
        </w:rPr>
        <w:t xml:space="preserve"> Den vertikale avstanden mellom en observasjon og regresjonslinjen kalles for en residual.</w:t>
      </w:r>
    </w:p>
    <w:p w:rsidR="00A24CA3" w:rsidRPr="00D34B56" w:rsidRDefault="00A24CA3" w:rsidP="00A24CA3"/>
    <w:p w:rsidR="00A24CA3" w:rsidRPr="00D34B56" w:rsidRDefault="00A24CA3" w:rsidP="00A24CA3">
      <w:pPr>
        <w:pStyle w:val="Heading2"/>
        <w:rPr>
          <w:b/>
        </w:rPr>
      </w:pPr>
      <w:r w:rsidRPr="00D34B56">
        <w:rPr>
          <w:b/>
        </w:rPr>
        <w:t>4. Multippel regresjon</w:t>
      </w:r>
      <w:r w:rsidR="00AC0028" w:rsidRPr="00D34B56">
        <w:rPr>
          <w:b/>
        </w:rPr>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25"/>
        <w:gridCol w:w="992"/>
        <w:gridCol w:w="992"/>
      </w:tblGrid>
      <w:tr w:rsidR="00A24CA3" w:rsidRPr="00D34B56" w:rsidTr="00A24CA3">
        <w:trPr>
          <w:cantSplit/>
        </w:trPr>
        <w:tc>
          <w:tcPr>
            <w:tcW w:w="7725" w:type="dxa"/>
          </w:tcPr>
          <w:p w:rsidR="00A24CA3" w:rsidRPr="00D34B56" w:rsidRDefault="00A24CA3" w:rsidP="00A24CA3">
            <w:pPr>
              <w:numPr>
                <w:ilvl w:val="12"/>
                <w:numId w:val="0"/>
              </w:numPr>
              <w:spacing w:before="20"/>
              <w:rPr>
                <w:sz w:val="24"/>
                <w:szCs w:val="24"/>
              </w:rPr>
            </w:pPr>
          </w:p>
        </w:tc>
        <w:tc>
          <w:tcPr>
            <w:tcW w:w="1984" w:type="dxa"/>
            <w:gridSpan w:val="2"/>
          </w:tcPr>
          <w:p w:rsidR="00A24CA3" w:rsidRPr="00D34B56" w:rsidRDefault="00A24CA3" w:rsidP="00A24CA3">
            <w:pPr>
              <w:pStyle w:val="Heading1"/>
              <w:rPr>
                <w:szCs w:val="24"/>
              </w:rPr>
            </w:pPr>
            <w:r w:rsidRPr="00D34B56">
              <w:rPr>
                <w:szCs w:val="24"/>
              </w:rPr>
              <w:t>Signifikant effekt på miljøvaner?</w:t>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t>Ja</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t>Nei</w:t>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HOLDNING (Holdning til miljø)</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ALDER</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KJONN</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UTDANN (utdanning)</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r>
      <w:tr w:rsidR="00A24CA3" w:rsidRPr="00D34B56" w:rsidTr="00A24CA3">
        <w:tc>
          <w:tcPr>
            <w:tcW w:w="7725" w:type="dxa"/>
          </w:tcPr>
          <w:p w:rsidR="00A24CA3" w:rsidRPr="00D34B56" w:rsidRDefault="00AC0028" w:rsidP="00A24CA3">
            <w:pPr>
              <w:numPr>
                <w:ilvl w:val="12"/>
                <w:numId w:val="0"/>
              </w:numPr>
              <w:spacing w:before="20"/>
              <w:rPr>
                <w:sz w:val="24"/>
                <w:szCs w:val="24"/>
              </w:rPr>
            </w:pPr>
            <w:r w:rsidRPr="00D34B56">
              <w:rPr>
                <w:sz w:val="24"/>
                <w:szCs w:val="24"/>
              </w:rPr>
              <w:t>RISIKO (Opplevd</w:t>
            </w:r>
            <w:r w:rsidR="00A24CA3" w:rsidRPr="00D34B56">
              <w:rPr>
                <w:sz w:val="24"/>
                <w:szCs w:val="24"/>
              </w:rPr>
              <w:t xml:space="preserve"> risiko for helseskade)</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bl>
    <w:p w:rsidR="00A24CA3" w:rsidRPr="00D34B56" w:rsidRDefault="00A24CA3" w:rsidP="00A24CA3">
      <w:pPr>
        <w:rPr>
          <w:sz w:val="24"/>
        </w:rPr>
      </w:pPr>
    </w:p>
    <w:p w:rsidR="00A24CA3" w:rsidRPr="00D34B56" w:rsidRDefault="00A24CA3" w:rsidP="00A24CA3">
      <w:pPr>
        <w:rPr>
          <w:b/>
          <w:sz w:val="24"/>
        </w:rPr>
      </w:pPr>
      <w:r w:rsidRPr="00D34B56">
        <w:rPr>
          <w:b/>
          <w:sz w:val="24"/>
        </w:rPr>
        <w:br w:type="page"/>
      </w:r>
      <w:r w:rsidR="00AC0028" w:rsidRPr="00D34B56">
        <w:rPr>
          <w:b/>
          <w:sz w:val="24"/>
        </w:rPr>
        <w:lastRenderedPageBreak/>
        <w:t xml:space="preserve">b) </w:t>
      </w:r>
      <w:r w:rsidRPr="00D34B56">
        <w:rPr>
          <w:b/>
          <w:sz w:val="24"/>
        </w:rPr>
        <w:t xml:space="preserve">Tolkning av regresjonskoeffisienten til de uavhengige variablene: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25"/>
        <w:gridCol w:w="992"/>
        <w:gridCol w:w="992"/>
      </w:tblGrid>
      <w:tr w:rsidR="00A24CA3" w:rsidRPr="00D34B56" w:rsidTr="00A24CA3">
        <w:tc>
          <w:tcPr>
            <w:tcW w:w="7725" w:type="dxa"/>
          </w:tcPr>
          <w:p w:rsidR="00A24CA3" w:rsidRPr="00D34B56" w:rsidRDefault="00A24CA3" w:rsidP="00A24CA3">
            <w:pPr>
              <w:numPr>
                <w:ilvl w:val="12"/>
                <w:numId w:val="0"/>
              </w:numPr>
              <w:spacing w:before="20"/>
              <w:rPr>
                <w:sz w:val="24"/>
                <w:szCs w:val="24"/>
              </w:rPr>
            </w:pP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t>Riktig</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t>Galt</w:t>
            </w:r>
          </w:p>
        </w:tc>
      </w:tr>
      <w:tr w:rsidR="00A24CA3" w:rsidRPr="00D34B56" w:rsidTr="00A24CA3">
        <w:trPr>
          <w:trHeight w:val="459"/>
        </w:trPr>
        <w:tc>
          <w:tcPr>
            <w:tcW w:w="7725" w:type="dxa"/>
          </w:tcPr>
          <w:p w:rsidR="00A24CA3" w:rsidRPr="00D34B56" w:rsidRDefault="00A24CA3" w:rsidP="00A24CA3">
            <w:pPr>
              <w:numPr>
                <w:ilvl w:val="12"/>
                <w:numId w:val="0"/>
              </w:numPr>
              <w:spacing w:before="20"/>
              <w:rPr>
                <w:sz w:val="24"/>
                <w:szCs w:val="24"/>
              </w:rPr>
            </w:pPr>
            <w:r w:rsidRPr="00D34B56">
              <w:rPr>
                <w:sz w:val="24"/>
                <w:szCs w:val="24"/>
              </w:rPr>
              <w:t>Menn utfører i gjennomsnitt mer miljøvennlige handlinger enn kvinner</w:t>
            </w:r>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r>
      <w:tr w:rsidR="00A24CA3" w:rsidRPr="00D34B56" w:rsidTr="00A24CA3">
        <w:trPr>
          <w:trHeight w:val="707"/>
        </w:trPr>
        <w:tc>
          <w:tcPr>
            <w:tcW w:w="7725" w:type="dxa"/>
          </w:tcPr>
          <w:p w:rsidR="00A24CA3" w:rsidRPr="00D34B56" w:rsidRDefault="00A24CA3" w:rsidP="00A24CA3">
            <w:pPr>
              <w:numPr>
                <w:ilvl w:val="12"/>
                <w:numId w:val="0"/>
              </w:numPr>
              <w:spacing w:before="20"/>
              <w:rPr>
                <w:sz w:val="24"/>
                <w:szCs w:val="24"/>
              </w:rPr>
            </w:pPr>
            <w:r w:rsidRPr="00D34B56">
              <w:rPr>
                <w:sz w:val="24"/>
                <w:szCs w:val="24"/>
              </w:rPr>
              <w:t>En høy skåre på HOLDNING (holdning til miljøvern) har sammenheng med høy grad av miljøvennlig atferd</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c>
          <w:tcPr>
            <w:tcW w:w="7725" w:type="dxa"/>
          </w:tcPr>
          <w:p w:rsidR="00A24CA3" w:rsidRPr="00D34B56" w:rsidRDefault="00A24CA3" w:rsidP="00A24CA3">
            <w:pPr>
              <w:numPr>
                <w:ilvl w:val="12"/>
                <w:numId w:val="0"/>
              </w:numPr>
              <w:spacing w:before="20"/>
              <w:rPr>
                <w:sz w:val="24"/>
                <w:szCs w:val="24"/>
              </w:rPr>
            </w:pPr>
            <w:r w:rsidRPr="00D34B56">
              <w:rPr>
                <w:sz w:val="24"/>
                <w:szCs w:val="24"/>
              </w:rPr>
              <w:t>De som opplever høy grad av risiko for helseskade er tilbøyelige til å utføre mer miljøvennlig atferd enn de med lav grad av opplevd risiko</w:t>
            </w:r>
          </w:p>
        </w:tc>
        <w:tc>
          <w:tcPr>
            <w:tcW w:w="992"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992"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bl>
    <w:p w:rsidR="00A24CA3" w:rsidRPr="00D34B56" w:rsidRDefault="00A24CA3" w:rsidP="00A24CA3"/>
    <w:p w:rsidR="00A24CA3" w:rsidRPr="00D34B56" w:rsidRDefault="00A24CA3" w:rsidP="00A24CA3">
      <w:pPr>
        <w:pStyle w:val="Heading2"/>
      </w:pPr>
    </w:p>
    <w:p w:rsidR="00A24CA3" w:rsidRPr="00D34B56" w:rsidRDefault="00A24CA3" w:rsidP="00AC0028">
      <w:pPr>
        <w:pStyle w:val="Heading2"/>
        <w:numPr>
          <w:ilvl w:val="0"/>
          <w:numId w:val="2"/>
        </w:numPr>
        <w:rPr>
          <w:szCs w:val="24"/>
        </w:rPr>
      </w:pPr>
      <w:r w:rsidRPr="00D34B56">
        <w:rPr>
          <w:szCs w:val="24"/>
        </w:rPr>
        <w:t>HOLDNING, holdninger til miljøvern ser ut til å være mest betydningsfull, siden den har den største beta-koeffisienten (standardisert koeffisient)</w:t>
      </w:r>
      <w:r w:rsidR="0081345B" w:rsidRPr="00D34B56">
        <w:rPr>
          <w:szCs w:val="24"/>
        </w:rPr>
        <w:t xml:space="preserve">. </w:t>
      </w:r>
    </w:p>
    <w:p w:rsidR="00A24CA3" w:rsidRPr="00D34B56" w:rsidRDefault="00A24CA3" w:rsidP="00A24CA3">
      <w:pPr>
        <w:numPr>
          <w:ilvl w:val="0"/>
          <w:numId w:val="2"/>
        </w:numPr>
        <w:rPr>
          <w:sz w:val="24"/>
          <w:szCs w:val="24"/>
        </w:rPr>
      </w:pPr>
      <w:r w:rsidRPr="00D34B56">
        <w:rPr>
          <w:sz w:val="24"/>
          <w:szCs w:val="24"/>
        </w:rPr>
        <w:t xml:space="preserve">Forklart varians er nå økt til </w:t>
      </w:r>
      <w:proofErr w:type="gramStart"/>
      <w:r w:rsidRPr="00D34B56">
        <w:rPr>
          <w:sz w:val="24"/>
          <w:szCs w:val="24"/>
        </w:rPr>
        <w:t>0.418</w:t>
      </w:r>
      <w:proofErr w:type="gramEnd"/>
      <w:r w:rsidRPr="00D34B56">
        <w:rPr>
          <w:sz w:val="24"/>
          <w:szCs w:val="24"/>
        </w:rPr>
        <w:t xml:space="preserve">, </w:t>
      </w:r>
      <w:proofErr w:type="spellStart"/>
      <w:r w:rsidRPr="00D34B56">
        <w:rPr>
          <w:sz w:val="24"/>
          <w:szCs w:val="24"/>
        </w:rPr>
        <w:t>dvs</w:t>
      </w:r>
      <w:proofErr w:type="spellEnd"/>
      <w:r w:rsidRPr="00D34B56">
        <w:rPr>
          <w:sz w:val="24"/>
          <w:szCs w:val="24"/>
        </w:rPr>
        <w:t xml:space="preserve"> at ca. 42 % av den totale variasjonen i miljøatferd forklares i modellen. R</w:t>
      </w:r>
      <w:r w:rsidRPr="00D34B56">
        <w:rPr>
          <w:sz w:val="24"/>
          <w:szCs w:val="24"/>
          <w:vertAlign w:val="superscript"/>
        </w:rPr>
        <w:t>2</w:t>
      </w:r>
      <w:r w:rsidRPr="00D34B56">
        <w:rPr>
          <w:sz w:val="24"/>
          <w:szCs w:val="24"/>
        </w:rPr>
        <w:t xml:space="preserve"> har økt på grunn av at vi har inkludert flere variabler i modellen, som har en </w:t>
      </w:r>
      <w:r w:rsidR="0081345B" w:rsidRPr="00D34B56">
        <w:rPr>
          <w:sz w:val="24"/>
          <w:szCs w:val="24"/>
        </w:rPr>
        <w:t xml:space="preserve">unik </w:t>
      </w:r>
      <w:r w:rsidRPr="00D34B56">
        <w:rPr>
          <w:sz w:val="24"/>
          <w:szCs w:val="24"/>
        </w:rPr>
        <w:t>effekt på miljøvaner.</w:t>
      </w:r>
    </w:p>
    <w:p w:rsidR="00A24CA3" w:rsidRPr="00D34B56" w:rsidRDefault="00A24CA3" w:rsidP="00AC0028">
      <w:pPr>
        <w:numPr>
          <w:ilvl w:val="0"/>
          <w:numId w:val="4"/>
        </w:numPr>
        <w:rPr>
          <w:sz w:val="24"/>
          <w:szCs w:val="24"/>
        </w:rPr>
      </w:pPr>
      <w:r w:rsidRPr="00D34B56">
        <w:rPr>
          <w:sz w:val="24"/>
          <w:szCs w:val="24"/>
        </w:rPr>
        <w:t xml:space="preserve">Både b og beta for HOLDNING synker i den multiple modellen, sammenlignet med den </w:t>
      </w:r>
      <w:proofErr w:type="spellStart"/>
      <w:r w:rsidRPr="00D34B56">
        <w:rPr>
          <w:sz w:val="24"/>
          <w:szCs w:val="24"/>
        </w:rPr>
        <w:t>bivariate</w:t>
      </w:r>
      <w:proofErr w:type="spellEnd"/>
      <w:r w:rsidRPr="00D34B56">
        <w:rPr>
          <w:sz w:val="24"/>
          <w:szCs w:val="24"/>
        </w:rPr>
        <w:t xml:space="preserve"> modellen. Det skyldes at HOLDNING er korrelert med noen av de andre uavhengige variablene som også har en effekt på miljøvaner. Med andre ord var nok effekten av holdninger noe overvurdert i den </w:t>
      </w:r>
      <w:proofErr w:type="spellStart"/>
      <w:r w:rsidRPr="00D34B56">
        <w:rPr>
          <w:sz w:val="24"/>
          <w:szCs w:val="24"/>
        </w:rPr>
        <w:t>bivariate</w:t>
      </w:r>
      <w:proofErr w:type="spellEnd"/>
      <w:r w:rsidRPr="00D34B56">
        <w:rPr>
          <w:sz w:val="24"/>
          <w:szCs w:val="24"/>
        </w:rPr>
        <w:t xml:space="preserve"> analysen.</w:t>
      </w:r>
    </w:p>
    <w:p w:rsidR="00A24CA3" w:rsidRPr="00D34B56" w:rsidRDefault="00A24CA3" w:rsidP="00A24CA3">
      <w:pPr>
        <w:pStyle w:val="Heading2"/>
        <w:rPr>
          <w:szCs w:val="24"/>
        </w:rPr>
      </w:pPr>
    </w:p>
    <w:p w:rsidR="00A24CA3" w:rsidRPr="00D34B56" w:rsidRDefault="00A24CA3" w:rsidP="00A24CA3">
      <w:pPr>
        <w:rPr>
          <w:sz w:val="24"/>
          <w:szCs w:val="24"/>
        </w:rPr>
      </w:pPr>
      <w:r w:rsidRPr="00D34B56">
        <w:rPr>
          <w:b/>
          <w:sz w:val="24"/>
          <w:szCs w:val="24"/>
        </w:rPr>
        <w:t>5.</w:t>
      </w:r>
      <w:r w:rsidRPr="00D34B56">
        <w:rPr>
          <w:sz w:val="24"/>
          <w:szCs w:val="24"/>
        </w:rPr>
        <w:t xml:space="preserve">  Korrelasjonene mellom de uavhengige variablene er relativt lave, den høyeste er </w:t>
      </w:r>
      <w:proofErr w:type="gramStart"/>
      <w:r w:rsidRPr="00D34B56">
        <w:rPr>
          <w:sz w:val="24"/>
          <w:szCs w:val="24"/>
        </w:rPr>
        <w:t>0.257</w:t>
      </w:r>
      <w:proofErr w:type="gramEnd"/>
      <w:r w:rsidRPr="00D34B56">
        <w:rPr>
          <w:sz w:val="24"/>
          <w:szCs w:val="24"/>
        </w:rPr>
        <w:t xml:space="preserve">. Det er godt under </w:t>
      </w:r>
      <w:proofErr w:type="gramStart"/>
      <w:r w:rsidRPr="00D34B56">
        <w:rPr>
          <w:sz w:val="24"/>
          <w:szCs w:val="24"/>
        </w:rPr>
        <w:t>0.80</w:t>
      </w:r>
      <w:proofErr w:type="gramEnd"/>
      <w:r w:rsidRPr="00D34B56">
        <w:rPr>
          <w:sz w:val="24"/>
          <w:szCs w:val="24"/>
        </w:rPr>
        <w:t xml:space="preserve"> – derfor ser det ikke ut til å være noe </w:t>
      </w:r>
      <w:proofErr w:type="spellStart"/>
      <w:r w:rsidRPr="00D34B56">
        <w:rPr>
          <w:sz w:val="24"/>
          <w:szCs w:val="24"/>
        </w:rPr>
        <w:t>multikollinearitetsproblem</w:t>
      </w:r>
      <w:proofErr w:type="spellEnd"/>
      <w:r w:rsidRPr="00D34B56">
        <w:rPr>
          <w:sz w:val="24"/>
          <w:szCs w:val="24"/>
        </w:rPr>
        <w:t xml:space="preserve"> i modellen. </w:t>
      </w:r>
      <w:r w:rsidR="0081345B" w:rsidRPr="00D34B56">
        <w:rPr>
          <w:sz w:val="24"/>
          <w:szCs w:val="24"/>
        </w:rPr>
        <w:t xml:space="preserve">En bedre test på om </w:t>
      </w:r>
      <w:proofErr w:type="spellStart"/>
      <w:r w:rsidR="0081345B" w:rsidRPr="00D34B56">
        <w:rPr>
          <w:sz w:val="24"/>
          <w:szCs w:val="24"/>
        </w:rPr>
        <w:t>multikollineatitet</w:t>
      </w:r>
      <w:proofErr w:type="spellEnd"/>
      <w:r w:rsidR="0081345B" w:rsidRPr="00D34B56">
        <w:rPr>
          <w:sz w:val="24"/>
          <w:szCs w:val="24"/>
        </w:rPr>
        <w:t xml:space="preserve"> er et problem</w:t>
      </w:r>
      <w:r w:rsidR="00AC0028" w:rsidRPr="00D34B56">
        <w:rPr>
          <w:sz w:val="24"/>
          <w:szCs w:val="24"/>
        </w:rPr>
        <w:t xml:space="preserve"> </w:t>
      </w:r>
      <w:r w:rsidR="0081345B" w:rsidRPr="00D34B56">
        <w:rPr>
          <w:sz w:val="24"/>
          <w:szCs w:val="24"/>
        </w:rPr>
        <w:t xml:space="preserve">er imidlertid å beregne Toleransen for hver av de uavhengige variablene. </w:t>
      </w:r>
      <w:r w:rsidRPr="00D34B56">
        <w:rPr>
          <w:sz w:val="24"/>
          <w:szCs w:val="24"/>
        </w:rPr>
        <w:t xml:space="preserve"> </w:t>
      </w:r>
      <w:r w:rsidR="0081345B" w:rsidRPr="00D34B56">
        <w:rPr>
          <w:sz w:val="24"/>
          <w:szCs w:val="24"/>
        </w:rPr>
        <w:t>I</w:t>
      </w:r>
      <w:r w:rsidRPr="00D34B56">
        <w:rPr>
          <w:sz w:val="24"/>
          <w:szCs w:val="24"/>
        </w:rPr>
        <w:t>ngen av de uavhengige variablene har en</w:t>
      </w:r>
      <w:r w:rsidR="0095091A" w:rsidRPr="00D34B56">
        <w:rPr>
          <w:sz w:val="24"/>
          <w:szCs w:val="24"/>
        </w:rPr>
        <w:t xml:space="preserve"> Toleranse som er lavere enn </w:t>
      </w:r>
      <w:proofErr w:type="gramStart"/>
      <w:r w:rsidR="0095091A" w:rsidRPr="00D34B56">
        <w:rPr>
          <w:sz w:val="24"/>
          <w:szCs w:val="24"/>
        </w:rPr>
        <w:t>0.</w:t>
      </w:r>
      <w:r w:rsidR="00583BA2" w:rsidRPr="00D34B56">
        <w:rPr>
          <w:sz w:val="24"/>
          <w:szCs w:val="24"/>
        </w:rPr>
        <w:t>25</w:t>
      </w:r>
      <w:proofErr w:type="gramEnd"/>
      <w:r w:rsidR="00B5533A" w:rsidRPr="00D34B56">
        <w:rPr>
          <w:sz w:val="24"/>
          <w:szCs w:val="24"/>
        </w:rPr>
        <w:t xml:space="preserve"> </w:t>
      </w:r>
      <w:r w:rsidR="0081345B" w:rsidRPr="00D34B56">
        <w:rPr>
          <w:sz w:val="24"/>
          <w:szCs w:val="24"/>
        </w:rPr>
        <w:t>(</w:t>
      </w:r>
      <w:r w:rsidR="00583BA2" w:rsidRPr="00D34B56">
        <w:rPr>
          <w:sz w:val="24"/>
          <w:szCs w:val="24"/>
        </w:rPr>
        <w:t xml:space="preserve">og ingen lavere enn </w:t>
      </w:r>
      <w:r w:rsidR="00B5533A" w:rsidRPr="00D34B56">
        <w:rPr>
          <w:sz w:val="24"/>
          <w:szCs w:val="24"/>
        </w:rPr>
        <w:t>0.</w:t>
      </w:r>
      <w:r w:rsidR="00583BA2" w:rsidRPr="00D34B56">
        <w:rPr>
          <w:sz w:val="24"/>
          <w:szCs w:val="24"/>
        </w:rPr>
        <w:t xml:space="preserve">40 heller, som er et mer konservativt </w:t>
      </w:r>
      <w:r w:rsidR="00B5533A" w:rsidRPr="00D34B56">
        <w:rPr>
          <w:sz w:val="24"/>
          <w:szCs w:val="24"/>
        </w:rPr>
        <w:t xml:space="preserve"> kriterium</w:t>
      </w:r>
      <w:r w:rsidR="0081345B" w:rsidRPr="00D34B56">
        <w:rPr>
          <w:sz w:val="24"/>
          <w:szCs w:val="24"/>
        </w:rPr>
        <w:t>)</w:t>
      </w:r>
      <w:r w:rsidRPr="00D34B56">
        <w:rPr>
          <w:sz w:val="24"/>
          <w:szCs w:val="24"/>
        </w:rPr>
        <w:t xml:space="preserve">. Dermed </w:t>
      </w:r>
      <w:r w:rsidR="00B5533A" w:rsidRPr="00D34B56">
        <w:rPr>
          <w:sz w:val="24"/>
          <w:szCs w:val="24"/>
        </w:rPr>
        <w:t xml:space="preserve">er det </w:t>
      </w:r>
      <w:r w:rsidRPr="00D34B56">
        <w:rPr>
          <w:sz w:val="24"/>
          <w:szCs w:val="24"/>
        </w:rPr>
        <w:t xml:space="preserve">ikke noe </w:t>
      </w:r>
      <w:r w:rsidR="00B5533A" w:rsidRPr="00D34B56">
        <w:rPr>
          <w:sz w:val="24"/>
          <w:szCs w:val="24"/>
        </w:rPr>
        <w:t xml:space="preserve">som tyder på at vi har et </w:t>
      </w:r>
      <w:proofErr w:type="spellStart"/>
      <w:r w:rsidRPr="00D34B56">
        <w:rPr>
          <w:sz w:val="24"/>
          <w:szCs w:val="24"/>
        </w:rPr>
        <w:t>mulitkollinearitetsproblem</w:t>
      </w:r>
      <w:proofErr w:type="spellEnd"/>
      <w:r w:rsidRPr="00D34B56">
        <w:rPr>
          <w:sz w:val="24"/>
          <w:szCs w:val="24"/>
        </w:rPr>
        <w:t>.</w:t>
      </w:r>
    </w:p>
    <w:p w:rsidR="00A24CA3" w:rsidRPr="00D34B56" w:rsidRDefault="00A24CA3" w:rsidP="00A24CA3"/>
    <w:p w:rsidR="00A24CA3" w:rsidRPr="00D34B56" w:rsidRDefault="00A24CA3" w:rsidP="00A24CA3"/>
    <w:p w:rsidR="00A24CA3" w:rsidRPr="00D34B56" w:rsidRDefault="00A24CA3" w:rsidP="00A24CA3">
      <w:pPr>
        <w:pStyle w:val="Heading2"/>
      </w:pPr>
    </w:p>
    <w:p w:rsidR="00A24CA3" w:rsidRPr="00D34B56" w:rsidRDefault="00A24CA3" w:rsidP="00A24CA3">
      <w:pPr>
        <w:pStyle w:val="Heading2"/>
        <w:rPr>
          <w:b/>
        </w:rPr>
      </w:pPr>
      <w:r w:rsidRPr="00D34B56">
        <w:rPr>
          <w:b/>
        </w:rPr>
        <w:t xml:space="preserve">6. </w:t>
      </w:r>
      <w:proofErr w:type="spellStart"/>
      <w:r w:rsidRPr="00D34B56">
        <w:rPr>
          <w:b/>
        </w:rPr>
        <w:t>Residualer</w:t>
      </w:r>
      <w:proofErr w:type="spellEnd"/>
      <w:r w:rsidRPr="00D34B56">
        <w:rPr>
          <w:b/>
        </w:rPr>
        <w:t xml:space="preserve"> og predikerte verdier</w:t>
      </w:r>
      <w:r w:rsidR="00AC0028" w:rsidRPr="00D34B56">
        <w:rPr>
          <w:b/>
        </w:rPr>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83"/>
        <w:gridCol w:w="851"/>
        <w:gridCol w:w="1275"/>
      </w:tblGrid>
      <w:tr w:rsidR="00A24CA3" w:rsidRPr="00D34B56" w:rsidTr="00A24CA3">
        <w:tc>
          <w:tcPr>
            <w:tcW w:w="7583" w:type="dxa"/>
          </w:tcPr>
          <w:p w:rsidR="00A24CA3" w:rsidRPr="00D34B56" w:rsidRDefault="00A24CA3" w:rsidP="00A24CA3">
            <w:pPr>
              <w:numPr>
                <w:ilvl w:val="12"/>
                <w:numId w:val="0"/>
              </w:numPr>
              <w:spacing w:before="20"/>
              <w:rPr>
                <w:b/>
                <w:sz w:val="24"/>
                <w:szCs w:val="24"/>
              </w:rPr>
            </w:pPr>
          </w:p>
        </w:tc>
        <w:tc>
          <w:tcPr>
            <w:tcW w:w="851" w:type="dxa"/>
          </w:tcPr>
          <w:p w:rsidR="00A24CA3" w:rsidRPr="00D34B56" w:rsidRDefault="00A24CA3" w:rsidP="00A24CA3">
            <w:pPr>
              <w:numPr>
                <w:ilvl w:val="12"/>
                <w:numId w:val="0"/>
              </w:numPr>
              <w:spacing w:before="20"/>
              <w:jc w:val="center"/>
              <w:rPr>
                <w:b/>
                <w:sz w:val="24"/>
                <w:szCs w:val="24"/>
              </w:rPr>
            </w:pPr>
            <w:r w:rsidRPr="00D34B56">
              <w:rPr>
                <w:b/>
                <w:sz w:val="24"/>
                <w:szCs w:val="24"/>
              </w:rPr>
              <w:t>Riktig</w:t>
            </w:r>
          </w:p>
        </w:tc>
        <w:tc>
          <w:tcPr>
            <w:tcW w:w="1275" w:type="dxa"/>
          </w:tcPr>
          <w:p w:rsidR="00A24CA3" w:rsidRPr="00D34B56" w:rsidRDefault="00A24CA3" w:rsidP="00A24CA3">
            <w:pPr>
              <w:numPr>
                <w:ilvl w:val="12"/>
                <w:numId w:val="0"/>
              </w:numPr>
              <w:spacing w:before="20"/>
              <w:jc w:val="center"/>
              <w:rPr>
                <w:b/>
                <w:sz w:val="24"/>
                <w:szCs w:val="24"/>
              </w:rPr>
            </w:pPr>
            <w:r w:rsidRPr="00D34B56">
              <w:rPr>
                <w:b/>
                <w:sz w:val="24"/>
                <w:szCs w:val="24"/>
              </w:rPr>
              <w:t>Galt</w:t>
            </w:r>
          </w:p>
        </w:tc>
      </w:tr>
      <w:tr w:rsidR="00A24CA3" w:rsidRPr="00D34B56" w:rsidTr="00A24CA3">
        <w:trPr>
          <w:trHeight w:val="698"/>
        </w:trPr>
        <w:tc>
          <w:tcPr>
            <w:tcW w:w="7583" w:type="dxa"/>
          </w:tcPr>
          <w:p w:rsidR="00A24CA3" w:rsidRPr="00D34B56" w:rsidRDefault="00A24CA3" w:rsidP="00A24CA3">
            <w:pPr>
              <w:numPr>
                <w:ilvl w:val="12"/>
                <w:numId w:val="0"/>
              </w:numPr>
              <w:spacing w:before="20"/>
              <w:rPr>
                <w:sz w:val="24"/>
                <w:szCs w:val="24"/>
              </w:rPr>
            </w:pPr>
            <w:r w:rsidRPr="00D34B56">
              <w:rPr>
                <w:sz w:val="24"/>
                <w:szCs w:val="24"/>
              </w:rPr>
              <w:t>Pred_1 (predikert verdi) viser hvilke skåre på miljøatferd vi tror personen har ut i fra skåre på de uavhengige variablene i regresjonsmodellen</w:t>
            </w:r>
          </w:p>
        </w:tc>
        <w:tc>
          <w:tcPr>
            <w:tcW w:w="851"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275"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r w:rsidR="00A24CA3" w:rsidRPr="00D34B56" w:rsidTr="00A24CA3">
        <w:trPr>
          <w:trHeight w:val="383"/>
        </w:trPr>
        <w:tc>
          <w:tcPr>
            <w:tcW w:w="7583" w:type="dxa"/>
          </w:tcPr>
          <w:p w:rsidR="00A24CA3" w:rsidRPr="00D34B56" w:rsidRDefault="00A24CA3" w:rsidP="00A24CA3">
            <w:pPr>
              <w:numPr>
                <w:ilvl w:val="12"/>
                <w:numId w:val="0"/>
              </w:numPr>
              <w:spacing w:before="20"/>
              <w:rPr>
                <w:sz w:val="24"/>
                <w:szCs w:val="24"/>
              </w:rPr>
            </w:pPr>
            <w:r w:rsidRPr="00D34B56">
              <w:rPr>
                <w:sz w:val="24"/>
                <w:szCs w:val="24"/>
              </w:rPr>
              <w:t>Res_1 (</w:t>
            </w:r>
            <w:proofErr w:type="spellStart"/>
            <w:r w:rsidRPr="00D34B56">
              <w:rPr>
                <w:sz w:val="24"/>
                <w:szCs w:val="24"/>
              </w:rPr>
              <w:t>residualen</w:t>
            </w:r>
            <w:proofErr w:type="spellEnd"/>
            <w:r w:rsidRPr="00D34B56">
              <w:rPr>
                <w:sz w:val="24"/>
                <w:szCs w:val="24"/>
              </w:rPr>
              <w:t>) uttrykker forskjell mellom faktisk skåre og predikert skåre på miljøvaner</w:t>
            </w:r>
          </w:p>
        </w:tc>
        <w:tc>
          <w:tcPr>
            <w:tcW w:w="851" w:type="dxa"/>
          </w:tcPr>
          <w:p w:rsidR="00A24CA3" w:rsidRPr="00D34B56" w:rsidRDefault="00A24CA3" w:rsidP="00A24CA3">
            <w:pPr>
              <w:numPr>
                <w:ilvl w:val="12"/>
                <w:numId w:val="0"/>
              </w:numPr>
              <w:spacing w:before="20"/>
              <w:jc w:val="center"/>
              <w:rPr>
                <w:sz w:val="24"/>
                <w:szCs w:val="24"/>
              </w:rPr>
            </w:pPr>
            <w:proofErr w:type="spellStart"/>
            <w:r w:rsidRPr="00D34B56">
              <w:rPr>
                <w:sz w:val="24"/>
                <w:szCs w:val="24"/>
              </w:rPr>
              <w:t>X</w:t>
            </w:r>
            <w:proofErr w:type="spellEnd"/>
          </w:p>
        </w:tc>
        <w:tc>
          <w:tcPr>
            <w:tcW w:w="1275" w:type="dxa"/>
          </w:tcPr>
          <w:p w:rsidR="00A24CA3" w:rsidRPr="00D34B56" w:rsidRDefault="00A24CA3" w:rsidP="00A24CA3">
            <w:pPr>
              <w:numPr>
                <w:ilvl w:val="12"/>
                <w:numId w:val="0"/>
              </w:numPr>
              <w:spacing w:before="20"/>
              <w:jc w:val="center"/>
              <w:rPr>
                <w:sz w:val="24"/>
                <w:szCs w:val="24"/>
              </w:rPr>
            </w:pPr>
            <w:r w:rsidRPr="00D34B56">
              <w:rPr>
                <w:sz w:val="24"/>
                <w:szCs w:val="24"/>
              </w:rPr>
              <w:sym w:font="Monotype Sorts" w:char="F06F"/>
            </w:r>
          </w:p>
        </w:tc>
      </w:tr>
    </w:tbl>
    <w:p w:rsidR="00A24CA3" w:rsidRPr="00D34B56" w:rsidRDefault="00A24CA3" w:rsidP="00A24CA3"/>
    <w:p w:rsidR="00A24CA3" w:rsidRPr="00D34B56" w:rsidRDefault="00AC0028" w:rsidP="00A24CA3">
      <w:pPr>
        <w:rPr>
          <w:sz w:val="24"/>
          <w:szCs w:val="24"/>
        </w:rPr>
      </w:pPr>
      <w:r w:rsidRPr="00D34B56">
        <w:rPr>
          <w:sz w:val="24"/>
          <w:szCs w:val="24"/>
        </w:rPr>
        <w:t xml:space="preserve">b) </w:t>
      </w:r>
      <w:r w:rsidR="00A24CA3" w:rsidRPr="00D34B56">
        <w:rPr>
          <w:sz w:val="24"/>
          <w:szCs w:val="24"/>
        </w:rPr>
        <w:t>Restleddet ser ut til å være tilnærmet normalfordelt, slik at denne forutsetningen for regresjonsanalyse ser ut til å være oppfylt.</w:t>
      </w:r>
    </w:p>
    <w:p w:rsidR="00A24CA3" w:rsidRPr="00D34B56" w:rsidRDefault="00A24CA3" w:rsidP="00A24CA3">
      <w:pPr>
        <w:rPr>
          <w:sz w:val="24"/>
        </w:rPr>
      </w:pPr>
    </w:p>
    <w:p w:rsidR="00A24CA3" w:rsidRPr="00D34B56" w:rsidRDefault="00A24CA3" w:rsidP="00A24CA3">
      <w:pPr>
        <w:rPr>
          <w:sz w:val="24"/>
        </w:rPr>
      </w:pPr>
    </w:p>
    <w:p w:rsidR="00A24CA3" w:rsidRPr="00D34B56" w:rsidRDefault="0081345B" w:rsidP="00B5533A">
      <w:pPr>
        <w:rPr>
          <w:sz w:val="24"/>
          <w:szCs w:val="24"/>
        </w:rPr>
      </w:pPr>
      <w:r w:rsidRPr="00D34B56">
        <w:rPr>
          <w:b/>
          <w:sz w:val="24"/>
          <w:szCs w:val="24"/>
        </w:rPr>
        <w:t>7</w:t>
      </w:r>
      <w:r w:rsidR="00AC0028" w:rsidRPr="00D34B56">
        <w:rPr>
          <w:sz w:val="24"/>
          <w:szCs w:val="24"/>
        </w:rPr>
        <w:t>.</w:t>
      </w:r>
      <w:r w:rsidR="00B5533A" w:rsidRPr="00D34B56">
        <w:rPr>
          <w:sz w:val="24"/>
          <w:szCs w:val="24"/>
        </w:rPr>
        <w:t xml:space="preserve"> </w:t>
      </w:r>
      <w:r w:rsidR="00A24CA3" w:rsidRPr="00D34B56">
        <w:rPr>
          <w:sz w:val="24"/>
          <w:szCs w:val="24"/>
        </w:rPr>
        <w:t>a) Øker R</w:t>
      </w:r>
      <w:r w:rsidR="00A24CA3" w:rsidRPr="00D34B56">
        <w:rPr>
          <w:sz w:val="24"/>
          <w:szCs w:val="24"/>
          <w:vertAlign w:val="superscript"/>
        </w:rPr>
        <w:t>2</w:t>
      </w:r>
      <w:r w:rsidR="00A24CA3" w:rsidRPr="00D34B56">
        <w:rPr>
          <w:sz w:val="24"/>
          <w:szCs w:val="24"/>
        </w:rPr>
        <w:t xml:space="preserve"> når blokk 2 inkluderes, og hvor stor er i så fall økningen? Ja, R</w:t>
      </w:r>
      <w:r w:rsidR="00A24CA3" w:rsidRPr="00D34B56">
        <w:rPr>
          <w:sz w:val="24"/>
          <w:szCs w:val="24"/>
          <w:vertAlign w:val="superscript"/>
        </w:rPr>
        <w:t>2</w:t>
      </w:r>
      <w:r w:rsidR="00A24CA3" w:rsidRPr="00D34B56">
        <w:rPr>
          <w:sz w:val="24"/>
          <w:szCs w:val="24"/>
        </w:rPr>
        <w:t xml:space="preserve"> øker </w:t>
      </w:r>
      <w:proofErr w:type="gramStart"/>
      <w:r w:rsidR="00A24CA3" w:rsidRPr="00D34B56">
        <w:rPr>
          <w:sz w:val="24"/>
          <w:szCs w:val="24"/>
        </w:rPr>
        <w:t>fra .</w:t>
      </w:r>
      <w:proofErr w:type="gramEnd"/>
      <w:r w:rsidR="00A24CA3" w:rsidRPr="00D34B56">
        <w:rPr>
          <w:sz w:val="24"/>
          <w:szCs w:val="24"/>
        </w:rPr>
        <w:t xml:space="preserve">173 til .418, dvs. at den øker fra 17,3 % forklart varians til 41,8% etter at blokk </w:t>
      </w:r>
      <w:r w:rsidR="00AC0028" w:rsidRPr="00D34B56">
        <w:rPr>
          <w:sz w:val="24"/>
          <w:szCs w:val="24"/>
        </w:rPr>
        <w:t>2</w:t>
      </w:r>
      <w:r w:rsidR="00A24CA3" w:rsidRPr="00D34B56">
        <w:rPr>
          <w:sz w:val="24"/>
          <w:szCs w:val="24"/>
        </w:rPr>
        <w:t xml:space="preserve"> inkluderes. Økningen i R</w:t>
      </w:r>
      <w:r w:rsidR="00A24CA3" w:rsidRPr="00D34B56">
        <w:rPr>
          <w:sz w:val="24"/>
          <w:szCs w:val="24"/>
          <w:vertAlign w:val="superscript"/>
        </w:rPr>
        <w:t>2</w:t>
      </w:r>
      <w:r w:rsidR="00A24CA3" w:rsidRPr="00D34B56">
        <w:rPr>
          <w:sz w:val="24"/>
          <w:szCs w:val="24"/>
        </w:rPr>
        <w:t xml:space="preserve"> forklart varians er dermed </w:t>
      </w:r>
      <w:proofErr w:type="gramStart"/>
      <w:r w:rsidR="00A24CA3" w:rsidRPr="00D34B56">
        <w:rPr>
          <w:sz w:val="24"/>
          <w:szCs w:val="24"/>
        </w:rPr>
        <w:t>på ,</w:t>
      </w:r>
      <w:proofErr w:type="gramEnd"/>
      <w:r w:rsidR="00A24CA3" w:rsidRPr="00D34B56">
        <w:rPr>
          <w:sz w:val="24"/>
          <w:szCs w:val="24"/>
        </w:rPr>
        <w:t>244, eller 24,4 % etter at blokk 2 (holdning og risikovurdering) inkluderes i modellen.</w:t>
      </w:r>
    </w:p>
    <w:p w:rsidR="00A24CA3" w:rsidRPr="00D34B56" w:rsidRDefault="00A24CA3" w:rsidP="00A24CA3">
      <w:pPr>
        <w:rPr>
          <w:sz w:val="24"/>
          <w:szCs w:val="24"/>
        </w:rPr>
      </w:pPr>
    </w:p>
    <w:p w:rsidR="00A24CA3" w:rsidRPr="00D34B56" w:rsidRDefault="00A24CA3" w:rsidP="00A24CA3">
      <w:pPr>
        <w:rPr>
          <w:sz w:val="24"/>
          <w:szCs w:val="24"/>
        </w:rPr>
      </w:pPr>
      <w:r w:rsidRPr="00D34B56">
        <w:rPr>
          <w:sz w:val="24"/>
          <w:szCs w:val="24"/>
        </w:rPr>
        <w:t>b) Er økningen i R</w:t>
      </w:r>
      <w:r w:rsidRPr="00D34B56">
        <w:rPr>
          <w:sz w:val="24"/>
          <w:szCs w:val="24"/>
          <w:vertAlign w:val="superscript"/>
        </w:rPr>
        <w:t>2</w:t>
      </w:r>
      <w:r w:rsidRPr="00D34B56">
        <w:rPr>
          <w:sz w:val="24"/>
          <w:szCs w:val="24"/>
        </w:rPr>
        <w:t xml:space="preserve"> signifikant forskjellig fra null (på </w:t>
      </w:r>
      <w:proofErr w:type="gramStart"/>
      <w:r w:rsidRPr="00D34B56">
        <w:rPr>
          <w:sz w:val="24"/>
          <w:szCs w:val="24"/>
        </w:rPr>
        <w:t>5%</w:t>
      </w:r>
      <w:proofErr w:type="gramEnd"/>
      <w:r w:rsidRPr="00D34B56">
        <w:rPr>
          <w:sz w:val="24"/>
          <w:szCs w:val="24"/>
        </w:rPr>
        <w:t xml:space="preserve"> signifikansnivå)? Ja, ”Sig. F </w:t>
      </w:r>
      <w:proofErr w:type="spellStart"/>
      <w:r w:rsidRPr="00D34B56">
        <w:rPr>
          <w:sz w:val="24"/>
          <w:szCs w:val="24"/>
        </w:rPr>
        <w:t>change</w:t>
      </w:r>
      <w:proofErr w:type="spellEnd"/>
      <w:r w:rsidRPr="00D34B56">
        <w:rPr>
          <w:sz w:val="24"/>
          <w:szCs w:val="24"/>
        </w:rPr>
        <w:t xml:space="preserve">” er </w:t>
      </w:r>
      <w:proofErr w:type="gramStart"/>
      <w:r w:rsidRPr="00D34B56">
        <w:rPr>
          <w:sz w:val="24"/>
          <w:szCs w:val="24"/>
        </w:rPr>
        <w:t>på .</w:t>
      </w:r>
      <w:proofErr w:type="gramEnd"/>
      <w:r w:rsidRPr="00D34B56">
        <w:rPr>
          <w:sz w:val="24"/>
          <w:szCs w:val="24"/>
        </w:rPr>
        <w:t>000, noe som betyr at det er langt un</w:t>
      </w:r>
      <w:r w:rsidR="00B5533A" w:rsidRPr="00D34B56">
        <w:rPr>
          <w:sz w:val="24"/>
          <w:szCs w:val="24"/>
        </w:rPr>
        <w:t>der</w:t>
      </w:r>
      <w:r w:rsidRPr="00D34B56">
        <w:rPr>
          <w:sz w:val="24"/>
          <w:szCs w:val="24"/>
        </w:rPr>
        <w:t xml:space="preserve"> 5% sjanse for at dette skyldes en tilfeldighet.</w:t>
      </w:r>
    </w:p>
    <w:p w:rsidR="00AC0028" w:rsidRPr="00D34B56" w:rsidRDefault="00AC0028" w:rsidP="00A24CA3">
      <w:pPr>
        <w:rPr>
          <w:sz w:val="24"/>
          <w:szCs w:val="24"/>
        </w:rPr>
      </w:pPr>
    </w:p>
    <w:p w:rsidR="00A24CA3" w:rsidRPr="00D34B56" w:rsidRDefault="00AC0028" w:rsidP="00AC0028">
      <w:pPr>
        <w:rPr>
          <w:sz w:val="24"/>
          <w:szCs w:val="24"/>
        </w:rPr>
      </w:pPr>
      <w:r w:rsidRPr="00D34B56">
        <w:rPr>
          <w:sz w:val="24"/>
          <w:szCs w:val="24"/>
        </w:rPr>
        <w:t xml:space="preserve">c) </w:t>
      </w:r>
      <w:r w:rsidR="00A24CA3" w:rsidRPr="00D34B56">
        <w:rPr>
          <w:sz w:val="24"/>
          <w:szCs w:val="24"/>
        </w:rPr>
        <w:t xml:space="preserve">Hva betyr da dette resultatet? Her kan man skrive mye, men hovedpoenget er at de </w:t>
      </w:r>
      <w:proofErr w:type="spellStart"/>
      <w:r w:rsidR="00A24CA3" w:rsidRPr="00D34B56">
        <w:rPr>
          <w:sz w:val="24"/>
          <w:szCs w:val="24"/>
        </w:rPr>
        <w:t>sosiodemografiske</w:t>
      </w:r>
      <w:proofErr w:type="spellEnd"/>
      <w:r w:rsidR="00A24CA3" w:rsidRPr="00D34B56">
        <w:rPr>
          <w:sz w:val="24"/>
          <w:szCs w:val="24"/>
        </w:rPr>
        <w:t xml:space="preserve"> variablene forklarer alene 17,3 % av variasjonen i miljøatferd. Det er først og </w:t>
      </w:r>
      <w:r w:rsidR="00A24CA3" w:rsidRPr="00D34B56">
        <w:rPr>
          <w:sz w:val="24"/>
          <w:szCs w:val="24"/>
        </w:rPr>
        <w:lastRenderedPageBreak/>
        <w:t xml:space="preserve">fremst variabelen kjønn som forklarer denne delen av variansen (altså kjønnsforskjeller i miljøatferd). Når man i </w:t>
      </w:r>
      <w:r w:rsidR="00D34B56" w:rsidRPr="00D34B56">
        <w:rPr>
          <w:sz w:val="24"/>
          <w:szCs w:val="24"/>
        </w:rPr>
        <w:t>tillegg</w:t>
      </w:r>
      <w:bookmarkStart w:id="0" w:name="_GoBack"/>
      <w:bookmarkEnd w:id="0"/>
      <w:r w:rsidR="00A24CA3" w:rsidRPr="00D34B56">
        <w:rPr>
          <w:sz w:val="24"/>
          <w:szCs w:val="24"/>
        </w:rPr>
        <w:t xml:space="preserve"> inkluderer Blokk 2, holdninger og risiko, øker forklart varians mye. Dette betyr at vi forklarer (mye) mer om hvorfor folk har forskjellig grad av miljøatferd hvis vi vet noe om deres holdninger til miljøvern og deres oppfattelse av risiko ved miljøtrusler.</w:t>
      </w:r>
    </w:p>
    <w:p w:rsidR="00A24CA3" w:rsidRPr="00A94B61" w:rsidRDefault="00A24CA3" w:rsidP="00A24CA3"/>
    <w:p w:rsidR="00564726" w:rsidRDefault="00564726"/>
    <w:sectPr w:rsidR="00564726">
      <w:footerReference w:type="even" r:id="rId8"/>
      <w:footerReference w:type="default" r:id="rId9"/>
      <w:pgSz w:w="11907" w:h="16840"/>
      <w:pgMar w:top="1418" w:right="1134" w:bottom="1418"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D0E" w:rsidRDefault="00031D0E">
      <w:r>
        <w:separator/>
      </w:r>
    </w:p>
  </w:endnote>
  <w:endnote w:type="continuationSeparator" w:id="0">
    <w:p w:rsidR="00031D0E" w:rsidRDefault="0003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BA2" w:rsidRDefault="00583BA2" w:rsidP="00A24C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3BA2" w:rsidRDefault="00583BA2" w:rsidP="00A24C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BA2" w:rsidRDefault="00583BA2" w:rsidP="00A24C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4B56">
      <w:rPr>
        <w:rStyle w:val="PageNumber"/>
        <w:noProof/>
      </w:rPr>
      <w:t>2</w:t>
    </w:r>
    <w:r>
      <w:rPr>
        <w:rStyle w:val="PageNumber"/>
      </w:rPr>
      <w:fldChar w:fldCharType="end"/>
    </w:r>
  </w:p>
  <w:p w:rsidR="00583BA2" w:rsidRDefault="00583BA2" w:rsidP="00A24CA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D0E" w:rsidRDefault="00031D0E">
      <w:r>
        <w:separator/>
      </w:r>
    </w:p>
  </w:footnote>
  <w:footnote w:type="continuationSeparator" w:id="0">
    <w:p w:rsidR="00031D0E" w:rsidRDefault="00031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F22C5"/>
    <w:multiLevelType w:val="hybridMultilevel"/>
    <w:tmpl w:val="13FAB7A6"/>
    <w:lvl w:ilvl="0" w:tplc="144AAB96">
      <w:start w:val="6"/>
      <w:numFmt w:val="lowerLetter"/>
      <w:lvlText w:val="%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3F16CF0"/>
    <w:multiLevelType w:val="hybridMultilevel"/>
    <w:tmpl w:val="2EC20FA8"/>
    <w:lvl w:ilvl="0" w:tplc="04140017">
      <w:start w:val="3"/>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
    <w:nsid w:val="4666753B"/>
    <w:multiLevelType w:val="hybridMultilevel"/>
    <w:tmpl w:val="505C59B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71467DA"/>
    <w:multiLevelType w:val="singleLevel"/>
    <w:tmpl w:val="D7846FD8"/>
    <w:lvl w:ilvl="0">
      <w:start w:val="3"/>
      <w:numFmt w:val="lowerLetter"/>
      <w:lvlText w:val="%1)"/>
      <w:lvlJc w:val="left"/>
      <w:pPr>
        <w:ind w:left="360" w:hanging="360"/>
      </w:pPr>
      <w:rPr>
        <w:rFonts w:hint="default"/>
      </w:rPr>
    </w:lvl>
  </w:abstractNum>
  <w:abstractNum w:abstractNumId="4">
    <w:nsid w:val="5DC815B1"/>
    <w:multiLevelType w:val="singleLevel"/>
    <w:tmpl w:val="D1CE6FE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CA3"/>
    <w:rsid w:val="00031D0E"/>
    <w:rsid w:val="00435B4F"/>
    <w:rsid w:val="00564726"/>
    <w:rsid w:val="00583BA2"/>
    <w:rsid w:val="0062577A"/>
    <w:rsid w:val="006B6A6C"/>
    <w:rsid w:val="00732F30"/>
    <w:rsid w:val="0081345B"/>
    <w:rsid w:val="0095091A"/>
    <w:rsid w:val="009523EF"/>
    <w:rsid w:val="00A24CA3"/>
    <w:rsid w:val="00AC0028"/>
    <w:rsid w:val="00B30BCD"/>
    <w:rsid w:val="00B5533A"/>
    <w:rsid w:val="00BF490F"/>
    <w:rsid w:val="00CB6191"/>
    <w:rsid w:val="00CE375B"/>
    <w:rsid w:val="00D34B56"/>
    <w:rsid w:val="00D43001"/>
    <w:rsid w:val="00FF6174"/>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4CA3"/>
    <w:rPr>
      <w:lang w:eastAsia="nb-NO"/>
    </w:rPr>
  </w:style>
  <w:style w:type="paragraph" w:styleId="Heading1">
    <w:name w:val="heading 1"/>
    <w:basedOn w:val="Normal"/>
    <w:next w:val="Normal"/>
    <w:qFormat/>
    <w:rsid w:val="00A24CA3"/>
    <w:pPr>
      <w:keepNext/>
      <w:numPr>
        <w:ilvl w:val="12"/>
      </w:numPr>
      <w:spacing w:before="20"/>
      <w:jc w:val="center"/>
      <w:outlineLvl w:val="0"/>
    </w:pPr>
    <w:rPr>
      <w:sz w:val="24"/>
    </w:rPr>
  </w:style>
  <w:style w:type="paragraph" w:styleId="Heading2">
    <w:name w:val="heading 2"/>
    <w:basedOn w:val="Normal"/>
    <w:next w:val="Normal"/>
    <w:qFormat/>
    <w:rsid w:val="00A24CA3"/>
    <w:pPr>
      <w:keepNext/>
      <w:outlineLvl w:val="1"/>
    </w:pPr>
    <w:rPr>
      <w:sz w:val="24"/>
    </w:rPr>
  </w:style>
  <w:style w:type="paragraph" w:styleId="Heading5">
    <w:name w:val="heading 5"/>
    <w:basedOn w:val="Normal"/>
    <w:next w:val="Normal"/>
    <w:link w:val="Heading5Char"/>
    <w:semiHidden/>
    <w:unhideWhenUsed/>
    <w:qFormat/>
    <w:rsid w:val="00435B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24CA3"/>
    <w:pPr>
      <w:tabs>
        <w:tab w:val="center" w:pos="4536"/>
        <w:tab w:val="right" w:pos="9072"/>
      </w:tabs>
    </w:pPr>
  </w:style>
  <w:style w:type="character" w:styleId="PageNumber">
    <w:name w:val="page number"/>
    <w:basedOn w:val="DefaultParagraphFont"/>
    <w:rsid w:val="00A24CA3"/>
  </w:style>
  <w:style w:type="paragraph" w:styleId="BalloonText">
    <w:name w:val="Balloon Text"/>
    <w:basedOn w:val="Normal"/>
    <w:semiHidden/>
    <w:rsid w:val="0081345B"/>
    <w:rPr>
      <w:rFonts w:ascii="Tahoma" w:hAnsi="Tahoma" w:cs="Tahoma"/>
      <w:sz w:val="16"/>
      <w:szCs w:val="16"/>
    </w:rPr>
  </w:style>
  <w:style w:type="paragraph" w:styleId="ListParagraph">
    <w:name w:val="List Paragraph"/>
    <w:basedOn w:val="Normal"/>
    <w:uiPriority w:val="34"/>
    <w:qFormat/>
    <w:rsid w:val="00AC0028"/>
    <w:pPr>
      <w:ind w:left="720"/>
      <w:contextualSpacing/>
    </w:pPr>
  </w:style>
  <w:style w:type="character" w:customStyle="1" w:styleId="Heading5Char">
    <w:name w:val="Heading 5 Char"/>
    <w:basedOn w:val="DefaultParagraphFont"/>
    <w:link w:val="Heading5"/>
    <w:semiHidden/>
    <w:rsid w:val="00435B4F"/>
    <w:rPr>
      <w:rFonts w:asciiTheme="majorHAnsi" w:eastAsiaTheme="majorEastAsia" w:hAnsiTheme="majorHAnsi" w:cstheme="majorBidi"/>
      <w:color w:val="243F60" w:themeColor="accent1" w:themeShade="7F"/>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4CA3"/>
    <w:rPr>
      <w:lang w:eastAsia="nb-NO"/>
    </w:rPr>
  </w:style>
  <w:style w:type="paragraph" w:styleId="Heading1">
    <w:name w:val="heading 1"/>
    <w:basedOn w:val="Normal"/>
    <w:next w:val="Normal"/>
    <w:qFormat/>
    <w:rsid w:val="00A24CA3"/>
    <w:pPr>
      <w:keepNext/>
      <w:numPr>
        <w:ilvl w:val="12"/>
      </w:numPr>
      <w:spacing w:before="20"/>
      <w:jc w:val="center"/>
      <w:outlineLvl w:val="0"/>
    </w:pPr>
    <w:rPr>
      <w:sz w:val="24"/>
    </w:rPr>
  </w:style>
  <w:style w:type="paragraph" w:styleId="Heading2">
    <w:name w:val="heading 2"/>
    <w:basedOn w:val="Normal"/>
    <w:next w:val="Normal"/>
    <w:qFormat/>
    <w:rsid w:val="00A24CA3"/>
    <w:pPr>
      <w:keepNext/>
      <w:outlineLvl w:val="1"/>
    </w:pPr>
    <w:rPr>
      <w:sz w:val="24"/>
    </w:rPr>
  </w:style>
  <w:style w:type="paragraph" w:styleId="Heading5">
    <w:name w:val="heading 5"/>
    <w:basedOn w:val="Normal"/>
    <w:next w:val="Normal"/>
    <w:link w:val="Heading5Char"/>
    <w:semiHidden/>
    <w:unhideWhenUsed/>
    <w:qFormat/>
    <w:rsid w:val="00435B4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24CA3"/>
    <w:pPr>
      <w:tabs>
        <w:tab w:val="center" w:pos="4536"/>
        <w:tab w:val="right" w:pos="9072"/>
      </w:tabs>
    </w:pPr>
  </w:style>
  <w:style w:type="character" w:styleId="PageNumber">
    <w:name w:val="page number"/>
    <w:basedOn w:val="DefaultParagraphFont"/>
    <w:rsid w:val="00A24CA3"/>
  </w:style>
  <w:style w:type="paragraph" w:styleId="BalloonText">
    <w:name w:val="Balloon Text"/>
    <w:basedOn w:val="Normal"/>
    <w:semiHidden/>
    <w:rsid w:val="0081345B"/>
    <w:rPr>
      <w:rFonts w:ascii="Tahoma" w:hAnsi="Tahoma" w:cs="Tahoma"/>
      <w:sz w:val="16"/>
      <w:szCs w:val="16"/>
    </w:rPr>
  </w:style>
  <w:style w:type="paragraph" w:styleId="ListParagraph">
    <w:name w:val="List Paragraph"/>
    <w:basedOn w:val="Normal"/>
    <w:uiPriority w:val="34"/>
    <w:qFormat/>
    <w:rsid w:val="00AC0028"/>
    <w:pPr>
      <w:ind w:left="720"/>
      <w:contextualSpacing/>
    </w:pPr>
  </w:style>
  <w:style w:type="character" w:customStyle="1" w:styleId="Heading5Char">
    <w:name w:val="Heading 5 Char"/>
    <w:basedOn w:val="DefaultParagraphFont"/>
    <w:link w:val="Heading5"/>
    <w:semiHidden/>
    <w:rsid w:val="00435B4F"/>
    <w:rPr>
      <w:rFonts w:asciiTheme="majorHAnsi" w:eastAsiaTheme="majorEastAsia" w:hAnsiTheme="majorHAnsi" w:cstheme="majorBidi"/>
      <w:color w:val="243F60" w:themeColor="accent1" w:themeShade="7F"/>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D66F06B0.dotm</Template>
  <TotalTime>19</TotalTime>
  <Pages>3</Pages>
  <Words>830</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FASIT:</vt:lpstr>
    </vt:vector>
  </TitlesOfParts>
  <Company>UiO</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FASIT:</dc:title>
  <dc:creator>Pål Ulleberg</dc:creator>
  <cp:lastModifiedBy>Anne-Marie Halberg</cp:lastModifiedBy>
  <cp:revision>6</cp:revision>
  <cp:lastPrinted>2010-04-08T16:10:00Z</cp:lastPrinted>
  <dcterms:created xsi:type="dcterms:W3CDTF">2014-09-06T13:27:00Z</dcterms:created>
  <dcterms:modified xsi:type="dcterms:W3CDTF">2014-09-08T09:15:00Z</dcterms:modified>
</cp:coreProperties>
</file>