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CURRENT FEASIBILITY ASSESSMENT</w:t>
      </w:r>
    </w:p>
    <w:p>
      <w:pPr>
        <w:jc w:val="center"/>
      </w:pPr>
      <w:r>
        <w:rPr>
          <w:b/>
          <w:sz w:val="54"/>
        </w:rPr>
        <w:t>SaaS Property &amp; Channel Management Platform</w:t>
      </w:r>
    </w:p>
    <w:p>
      <w:pPr>
        <w:jc w:val="center"/>
      </w:pPr>
      <w:r>
        <w:rPr>
          <w:sz w:val="26"/>
        </w:rPr>
        <w:t>API Integration Feasibility for Booking.com, Airbnb, Agoda, Expedia Group, MakeMyTrip &amp; Goibibo</w:t>
      </w:r>
    </w:p>
    <w:p>
      <w:pPr>
        <w:jc w:val="center"/>
      </w:pPr>
      <w:r>
        <w:rPr>
          <w:sz w:val="20"/>
        </w:rPr>
        <w:br/>
        <w:t>Prepared: 8 October 2026</w:t>
        <w:br/>
      </w:r>
      <w:r>
        <w:rPr>
          <w:i/>
        </w:rPr>
        <w:t>Purpose: Client feasibility, scope validation and implementation planning</w:t>
      </w:r>
    </w:p>
    <w:p/>
    <w:p>
      <w:pPr>
        <w:jc w:val="center"/>
      </w:pPr>
      <w:r>
        <w:rPr>
          <w:b/>
          <w:sz w:val="32"/>
        </w:rPr>
        <w:t>“Manage your property once. Sell everywhere.”</w:t>
      </w:r>
    </w:p>
    <w:p>
      <w:r>
        <w:br w:type="page"/>
      </w:r>
    </w:p>
    <w:p>
      <w:pPr>
        <w:pStyle w:val="Heading1"/>
      </w:pPr>
      <w:r>
        <w:t>1. Executive Summary</w:t>
      </w:r>
    </w:p>
    <w:p>
      <w:r>
        <w:t>The proposed SaaS platform is technically feasible as a centralized property and channel-management system. The architecture can maintain a single master record for property information, rooms, rates, availability, inventory, photos and supported booking operations, and synchronize those data with external online travel agencies (OTAs) through approved APIs or connectivity programs.</w:t>
      </w:r>
    </w:p>
    <w:p>
      <w:r>
        <w:t>The key feasibility constraint is not the core software architecture. It is access to each OTA’s official connectivity program, commercial approval, certification, security/compliance requirements and the exact set of API capabilities made available to the platform. Therefore, the product should be positioned as a channel manager that integrates with supported channels, rather than promising unrestricted integration with every booking website.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1F4E78"/>
          </w:tcPr>
          <w:p>
            <w:r>
              <w:rPr>
                <w:color w:val="FFFFFF"/>
              </w:rPr>
            </w:r>
            <w:r>
              <w:rPr>
                <w:b/>
                <w:color w:val="FFFFFF"/>
                <w:sz w:val="18"/>
              </w:rPr>
              <w:t>Channel</w:t>
            </w:r>
          </w:p>
        </w:tc>
        <w:tc>
          <w:tcPr>
            <w:tcW w:type="dxa" w:w="1944"/>
            <w:vAlign w:val="center"/>
            <w:shd w:fill="1F4E78"/>
          </w:tcPr>
          <w:p>
            <w:r>
              <w:rPr>
                <w:color w:val="FFFFFF"/>
              </w:rPr>
            </w:r>
            <w:r>
              <w:rPr>
                <w:b/>
                <w:color w:val="FFFFFF"/>
                <w:sz w:val="18"/>
              </w:rPr>
              <w:t>Current feasibility</w:t>
            </w:r>
          </w:p>
        </w:tc>
        <w:tc>
          <w:tcPr>
            <w:tcW w:type="dxa" w:w="4176"/>
            <w:vAlign w:val="center"/>
            <w:shd w:fill="1F4E78"/>
          </w:tcPr>
          <w:p>
            <w:r>
              <w:rPr>
                <w:color w:val="FFFFFF"/>
              </w:rPr>
            </w:r>
            <w:r>
              <w:rPr>
                <w:b/>
                <w:color w:val="FFFFFF"/>
                <w:sz w:val="18"/>
              </w:rPr>
              <w:t>Main requirement</w:t>
            </w:r>
          </w:p>
        </w:tc>
        <w:tc>
          <w:tcPr>
            <w:tcW w:type="dxa" w:w="2448"/>
            <w:vAlign w:val="center"/>
            <w:shd w:fill="1F4E78"/>
          </w:tcPr>
          <w:p>
            <w:r>
              <w:rPr>
                <w:color w:val="FFFFFF"/>
              </w:rPr>
            </w:r>
            <w:r>
              <w:rPr>
                <w:b/>
                <w:color w:val="FFFFFF"/>
                <w:sz w:val="18"/>
              </w:rPr>
              <w:t>Recommended product status</w:t>
            </w:r>
          </w:p>
        </w:tc>
      </w:tr>
      <w:tr>
        <w:tc>
          <w:tcPr>
            <w:tcW w:type="dxa" w:w="2016"/>
            <w:vAlign w:val="center"/>
          </w:tcPr>
          <w:p>
            <w:r/>
            <w:r>
              <w:rPr>
                <w:b w:val="0"/>
                <w:sz w:val="18"/>
              </w:rPr>
              <w:t>Booking.com</w:t>
            </w:r>
          </w:p>
        </w:tc>
        <w:tc>
          <w:tcPr>
            <w:tcW w:type="dxa" w:w="1944"/>
            <w:vAlign w:val="center"/>
          </w:tcPr>
          <w:p>
            <w:r/>
            <w:r>
              <w:rPr>
                <w:b w:val="0"/>
                <w:sz w:val="18"/>
              </w:rPr>
              <w:t>YES</w:t>
            </w:r>
          </w:p>
        </w:tc>
        <w:tc>
          <w:tcPr>
            <w:tcW w:type="dxa" w:w="4176"/>
            <w:vAlign w:val="center"/>
          </w:tcPr>
          <w:p>
            <w:r/>
            <w:r>
              <w:rPr>
                <w:b w:val="0"/>
                <w:sz w:val="18"/>
              </w:rPr>
              <w:t>Connectivity Partner onboarding, endpoint access, certification where required</w:t>
            </w:r>
          </w:p>
        </w:tc>
        <w:tc>
          <w:tcPr>
            <w:tcW w:type="dxa" w:w="2448"/>
            <w:vAlign w:val="center"/>
          </w:tcPr>
          <w:p>
            <w:r/>
            <w:r>
              <w:rPr>
                <w:b w:val="0"/>
                <w:sz w:val="18"/>
              </w:rPr>
              <w:t>Phase 1 – Priority</w:t>
            </w:r>
          </w:p>
        </w:tc>
      </w:tr>
      <w:tr>
        <w:tc>
          <w:tcPr>
            <w:tcW w:type="dxa" w:w="2016"/>
            <w:vAlign w:val="center"/>
          </w:tcPr>
          <w:p>
            <w:r/>
            <w:r>
              <w:rPr>
                <w:b w:val="0"/>
                <w:sz w:val="18"/>
              </w:rPr>
              <w:t>Airbnb</w:t>
            </w:r>
          </w:p>
        </w:tc>
        <w:tc>
          <w:tcPr>
            <w:tcW w:type="dxa" w:w="1944"/>
            <w:vAlign w:val="center"/>
          </w:tcPr>
          <w:p>
            <w:r/>
            <w:r>
              <w:rPr>
                <w:b w:val="0"/>
                <w:sz w:val="18"/>
              </w:rPr>
              <w:t>YES</w:t>
            </w:r>
          </w:p>
        </w:tc>
        <w:tc>
          <w:tcPr>
            <w:tcW w:type="dxa" w:w="4176"/>
            <w:vAlign w:val="center"/>
          </w:tcPr>
          <w:p>
            <w:r/>
            <w:r>
              <w:rPr>
                <w:b w:val="0"/>
                <w:sz w:val="18"/>
              </w:rPr>
              <w:t>Approved software/channel-manager integration and program requirements</w:t>
            </w:r>
          </w:p>
        </w:tc>
        <w:tc>
          <w:tcPr>
            <w:tcW w:type="dxa" w:w="2448"/>
            <w:vAlign w:val="center"/>
          </w:tcPr>
          <w:p>
            <w:r/>
            <w:r>
              <w:rPr>
                <w:b w:val="0"/>
                <w:sz w:val="18"/>
              </w:rPr>
              <w:t>Phase 1 – Priority</w:t>
            </w:r>
          </w:p>
        </w:tc>
      </w:tr>
      <w:tr>
        <w:tc>
          <w:tcPr>
            <w:tcW w:type="dxa" w:w="2016"/>
            <w:vAlign w:val="center"/>
          </w:tcPr>
          <w:p>
            <w:r/>
            <w:r>
              <w:rPr>
                <w:b w:val="0"/>
                <w:sz w:val="18"/>
              </w:rPr>
              <w:t>Agoda</w:t>
            </w:r>
          </w:p>
        </w:tc>
        <w:tc>
          <w:tcPr>
            <w:tcW w:type="dxa" w:w="1944"/>
            <w:vAlign w:val="center"/>
          </w:tcPr>
          <w:p>
            <w:r/>
            <w:r>
              <w:rPr>
                <w:b w:val="0"/>
                <w:sz w:val="18"/>
              </w:rPr>
              <w:t>YES*</w:t>
            </w:r>
          </w:p>
        </w:tc>
        <w:tc>
          <w:tcPr>
            <w:tcW w:type="dxa" w:w="4176"/>
            <w:vAlign w:val="center"/>
          </w:tcPr>
          <w:p>
            <w:r/>
            <w:r>
              <w:rPr>
                <w:b w:val="0"/>
                <w:sz w:val="18"/>
              </w:rPr>
              <w:t>Channel-manager connectivity/partner arrangement and mapping</w:t>
            </w:r>
          </w:p>
        </w:tc>
        <w:tc>
          <w:tcPr>
            <w:tcW w:type="dxa" w:w="2448"/>
            <w:vAlign w:val="center"/>
          </w:tcPr>
          <w:p>
            <w:r/>
            <w:r>
              <w:rPr>
                <w:b w:val="0"/>
                <w:sz w:val="18"/>
              </w:rPr>
              <w:t>Phase 2</w:t>
            </w:r>
          </w:p>
        </w:tc>
      </w:tr>
      <w:tr>
        <w:tc>
          <w:tcPr>
            <w:tcW w:type="dxa" w:w="2016"/>
            <w:vAlign w:val="center"/>
          </w:tcPr>
          <w:p>
            <w:r/>
            <w:r>
              <w:rPr>
                <w:b w:val="0"/>
                <w:sz w:val="18"/>
              </w:rPr>
              <w:t>Expedia Group</w:t>
            </w:r>
          </w:p>
        </w:tc>
        <w:tc>
          <w:tcPr>
            <w:tcW w:type="dxa" w:w="1944"/>
            <w:vAlign w:val="center"/>
          </w:tcPr>
          <w:p>
            <w:r/>
            <w:r>
              <w:rPr>
                <w:b w:val="0"/>
                <w:sz w:val="18"/>
              </w:rPr>
              <w:t>YES</w:t>
            </w:r>
          </w:p>
        </w:tc>
        <w:tc>
          <w:tcPr>
            <w:tcW w:type="dxa" w:w="4176"/>
            <w:vAlign w:val="center"/>
          </w:tcPr>
          <w:p>
            <w:r/>
            <w:r>
              <w:rPr>
                <w:b w:val="0"/>
                <w:sz w:val="18"/>
              </w:rPr>
              <w:t>Connectivity Hub onboarding, PCI/license review, testing and launch</w:t>
            </w:r>
          </w:p>
        </w:tc>
        <w:tc>
          <w:tcPr>
            <w:tcW w:type="dxa" w:w="2448"/>
            <w:vAlign w:val="center"/>
          </w:tcPr>
          <w:p>
            <w:r/>
            <w:r>
              <w:rPr>
                <w:b w:val="0"/>
                <w:sz w:val="18"/>
              </w:rPr>
              <w:t>Phase 2</w:t>
            </w:r>
          </w:p>
        </w:tc>
      </w:tr>
      <w:tr>
        <w:tc>
          <w:tcPr>
            <w:tcW w:type="dxa" w:w="2016"/>
            <w:vAlign w:val="center"/>
          </w:tcPr>
          <w:p>
            <w:r/>
            <w:r>
              <w:rPr>
                <w:b w:val="0"/>
                <w:sz w:val="18"/>
              </w:rPr>
              <w:t>MakeMyTrip (MMT)</w:t>
            </w:r>
          </w:p>
        </w:tc>
        <w:tc>
          <w:tcPr>
            <w:tcW w:type="dxa" w:w="1944"/>
            <w:vAlign w:val="center"/>
          </w:tcPr>
          <w:p>
            <w:r/>
            <w:r>
              <w:rPr>
                <w:b w:val="0"/>
                <w:sz w:val="18"/>
              </w:rPr>
              <w:t>TO BE CONFIRMED</w:t>
            </w:r>
          </w:p>
        </w:tc>
        <w:tc>
          <w:tcPr>
            <w:tcW w:type="dxa" w:w="4176"/>
            <w:vAlign w:val="center"/>
          </w:tcPr>
          <w:p>
            <w:r/>
            <w:r>
              <w:rPr>
                <w:b w:val="0"/>
                <w:sz w:val="18"/>
              </w:rPr>
              <w:t>Formal API/connectivity agreement and current technical documentation</w:t>
            </w:r>
          </w:p>
        </w:tc>
        <w:tc>
          <w:tcPr>
            <w:tcW w:type="dxa" w:w="2448"/>
            <w:vAlign w:val="center"/>
          </w:tcPr>
          <w:p>
            <w:r/>
            <w:r>
              <w:rPr>
                <w:b w:val="0"/>
                <w:sz w:val="18"/>
              </w:rPr>
              <w:t>Phase 3 – Subject to approval</w:t>
            </w:r>
          </w:p>
        </w:tc>
      </w:tr>
      <w:tr>
        <w:tc>
          <w:tcPr>
            <w:tcW w:type="dxa" w:w="2016"/>
            <w:vAlign w:val="center"/>
          </w:tcPr>
          <w:p>
            <w:r/>
            <w:r>
              <w:rPr>
                <w:b w:val="0"/>
                <w:sz w:val="18"/>
              </w:rPr>
              <w:t>Goibibo</w:t>
            </w:r>
          </w:p>
        </w:tc>
        <w:tc>
          <w:tcPr>
            <w:tcW w:type="dxa" w:w="1944"/>
            <w:vAlign w:val="center"/>
          </w:tcPr>
          <w:p>
            <w:r/>
            <w:r>
              <w:rPr>
                <w:b w:val="0"/>
                <w:sz w:val="18"/>
              </w:rPr>
              <w:t>TO BE CONFIRMED</w:t>
            </w:r>
          </w:p>
        </w:tc>
        <w:tc>
          <w:tcPr>
            <w:tcW w:type="dxa" w:w="4176"/>
            <w:vAlign w:val="center"/>
          </w:tcPr>
          <w:p>
            <w:r/>
            <w:r>
              <w:rPr>
                <w:b w:val="0"/>
                <w:sz w:val="18"/>
              </w:rPr>
              <w:t>Formal API/connectivity agreement and current technical documentation</w:t>
            </w:r>
          </w:p>
        </w:tc>
        <w:tc>
          <w:tcPr>
            <w:tcW w:type="dxa" w:w="2448"/>
            <w:vAlign w:val="center"/>
          </w:tcPr>
          <w:p>
            <w:r/>
            <w:r>
              <w:rPr>
                <w:b w:val="0"/>
                <w:sz w:val="18"/>
              </w:rPr>
              <w:t>Phase 3 – Subject to approval</w:t>
            </w:r>
          </w:p>
        </w:tc>
      </w:tr>
    </w:tbl>
    <w:p/>
    <w:p>
      <w:pPr>
        <w:pStyle w:val="Small"/>
      </w:pPr>
      <w:r>
        <w:t>* Agoda supports channel-manager connectivity for properties; exact API operations available to this SaaS must be confirmed through the applicable partner/connectivity arrangement before committing to specific feature coverage.</w:t>
      </w:r>
    </w:p>
    <w:p>
      <w:pPr>
        <w:pStyle w:val="Heading1"/>
      </w:pPr>
      <w:r>
        <w:t>2. What the Platform Can Integrate</w:t>
      </w:r>
    </w:p>
    <w:p>
      <w:r>
        <w:t>The proposed product should use a common internal data model and a separate adapter for every OTA. The platform becomes the operational control layer while each OTA remains an external sales channel.</w:t>
      </w:r>
    </w:p>
    <w:p>
      <w:pPr>
        <w:pStyle w:val="ListBullet"/>
      </w:pPr>
      <w:r>
        <w:t>Property master data: property name, address, contacts, policies and supported content.</w:t>
      </w:r>
    </w:p>
    <w:p>
      <w:pPr>
        <w:pStyle w:val="ListBullet"/>
      </w:pPr>
      <w:r>
        <w:t>Room/unit data: room types, occupancy, amenities, room counts and channel mappings.</w:t>
      </w:r>
    </w:p>
    <w:p>
      <w:pPr>
        <w:pStyle w:val="ListBullet"/>
      </w:pPr>
      <w:r>
        <w:t>Rates: base rates, rate plans, occupancy-based pricing where supported, restrictions and derived rates.</w:t>
      </w:r>
    </w:p>
    <w:p>
      <w:pPr>
        <w:pStyle w:val="ListBullet"/>
      </w:pPr>
      <w:r>
        <w:t>Availability and inventory: rooms to sell, closed/open dates and inventory updates.</w:t>
      </w:r>
    </w:p>
    <w:p>
      <w:pPr>
        <w:pStyle w:val="ListBullet"/>
      </w:pPr>
      <w:r>
        <w:t>Bookings: new reservations, modifications and cancellations where the OTA exposes those operations.</w:t>
      </w:r>
    </w:p>
    <w:p>
      <w:pPr>
        <w:pStyle w:val="ListBullet"/>
      </w:pPr>
      <w:r>
        <w:t>Photos/content: where the OTA API and partner permissions support those functions.</w:t>
      </w:r>
    </w:p>
    <w:p>
      <w:pPr>
        <w:pStyle w:val="ListBullet"/>
      </w:pPr>
      <w:r>
        <w:t>Promotions/discounts: only where supported by the individual OTA integration.</w:t>
      </w:r>
    </w:p>
    <w:p>
      <w:pPr>
        <w:pStyle w:val="ListBullet"/>
      </w:pPr>
      <w:r>
        <w:t>Messaging/reviews/reporting/payments: optional capabilities controlled by each OTA's API permissions.</w:t>
      </w:r>
    </w:p>
    <w:p>
      <w:pPr>
        <w:pStyle w:val="ListBullet"/>
      </w:pPr>
      <w:r>
        <w:t>Sync monitoring: API response, retry state, last successful sync, failed operations and reconciliation status.</w:t>
      </w:r>
    </w:p>
    <w:p>
      <w:pPr>
        <w:pStyle w:val="Heading1"/>
      </w:pPr>
      <w:r>
        <w:t>3. Important Principle: API Capability Is Not Identical Across OTAs</w:t>
      </w:r>
    </w:p>
    <w:p>
      <w:r>
        <w:t>The product should not assume that one generic API operation is available everywhere. Each channel must have a capability matrix that records what can be read, created, updated, deleted, imported, exported or synchronized.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78"/>
          </w:tcPr>
          <w:p>
            <w:r>
              <w:rPr>
                <w:color w:val="FFFFFF"/>
              </w:rPr>
            </w:r>
            <w:r>
              <w:rPr>
                <w:b/>
                <w:color w:val="FFFFFF"/>
                <w:sz w:val="18"/>
              </w:rPr>
              <w:t>Capability</w:t>
            </w:r>
          </w:p>
        </w:tc>
        <w:tc>
          <w:tcPr>
            <w:tcW w:type="dxa" w:w="1704"/>
            <w:vAlign w:val="center"/>
            <w:shd w:fill="1F4E78"/>
          </w:tcPr>
          <w:p>
            <w:r>
              <w:rPr>
                <w:color w:val="FFFFFF"/>
              </w:rPr>
            </w:r>
            <w:r>
              <w:rPr>
                <w:b/>
                <w:color w:val="FFFFFF"/>
                <w:sz w:val="18"/>
              </w:rPr>
              <w:t>Booking.com</w:t>
            </w:r>
          </w:p>
        </w:tc>
        <w:tc>
          <w:tcPr>
            <w:tcW w:type="dxa" w:w="1704"/>
            <w:vAlign w:val="center"/>
            <w:shd w:fill="1F4E78"/>
          </w:tcPr>
          <w:p>
            <w:r>
              <w:rPr>
                <w:color w:val="FFFFFF"/>
              </w:rPr>
            </w:r>
            <w:r>
              <w:rPr>
                <w:b/>
                <w:color w:val="FFFFFF"/>
                <w:sz w:val="18"/>
              </w:rPr>
              <w:t>Airbnb</w:t>
            </w:r>
          </w:p>
        </w:tc>
        <w:tc>
          <w:tcPr>
            <w:tcW w:type="dxa" w:w="1704"/>
            <w:vAlign w:val="center"/>
            <w:shd w:fill="1F4E78"/>
          </w:tcPr>
          <w:p>
            <w:r>
              <w:rPr>
                <w:color w:val="FFFFFF"/>
              </w:rPr>
            </w:r>
            <w:r>
              <w:rPr>
                <w:b/>
                <w:color w:val="FFFFFF"/>
                <w:sz w:val="18"/>
              </w:rPr>
              <w:t>Agoda</w:t>
            </w:r>
          </w:p>
        </w:tc>
        <w:tc>
          <w:tcPr>
            <w:tcW w:type="dxa" w:w="1704"/>
            <w:vAlign w:val="center"/>
            <w:shd w:fill="1F4E78"/>
          </w:tcPr>
          <w:p>
            <w:r>
              <w:rPr>
                <w:color w:val="FFFFFF"/>
              </w:rPr>
            </w:r>
            <w:r>
              <w:rPr>
                <w:b/>
                <w:color w:val="FFFFFF"/>
                <w:sz w:val="18"/>
              </w:rPr>
              <w:t>Expedia</w:t>
            </w:r>
          </w:p>
        </w:tc>
        <w:tc>
          <w:tcPr>
            <w:tcW w:type="dxa" w:w="1704"/>
            <w:vAlign w:val="center"/>
            <w:shd w:fill="1F4E78"/>
          </w:tcPr>
          <w:p>
            <w:r>
              <w:rPr>
                <w:color w:val="FFFFFF"/>
              </w:rPr>
            </w:r>
            <w:r>
              <w:rPr>
                <w:b/>
                <w:color w:val="FFFFFF"/>
                <w:sz w:val="18"/>
              </w:rPr>
              <w:t>MMT/Goibibo</w:t>
            </w:r>
          </w:p>
        </w:tc>
      </w:tr>
      <w:tr>
        <w:tc>
          <w:tcPr>
            <w:tcW w:type="dxa" w:w="1704"/>
            <w:vAlign w:val="center"/>
          </w:tcPr>
          <w:p>
            <w:r/>
            <w:r>
              <w:rPr>
                <w:b w:val="0"/>
                <w:sz w:val="18"/>
              </w:rPr>
              <w:t>Rates / pricing</w:t>
            </w:r>
          </w:p>
        </w:tc>
        <w:tc>
          <w:tcPr>
            <w:tcW w:type="dxa" w:w="1704"/>
            <w:vAlign w:val="center"/>
          </w:tcPr>
          <w:p>
            <w:r/>
            <w:r>
              <w:rPr>
                <w:b w:val="0"/>
                <w:sz w:val="18"/>
              </w:rPr>
              <w:t>Supported</w:t>
            </w:r>
          </w:p>
        </w:tc>
        <w:tc>
          <w:tcPr>
            <w:tcW w:type="dxa" w:w="1704"/>
            <w:vAlign w:val="center"/>
          </w:tcPr>
          <w:p>
            <w:r/>
            <w:r>
              <w:rPr>
                <w:b w:val="0"/>
                <w:sz w:val="18"/>
              </w:rPr>
              <w:t>Supported via connected software</w:t>
            </w:r>
          </w:p>
        </w:tc>
        <w:tc>
          <w:tcPr>
            <w:tcW w:type="dxa" w:w="1704"/>
            <w:vAlign w:val="center"/>
          </w:tcPr>
          <w:p>
            <w:r/>
            <w:r>
              <w:rPr>
                <w:b w:val="0"/>
                <w:sz w:val="18"/>
              </w:rPr>
              <w:t>Supported via channel manager</w:t>
            </w:r>
          </w:p>
        </w:tc>
        <w:tc>
          <w:tcPr>
            <w:tcW w:type="dxa" w:w="1704"/>
            <w:vAlign w:val="center"/>
          </w:tcPr>
          <w:p>
            <w:r/>
            <w:r>
              <w:rPr>
                <w:b w:val="0"/>
                <w:sz w:val="18"/>
              </w:rPr>
              <w:t>Supported</w:t>
            </w:r>
          </w:p>
        </w:tc>
        <w:tc>
          <w:tcPr>
            <w:tcW w:type="dxa" w:w="1704"/>
            <w:vAlign w:val="center"/>
          </w:tcPr>
          <w:p>
            <w:r/>
            <w:r>
              <w:rPr>
                <w:b w:val="0"/>
                <w:sz w:val="18"/>
              </w:rPr>
              <w:t>Confirm</w:t>
            </w:r>
          </w:p>
        </w:tc>
      </w:tr>
      <w:tr>
        <w:tc>
          <w:tcPr>
            <w:tcW w:type="dxa" w:w="1704"/>
            <w:vAlign w:val="center"/>
          </w:tcPr>
          <w:p>
            <w:r/>
            <w:r>
              <w:rPr>
                <w:b w:val="0"/>
                <w:sz w:val="18"/>
              </w:rPr>
              <w:t>Availability / inventory</w:t>
            </w:r>
          </w:p>
        </w:tc>
        <w:tc>
          <w:tcPr>
            <w:tcW w:type="dxa" w:w="1704"/>
            <w:vAlign w:val="center"/>
          </w:tcPr>
          <w:p>
            <w:r/>
            <w:r>
              <w:rPr>
                <w:b w:val="0"/>
                <w:sz w:val="18"/>
              </w:rPr>
              <w:t>Supported</w:t>
            </w:r>
          </w:p>
        </w:tc>
        <w:tc>
          <w:tcPr>
            <w:tcW w:type="dxa" w:w="1704"/>
            <w:vAlign w:val="center"/>
          </w:tcPr>
          <w:p>
            <w:r/>
            <w:r>
              <w:rPr>
                <w:b w:val="0"/>
                <w:sz w:val="18"/>
              </w:rPr>
              <w:t>Supported via connected software</w:t>
            </w:r>
          </w:p>
        </w:tc>
        <w:tc>
          <w:tcPr>
            <w:tcW w:type="dxa" w:w="1704"/>
            <w:vAlign w:val="center"/>
          </w:tcPr>
          <w:p>
            <w:r/>
            <w:r>
              <w:rPr>
                <w:b w:val="0"/>
                <w:sz w:val="18"/>
              </w:rPr>
              <w:t>Supported via channel manager</w:t>
            </w:r>
          </w:p>
        </w:tc>
        <w:tc>
          <w:tcPr>
            <w:tcW w:type="dxa" w:w="1704"/>
            <w:vAlign w:val="center"/>
          </w:tcPr>
          <w:p>
            <w:r/>
            <w:r>
              <w:rPr>
                <w:b w:val="0"/>
                <w:sz w:val="18"/>
              </w:rPr>
              <w:t>Supported</w:t>
            </w:r>
          </w:p>
        </w:tc>
        <w:tc>
          <w:tcPr>
            <w:tcW w:type="dxa" w:w="1704"/>
            <w:vAlign w:val="center"/>
          </w:tcPr>
          <w:p>
            <w:r/>
            <w:r>
              <w:rPr>
                <w:b w:val="0"/>
                <w:sz w:val="18"/>
              </w:rPr>
              <w:t>Confirm</w:t>
            </w:r>
          </w:p>
        </w:tc>
      </w:tr>
      <w:tr>
        <w:tc>
          <w:tcPr>
            <w:tcW w:type="dxa" w:w="1704"/>
            <w:vAlign w:val="center"/>
          </w:tcPr>
          <w:p>
            <w:r/>
            <w:r>
              <w:rPr>
                <w:b w:val="0"/>
                <w:sz w:val="18"/>
              </w:rPr>
              <w:t>Reservations</w:t>
            </w:r>
          </w:p>
        </w:tc>
        <w:tc>
          <w:tcPr>
            <w:tcW w:type="dxa" w:w="1704"/>
            <w:vAlign w:val="center"/>
          </w:tcPr>
          <w:p>
            <w:r/>
            <w:r>
              <w:rPr>
                <w:b w:val="0"/>
                <w:sz w:val="18"/>
              </w:rPr>
              <w:t>Supported</w:t>
            </w:r>
          </w:p>
        </w:tc>
        <w:tc>
          <w:tcPr>
            <w:tcW w:type="dxa" w:w="1704"/>
            <w:vAlign w:val="center"/>
          </w:tcPr>
          <w:p>
            <w:r/>
            <w:r>
              <w:rPr>
                <w:b w:val="0"/>
                <w:sz w:val="18"/>
              </w:rPr>
              <w:t>Supported</w:t>
            </w:r>
          </w:p>
        </w:tc>
        <w:tc>
          <w:tcPr>
            <w:tcW w:type="dxa" w:w="1704"/>
            <w:vAlign w:val="center"/>
          </w:tcPr>
          <w:p>
            <w:r/>
            <w:r>
              <w:rPr>
                <w:b w:val="0"/>
                <w:sz w:val="18"/>
              </w:rPr>
              <w:t>Supported via channel manager</w:t>
            </w:r>
          </w:p>
        </w:tc>
        <w:tc>
          <w:tcPr>
            <w:tcW w:type="dxa" w:w="1704"/>
            <w:vAlign w:val="center"/>
          </w:tcPr>
          <w:p>
            <w:r/>
            <w:r>
              <w:rPr>
                <w:b w:val="0"/>
                <w:sz w:val="18"/>
              </w:rPr>
              <w:t>Supported</w:t>
            </w:r>
          </w:p>
        </w:tc>
        <w:tc>
          <w:tcPr>
            <w:tcW w:type="dxa" w:w="1704"/>
            <w:vAlign w:val="center"/>
          </w:tcPr>
          <w:p>
            <w:r/>
            <w:r>
              <w:rPr>
                <w:b w:val="0"/>
                <w:sz w:val="18"/>
              </w:rPr>
              <w:t>Confirm</w:t>
            </w:r>
          </w:p>
        </w:tc>
      </w:tr>
      <w:tr>
        <w:tc>
          <w:tcPr>
            <w:tcW w:type="dxa" w:w="1704"/>
            <w:vAlign w:val="center"/>
          </w:tcPr>
          <w:p>
            <w:r/>
            <w:r>
              <w:rPr>
                <w:b w:val="0"/>
                <w:sz w:val="18"/>
              </w:rPr>
              <w:t>Property / room content</w:t>
            </w:r>
          </w:p>
        </w:tc>
        <w:tc>
          <w:tcPr>
            <w:tcW w:type="dxa" w:w="1704"/>
            <w:vAlign w:val="center"/>
          </w:tcPr>
          <w:p>
            <w:r/>
            <w:r>
              <w:rPr>
                <w:b w:val="0"/>
                <w:sz w:val="18"/>
              </w:rPr>
              <w:t>Supported with appropriate APIs</w:t>
            </w:r>
          </w:p>
        </w:tc>
        <w:tc>
          <w:tcPr>
            <w:tcW w:type="dxa" w:w="1704"/>
            <w:vAlign w:val="center"/>
          </w:tcPr>
          <w:p>
            <w:r/>
            <w:r>
              <w:rPr>
                <w:b w:val="0"/>
                <w:sz w:val="18"/>
              </w:rPr>
              <w:t>Supported via connected software</w:t>
            </w:r>
          </w:p>
        </w:tc>
        <w:tc>
          <w:tcPr>
            <w:tcW w:type="dxa" w:w="1704"/>
            <w:vAlign w:val="center"/>
          </w:tcPr>
          <w:p>
            <w:r/>
            <w:r>
              <w:rPr>
                <w:b w:val="0"/>
                <w:sz w:val="18"/>
              </w:rPr>
              <w:t>Depends on connection</w:t>
            </w:r>
          </w:p>
        </w:tc>
        <w:tc>
          <w:tcPr>
            <w:tcW w:type="dxa" w:w="1704"/>
            <w:vAlign w:val="center"/>
          </w:tcPr>
          <w:p>
            <w:r/>
            <w:r>
              <w:rPr>
                <w:b w:val="0"/>
                <w:sz w:val="18"/>
              </w:rPr>
              <w:t>Supported via applicable APIs</w:t>
            </w:r>
          </w:p>
        </w:tc>
        <w:tc>
          <w:tcPr>
            <w:tcW w:type="dxa" w:w="1704"/>
            <w:vAlign w:val="center"/>
          </w:tcPr>
          <w:p>
            <w:r/>
            <w:r>
              <w:rPr>
                <w:b w:val="0"/>
                <w:sz w:val="18"/>
              </w:rPr>
              <w:t>Confirm</w:t>
            </w:r>
          </w:p>
        </w:tc>
      </w:tr>
      <w:tr>
        <w:tc>
          <w:tcPr>
            <w:tcW w:type="dxa" w:w="1704"/>
            <w:vAlign w:val="center"/>
          </w:tcPr>
          <w:p>
            <w:r/>
            <w:r>
              <w:rPr>
                <w:b w:val="0"/>
                <w:sz w:val="18"/>
              </w:rPr>
              <w:t>Photos</w:t>
            </w:r>
          </w:p>
        </w:tc>
        <w:tc>
          <w:tcPr>
            <w:tcW w:type="dxa" w:w="1704"/>
            <w:vAlign w:val="center"/>
          </w:tcPr>
          <w:p>
            <w:r/>
            <w:r>
              <w:rPr>
                <w:b w:val="0"/>
                <w:sz w:val="18"/>
              </w:rPr>
              <w:t>Supported with appropriate permissions</w:t>
            </w:r>
          </w:p>
        </w:tc>
        <w:tc>
          <w:tcPr>
            <w:tcW w:type="dxa" w:w="1704"/>
            <w:vAlign w:val="center"/>
          </w:tcPr>
          <w:p>
            <w:r/>
            <w:r>
              <w:rPr>
                <w:b w:val="0"/>
                <w:sz w:val="18"/>
              </w:rPr>
              <w:t>Supported</w:t>
            </w:r>
          </w:p>
        </w:tc>
        <w:tc>
          <w:tcPr>
            <w:tcW w:type="dxa" w:w="1704"/>
            <w:vAlign w:val="center"/>
          </w:tcPr>
          <w:p>
            <w:r/>
            <w:r>
              <w:rPr>
                <w:b w:val="0"/>
                <w:sz w:val="18"/>
              </w:rPr>
              <w:t>Depends on connection</w:t>
            </w:r>
          </w:p>
        </w:tc>
        <w:tc>
          <w:tcPr>
            <w:tcW w:type="dxa" w:w="1704"/>
            <w:vAlign w:val="center"/>
          </w:tcPr>
          <w:p>
            <w:r/>
            <w:r>
              <w:rPr>
                <w:b w:val="0"/>
                <w:sz w:val="18"/>
              </w:rPr>
              <w:t>Depends on API scope</w:t>
            </w:r>
          </w:p>
        </w:tc>
        <w:tc>
          <w:tcPr>
            <w:tcW w:type="dxa" w:w="1704"/>
            <w:vAlign w:val="center"/>
          </w:tcPr>
          <w:p>
            <w:r/>
            <w:r>
              <w:rPr>
                <w:b w:val="0"/>
                <w:sz w:val="18"/>
              </w:rPr>
              <w:t>Confirm</w:t>
            </w:r>
          </w:p>
        </w:tc>
      </w:tr>
      <w:tr>
        <w:tc>
          <w:tcPr>
            <w:tcW w:type="dxa" w:w="1704"/>
            <w:vAlign w:val="center"/>
          </w:tcPr>
          <w:p>
            <w:r/>
            <w:r>
              <w:rPr>
                <w:b w:val="0"/>
                <w:sz w:val="18"/>
              </w:rPr>
              <w:t>Promotions</w:t>
            </w:r>
          </w:p>
        </w:tc>
        <w:tc>
          <w:tcPr>
            <w:tcW w:type="dxa" w:w="1704"/>
            <w:vAlign w:val="center"/>
          </w:tcPr>
          <w:p>
            <w:r/>
            <w:r>
              <w:rPr>
                <w:b w:val="0"/>
                <w:sz w:val="18"/>
              </w:rPr>
              <w:t>API capability available</w:t>
            </w:r>
          </w:p>
        </w:tc>
        <w:tc>
          <w:tcPr>
            <w:tcW w:type="dxa" w:w="1704"/>
            <w:vAlign w:val="center"/>
          </w:tcPr>
          <w:p>
            <w:r/>
            <w:r>
              <w:rPr>
                <w:b w:val="0"/>
                <w:sz w:val="18"/>
              </w:rPr>
              <w:t>Channel-specific</w:t>
            </w:r>
          </w:p>
        </w:tc>
        <w:tc>
          <w:tcPr>
            <w:tcW w:type="dxa" w:w="1704"/>
            <w:vAlign w:val="center"/>
          </w:tcPr>
          <w:p>
            <w:r/>
            <w:r>
              <w:rPr>
                <w:b w:val="0"/>
                <w:sz w:val="18"/>
              </w:rPr>
              <w:t>Channel-specific</w:t>
            </w:r>
          </w:p>
        </w:tc>
        <w:tc>
          <w:tcPr>
            <w:tcW w:type="dxa" w:w="1704"/>
            <w:vAlign w:val="center"/>
          </w:tcPr>
          <w:p>
            <w:r/>
            <w:r>
              <w:rPr>
                <w:b w:val="0"/>
                <w:sz w:val="18"/>
              </w:rPr>
              <w:t>Channel-specific</w:t>
            </w:r>
          </w:p>
        </w:tc>
        <w:tc>
          <w:tcPr>
            <w:tcW w:type="dxa" w:w="1704"/>
            <w:vAlign w:val="center"/>
          </w:tcPr>
          <w:p>
            <w:r/>
            <w:r>
              <w:rPr>
                <w:b w:val="0"/>
                <w:sz w:val="18"/>
              </w:rPr>
              <w:t>Confirm</w:t>
            </w:r>
          </w:p>
        </w:tc>
      </w:tr>
      <w:tr>
        <w:tc>
          <w:tcPr>
            <w:tcW w:type="dxa" w:w="1704"/>
            <w:vAlign w:val="center"/>
          </w:tcPr>
          <w:p>
            <w:r/>
            <w:r>
              <w:rPr>
                <w:b w:val="0"/>
                <w:sz w:val="18"/>
              </w:rPr>
              <w:t>Two-way synchronization</w:t>
            </w:r>
          </w:p>
        </w:tc>
        <w:tc>
          <w:tcPr>
            <w:tcW w:type="dxa" w:w="1704"/>
            <w:vAlign w:val="center"/>
          </w:tcPr>
          <w:p>
            <w:r/>
            <w:r>
              <w:rPr>
                <w:b w:val="0"/>
                <w:sz w:val="18"/>
              </w:rPr>
              <w:t>Yes, for supported scopes</w:t>
            </w:r>
          </w:p>
        </w:tc>
        <w:tc>
          <w:tcPr>
            <w:tcW w:type="dxa" w:w="1704"/>
            <w:vAlign w:val="center"/>
          </w:tcPr>
          <w:p>
            <w:r/>
            <w:r>
              <w:rPr>
                <w:b w:val="0"/>
                <w:sz w:val="18"/>
              </w:rPr>
              <w:t>Yes, for supported scopes</w:t>
            </w:r>
          </w:p>
        </w:tc>
        <w:tc>
          <w:tcPr>
            <w:tcW w:type="dxa" w:w="1704"/>
            <w:vAlign w:val="center"/>
          </w:tcPr>
          <w:p>
            <w:r/>
            <w:r>
              <w:rPr>
                <w:b w:val="0"/>
                <w:sz w:val="18"/>
              </w:rPr>
              <w:t>Yes, for supported scopes</w:t>
            </w:r>
          </w:p>
        </w:tc>
        <w:tc>
          <w:tcPr>
            <w:tcW w:type="dxa" w:w="1704"/>
            <w:vAlign w:val="center"/>
          </w:tcPr>
          <w:p>
            <w:r/>
            <w:r>
              <w:rPr>
                <w:b w:val="0"/>
                <w:sz w:val="18"/>
              </w:rPr>
              <w:t>Yes, for supported scopes</w:t>
            </w:r>
          </w:p>
        </w:tc>
        <w:tc>
          <w:tcPr>
            <w:tcW w:type="dxa" w:w="1704"/>
            <w:vAlign w:val="center"/>
          </w:tcPr>
          <w:p>
            <w:r/>
            <w:r>
              <w:rPr>
                <w:b w:val="0"/>
                <w:sz w:val="18"/>
              </w:rPr>
              <w:t>Confirm</w:t>
            </w:r>
          </w:p>
        </w:tc>
      </w:tr>
    </w:tbl>
    <w:p/>
    <w:p>
      <w:pPr>
        <w:pStyle w:val="Heading1"/>
      </w:pPr>
      <w:r>
        <w:t>4. Current Official API / Connectivity Evidence</w:t>
      </w:r>
    </w:p>
    <w:p>
      <w:pPr>
        <w:pStyle w:val="Heading2"/>
      </w:pPr>
      <w:r>
        <w:t>4.1 Booking.com — Confirmed Feasible</w:t>
      </w:r>
    </w:p>
    <w:p>
      <w:r>
        <w:t>Booking.com officially provides Connectivity APIs for connectivity partners. Its documentation states that partners can send and retrieve property data and manage room availability, reservations, prices and other property functions. The platform also provides separate connection types such as Reservations, Rates &amp; Availability, Content, Photos, Promotions, Messaging, Reporting and Performance data. Access is permission-based and may require certification.</w:t>
      </w:r>
    </w:p>
    <w:p>
      <w:r>
        <w:t>For a channel-manager SaaS, Booking.com is therefore a strong first integration target. The implementation must follow its Connectivity Partner onboarding, endpoint-access and certification requirements.</w:t>
      </w:r>
    </w:p>
    <w:p>
      <w:pPr>
        <w:pStyle w:val="Heading2"/>
      </w:pPr>
      <w:r>
        <w:t>4.2 Airbnb — Confirmed Feasible</w:t>
      </w:r>
    </w:p>
    <w:p>
      <w:r>
        <w:t>Airbnb explicitly supports API-connected property-management and channel-management software. Hosts can authorize connected software, map existing listings and distribute supported data through the connected software. Airbnb also operates software partner programs and applies program policies and technical requirements.</w:t>
      </w:r>
    </w:p>
    <w:p>
      <w:r>
        <w:t>Airbnb should be treated as a strategic first-phase integration, with the exact production access and feature scope determined by the applicable software-partner program.</w:t>
      </w:r>
    </w:p>
    <w:p>
      <w:pPr>
        <w:pStyle w:val="Heading2"/>
      </w:pPr>
      <w:r>
        <w:t>4.3 Agoda — Feasible Through Channel-Manager Connectivity</w:t>
      </w:r>
    </w:p>
    <w:p>
      <w:r>
        <w:t>Agoda's Partner Hub provides a channel-manager connection workflow for properties. This confirms that Agoda supports channel manager connectivity, but the exact API surface available to this product should be validated during partner onboarding.</w:t>
      </w:r>
    </w:p>
    <w:p>
      <w:pPr>
        <w:pStyle w:val="Heading2"/>
      </w:pPr>
      <w:r>
        <w:t>4.4 Expedia Group — Confirmed Feasible Through Connectivity Hub</w:t>
      </w:r>
    </w:p>
    <w:p>
      <w:r>
        <w:t>Expedia Group provides a Connectivity Hub specifically for property-management software, channel managers, central reservation systems and other lodging connectivity applications. Its published process includes contacting Expedia Group, PCI/license review, consultation with the connectivity team, development/testing/soft launch, and worldwide go-live.</w:t>
      </w:r>
    </w:p>
    <w:p>
      <w:r>
        <w:t>This makes Expedia Group a valid target, but it is a formal partner integration rather than an open self-service API connection.</w:t>
      </w:r>
    </w:p>
    <w:p>
      <w:pPr>
        <w:pStyle w:val="Heading2"/>
      </w:pPr>
      <w:r>
        <w:t>4.5 MakeMyTrip / Goibibo — Feasibility Requires Formal Confirmation</w:t>
      </w:r>
    </w:p>
    <w:p>
      <w:r>
        <w:t>For the current assessment, no authoritative public developer documentation was identified that is sufficient to commit the platform to a direct independent channel-manager integration with MakeMyTrip/Goibibo. The safe product position is therefore “planned integration, subject to API access and partner approval.”</w:t>
      </w:r>
    </w:p>
    <w:p>
      <w:r>
        <w:t>Before development is committed, obtain the current MMT/Goibibo connectivity documentation, commercial/partner terms, authentication requirements, sandbox access, supported operations, rate limits, webhook model and certification process.</w:t>
      </w:r>
    </w:p>
    <w:p>
      <w:pPr>
        <w:pStyle w:val="Heading1"/>
      </w:pPr>
      <w:r>
        <w:t>5. Recommended Technical Architecture</w:t>
      </w:r>
    </w:p>
    <w:p>
      <w:r>
        <w:t>The platform should be designed as a multi-tenant SaaS with an OTA adapter architecture. The master property database is the source of truth for values managed by the customer. Channel adapters translate the internal model into each OTA's specific API.</w:t>
      </w:r>
    </w:p>
    <w:p>
      <w:pPr>
        <w:jc w:val="center"/>
      </w:pPr>
      <w:r>
        <w:rPr>
          <w:b/>
        </w:rPr>
        <w:t>Owner / Manager / Admin</w:t>
      </w:r>
    </w:p>
    <w:p>
      <w:pPr>
        <w:jc w:val="center"/>
      </w:pPr>
      <w:r>
        <w:t>↓</w:t>
      </w:r>
    </w:p>
    <w:p>
      <w:pPr>
        <w:jc w:val="center"/>
      </w:pPr>
      <w:r>
        <w:rPr>
          <w:b/>
        </w:rPr>
        <w:t>Angular Web Application</w:t>
      </w:r>
    </w:p>
    <w:p>
      <w:pPr>
        <w:jc w:val="center"/>
      </w:pPr>
      <w:r>
        <w:t>↓</w:t>
      </w:r>
    </w:p>
    <w:p>
      <w:pPr>
        <w:jc w:val="center"/>
      </w:pPr>
      <w:r>
        <w:rPr>
          <w:b/>
        </w:rPr>
        <w:t>API Gateway / Node.js + TypeScript Backend</w:t>
      </w:r>
    </w:p>
    <w:p>
      <w:pPr>
        <w:jc w:val="center"/>
      </w:pPr>
      <w:r>
        <w:t>↓</w:t>
      </w:r>
    </w:p>
    <w:p>
      <w:pPr>
        <w:jc w:val="center"/>
      </w:pPr>
      <w:r>
        <w:rPr>
          <w:b w:val="0"/>
        </w:rPr>
        <w:t>Auth | Property | Rooms | Inventory | Rates | Bookings | Channels | Billing | Reporting</w:t>
      </w:r>
    </w:p>
    <w:p>
      <w:pPr>
        <w:jc w:val="center"/>
      </w:pPr>
      <w:r>
        <w:t>↓</w:t>
      </w:r>
    </w:p>
    <w:p>
      <w:pPr>
        <w:jc w:val="center"/>
      </w:pPr>
      <w:r>
        <w:rPr>
          <w:b w:val="0"/>
        </w:rPr>
        <w:t>MongoDB Atlas + Redis</w:t>
      </w:r>
    </w:p>
    <w:p>
      <w:pPr>
        <w:jc w:val="center"/>
      </w:pPr>
      <w:r>
        <w:t>↓</w:t>
      </w:r>
    </w:p>
    <w:p>
      <w:pPr>
        <w:jc w:val="center"/>
      </w:pPr>
      <w:r>
        <w:rPr>
          <w:b w:val="0"/>
        </w:rPr>
        <w:t>Message Queue / Workers (BullMQ initially; SQS/RabbitMQ/Kafka as scale requires)</w:t>
      </w:r>
    </w:p>
    <w:p>
      <w:pPr>
        <w:jc w:val="center"/>
      </w:pPr>
      <w:r>
        <w:t>↓</w:t>
      </w:r>
    </w:p>
    <w:p>
      <w:pPr>
        <w:jc w:val="center"/>
      </w:pPr>
      <w:r>
        <w:rPr>
          <w:b/>
        </w:rPr>
        <w:t>OTA Adapters / Workers</w:t>
      </w:r>
    </w:p>
    <w:p>
      <w:pPr>
        <w:jc w:val="center"/>
      </w:pPr>
      <w:r>
        <w:t>↓</w:t>
      </w:r>
    </w:p>
    <w:p>
      <w:pPr>
        <w:jc w:val="center"/>
      </w:pPr>
      <w:r>
        <w:rPr>
          <w:b w:val="0"/>
        </w:rPr>
        <w:t>Booking.com | Airbnb | Agoda | Expedia Group | MMT/Goibibo | Future Channels</w:t>
      </w:r>
    </w:p>
    <w:p>
      <w:pPr>
        <w:pStyle w:val="Heading1"/>
      </w:pPr>
      <w:r>
        <w:t>6. Synchronization Model</w:t>
      </w:r>
    </w:p>
    <w:p>
      <w:pPr>
        <w:pStyle w:val="Heading2"/>
      </w:pPr>
      <w:r>
        <w:t>6.1 Owner Updates a Rate</w:t>
      </w:r>
    </w:p>
    <w:p>
      <w:pPr>
        <w:pStyle w:val="ListNumber"/>
      </w:pPr>
      <w:r>
        <w:t>Owner changes the master rate, for example ₹4,000 → ₹4,500.</w:t>
      </w:r>
    </w:p>
    <w:p>
      <w:pPr>
        <w:pStyle w:val="ListNumber"/>
      </w:pPr>
      <w:r>
        <w:t>Backend validates the change and updates the central database.</w:t>
      </w:r>
    </w:p>
    <w:p>
      <w:pPr>
        <w:pStyle w:val="ListNumber"/>
      </w:pPr>
      <w:r>
        <w:t>A rate-change event is published to the queue.</w:t>
      </w:r>
    </w:p>
    <w:p>
      <w:pPr>
        <w:pStyle w:val="ListNumber"/>
      </w:pPr>
      <w:r>
        <w:t>Separate OTA workers process the update for each connected channel.</w:t>
      </w:r>
    </w:p>
    <w:p>
      <w:pPr>
        <w:pStyle w:val="ListNumber"/>
      </w:pPr>
      <w:r>
        <w:t>Each adapter converts the internal rate model into the OTA-specific request.</w:t>
      </w:r>
    </w:p>
    <w:p>
      <w:pPr>
        <w:pStyle w:val="ListNumber"/>
      </w:pPr>
      <w:r>
        <w:t>Success/failure is stored in synchronization logs.</w:t>
      </w:r>
    </w:p>
    <w:p>
      <w:pPr>
        <w:pStyle w:val="ListNumber"/>
      </w:pPr>
      <w:r>
        <w:t>The dashboard shows the channel status and any required corrective action.</w:t>
      </w:r>
    </w:p>
    <w:p>
      <w:pPr>
        <w:pStyle w:val="Heading2"/>
      </w:pPr>
      <w:r>
        <w:t>6.2 Guest Books on an OTA</w:t>
      </w:r>
    </w:p>
    <w:p>
      <w:pPr>
        <w:pStyle w:val="ListNumber"/>
      </w:pPr>
      <w:r>
        <w:t>Guest creates a reservation on an OTA.</w:t>
      </w:r>
    </w:p>
    <w:p>
      <w:pPr>
        <w:pStyle w:val="ListNumber"/>
      </w:pPr>
      <w:r>
        <w:t>OTA sends the reservation through its supported API/webhook/polling mechanism.</w:t>
      </w:r>
    </w:p>
    <w:p>
      <w:pPr>
        <w:pStyle w:val="ListNumber"/>
      </w:pPr>
      <w:r>
        <w:t>The relevant channel adapter validates and normalizes the booking.</w:t>
      </w:r>
    </w:p>
    <w:p>
      <w:pPr>
        <w:pStyle w:val="ListNumber"/>
      </w:pPr>
      <w:r>
        <w:t>The booking is stored in the SaaS central booking system.</w:t>
      </w:r>
    </w:p>
    <w:p>
      <w:pPr>
        <w:pStyle w:val="ListNumber"/>
      </w:pPr>
      <w:r>
        <w:t>Central available inventory is recalculated/reduced.</w:t>
      </w:r>
    </w:p>
    <w:p>
      <w:pPr>
        <w:pStyle w:val="ListNumber"/>
      </w:pPr>
      <w:r>
        <w:t>Updated inventory is queued for other connected OTAs.</w:t>
      </w:r>
    </w:p>
    <w:p>
      <w:pPr>
        <w:pStyle w:val="ListNumber"/>
      </w:pPr>
      <w:r>
        <w:t>Owner receives the booking notification and sees it in the unified calendar.</w:t>
      </w:r>
    </w:p>
    <w:p>
      <w:pPr>
        <w:pStyle w:val="Heading1"/>
      </w:pPr>
      <w:r>
        <w:t>7. Discrepancy Management</w:t>
      </w:r>
    </w:p>
    <w:p>
      <w:r>
        <w:t>A core differentiator should be a Discrepancy Center. It compares the SaaS master value with the latest known channel value and identifies mismatches before they become operational problems.</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1F4E78"/>
          </w:tcPr>
          <w:p>
            <w:r>
              <w:rPr>
                <w:color w:val="FFFFFF"/>
              </w:rPr>
            </w:r>
            <w:r>
              <w:rPr>
                <w:b/>
                <w:color w:val="FFFFFF"/>
                <w:sz w:val="18"/>
              </w:rPr>
              <w:t>Example discrepancy</w:t>
            </w:r>
          </w:p>
        </w:tc>
        <w:tc>
          <w:tcPr>
            <w:tcW w:type="dxa" w:w="6048"/>
            <w:vAlign w:val="center"/>
            <w:shd w:fill="1F4E78"/>
          </w:tcPr>
          <w:p>
            <w:r>
              <w:rPr>
                <w:color w:val="FFFFFF"/>
              </w:rPr>
            </w:r>
            <w:r>
              <w:rPr>
                <w:b/>
                <w:color w:val="FFFFFF"/>
                <w:sz w:val="18"/>
              </w:rPr>
              <w:t>Recommended action</w:t>
            </w:r>
          </w:p>
        </w:tc>
      </w:tr>
      <w:tr>
        <w:tc>
          <w:tcPr>
            <w:tcW w:type="dxa" w:w="4320"/>
            <w:vAlign w:val="center"/>
          </w:tcPr>
          <w:p>
            <w:r/>
            <w:r>
              <w:rPr>
                <w:b w:val="0"/>
                <w:sz w:val="18"/>
              </w:rPr>
              <w:t>Master rate ₹4,500; OTA rate ₹4,000</w:t>
            </w:r>
          </w:p>
        </w:tc>
        <w:tc>
          <w:tcPr>
            <w:tcW w:type="dxa" w:w="6048"/>
            <w:vAlign w:val="center"/>
          </w:tcPr>
          <w:p>
            <w:r/>
            <w:r>
              <w:rPr>
                <w:b w:val="0"/>
                <w:sz w:val="18"/>
              </w:rPr>
              <w:t>Push master rate / review before push</w:t>
            </w:r>
          </w:p>
        </w:tc>
      </w:tr>
      <w:tr>
        <w:tc>
          <w:tcPr>
            <w:tcW w:type="dxa" w:w="4320"/>
            <w:vAlign w:val="center"/>
          </w:tcPr>
          <w:p>
            <w:r/>
            <w:r>
              <w:rPr>
                <w:b w:val="0"/>
                <w:sz w:val="18"/>
              </w:rPr>
              <w:t>Master inventory 3; OTA inventory 2</w:t>
            </w:r>
          </w:p>
        </w:tc>
        <w:tc>
          <w:tcPr>
            <w:tcW w:type="dxa" w:w="6048"/>
            <w:vAlign w:val="center"/>
          </w:tcPr>
          <w:p>
            <w:r/>
            <w:r>
              <w:rPr>
                <w:b w:val="0"/>
                <w:sz w:val="18"/>
              </w:rPr>
              <w:t>Reconcile and push correct inventory</w:t>
            </w:r>
          </w:p>
        </w:tc>
      </w:tr>
      <w:tr>
        <w:tc>
          <w:tcPr>
            <w:tcW w:type="dxa" w:w="4320"/>
            <w:vAlign w:val="center"/>
          </w:tcPr>
          <w:p>
            <w:r/>
            <w:r>
              <w:rPr>
                <w:b w:val="0"/>
                <w:sz w:val="18"/>
              </w:rPr>
              <w:t>Room exists in master but is unmapped</w:t>
            </w:r>
          </w:p>
        </w:tc>
        <w:tc>
          <w:tcPr>
            <w:tcW w:type="dxa" w:w="6048"/>
            <w:vAlign w:val="center"/>
          </w:tcPr>
          <w:p>
            <w:r/>
            <w:r>
              <w:rPr>
                <w:b w:val="0"/>
                <w:sz w:val="18"/>
              </w:rPr>
              <w:t>Map room before synchronization</w:t>
            </w:r>
          </w:p>
        </w:tc>
      </w:tr>
      <w:tr>
        <w:tc>
          <w:tcPr>
            <w:tcW w:type="dxa" w:w="4320"/>
            <w:vAlign w:val="center"/>
          </w:tcPr>
          <w:p>
            <w:r/>
            <w:r>
              <w:rPr>
                <w:b w:val="0"/>
                <w:sz w:val="18"/>
              </w:rPr>
              <w:t>OTA connection expired</w:t>
            </w:r>
          </w:p>
        </w:tc>
        <w:tc>
          <w:tcPr>
            <w:tcW w:type="dxa" w:w="6048"/>
            <w:vAlign w:val="center"/>
          </w:tcPr>
          <w:p>
            <w:r/>
            <w:r>
              <w:rPr>
                <w:b w:val="0"/>
                <w:sz w:val="18"/>
              </w:rPr>
              <w:t>Reconnect / re-authorize</w:t>
            </w:r>
          </w:p>
        </w:tc>
      </w:tr>
      <w:tr>
        <w:tc>
          <w:tcPr>
            <w:tcW w:type="dxa" w:w="4320"/>
            <w:vAlign w:val="center"/>
          </w:tcPr>
          <w:p>
            <w:r/>
            <w:r>
              <w:rPr>
                <w:b w:val="0"/>
                <w:sz w:val="18"/>
              </w:rPr>
              <w:t>API update failed</w:t>
            </w:r>
          </w:p>
        </w:tc>
        <w:tc>
          <w:tcPr>
            <w:tcW w:type="dxa" w:w="6048"/>
            <w:vAlign w:val="center"/>
          </w:tcPr>
          <w:p>
            <w:r/>
            <w:r>
              <w:rPr>
                <w:b w:val="0"/>
                <w:sz w:val="18"/>
              </w:rPr>
              <w:t>Retry / inspect error / escalate</w:t>
            </w:r>
          </w:p>
        </w:tc>
      </w:tr>
      <w:tr>
        <w:tc>
          <w:tcPr>
            <w:tcW w:type="dxa" w:w="4320"/>
            <w:vAlign w:val="center"/>
          </w:tcPr>
          <w:p>
            <w:r/>
            <w:r>
              <w:rPr>
                <w:b w:val="0"/>
                <w:sz w:val="18"/>
              </w:rPr>
              <w:t>Unsupported OTA field</w:t>
            </w:r>
          </w:p>
        </w:tc>
        <w:tc>
          <w:tcPr>
            <w:tcW w:type="dxa" w:w="6048"/>
            <w:vAlign w:val="center"/>
          </w:tcPr>
          <w:p>
            <w:r/>
            <w:r>
              <w:rPr>
                <w:b w:val="0"/>
                <w:sz w:val="18"/>
              </w:rPr>
              <w:t>Show “Not supported by channel” rather than pretending it synced</w:t>
            </w:r>
          </w:p>
        </w:tc>
      </w:tr>
    </w:tbl>
    <w:p/>
    <w:p>
      <w:pPr>
        <w:pStyle w:val="Heading1"/>
      </w:pPr>
      <w:r>
        <w:t>8. Property Onboarding Flow</w:t>
      </w:r>
    </w:p>
    <w:p>
      <w:pPr>
        <w:pStyle w:val="ListNumber"/>
      </w:pPr>
      <w:r>
        <w:t>Sign up and verify email/OTP.</w:t>
      </w:r>
    </w:p>
    <w:p>
      <w:pPr>
        <w:pStyle w:val="ListNumber"/>
      </w:pPr>
      <w:r>
        <w:t>Create organization and property.</w:t>
      </w:r>
    </w:p>
    <w:p>
      <w:pPr>
        <w:pStyle w:val="ListNumber"/>
      </w:pPr>
      <w:r>
        <w:t>Enter property details, rooms/units and occupancy.</w:t>
      </w:r>
    </w:p>
    <w:p>
      <w:pPr>
        <w:pStyle w:val="ListNumber"/>
      </w:pPr>
      <w:r>
        <w:t>Upload photos and define policies/content.</w:t>
      </w:r>
    </w:p>
    <w:p>
      <w:pPr>
        <w:pStyle w:val="ListNumber"/>
      </w:pPr>
      <w:r>
        <w:t>Create rate plans, prices and initial inventory.</w:t>
      </w:r>
    </w:p>
    <w:p>
      <w:pPr>
        <w:pStyle w:val="ListNumber"/>
      </w:pPr>
      <w:r>
        <w:t>Connect supported OTAs using the OTA authorization process.</w:t>
      </w:r>
    </w:p>
    <w:p>
      <w:pPr>
        <w:pStyle w:val="ListNumber"/>
      </w:pPr>
      <w:r>
        <w:t>Import existing OTA property/room/rate information where the API permits.</w:t>
      </w:r>
    </w:p>
    <w:p>
      <w:pPr>
        <w:pStyle w:val="ListNumber"/>
      </w:pPr>
      <w:r>
        <w:t>Map master rooms/rate plans to OTA rooms/rate plans.</w:t>
      </w:r>
    </w:p>
    <w:p>
      <w:pPr>
        <w:pStyle w:val="ListNumber"/>
      </w:pPr>
      <w:r>
        <w:t>Run initial synchronization and reconciliation.</w:t>
      </w:r>
    </w:p>
    <w:p>
      <w:pPr>
        <w:pStyle w:val="ListNumber"/>
      </w:pPr>
      <w:r>
        <w:t>Show dashboard, calendar, bookings and channel health.</w:t>
      </w:r>
    </w:p>
    <w:p>
      <w:pPr>
        <w:pStyle w:val="Heading1"/>
      </w:pPr>
      <w:r>
        <w:t>9. Security, Reliability and Compliance Considerations</w:t>
      </w:r>
    </w:p>
    <w:p>
      <w:pPr>
        <w:pStyle w:val="ListBullet"/>
      </w:pPr>
      <w:r>
        <w:t>Use HTTPS/TLS for all external and internal API communication.</w:t>
      </w:r>
    </w:p>
    <w:p>
      <w:pPr>
        <w:pStyle w:val="ListBullet"/>
      </w:pPr>
      <w:r>
        <w:t>Use OAuth/token-based authorization where the OTA supports it; store secrets encrypted and rotate them.</w:t>
      </w:r>
    </w:p>
    <w:p>
      <w:pPr>
        <w:pStyle w:val="ListBullet"/>
      </w:pPr>
      <w:r>
        <w:t>Use HTTP-only, Secure cookies for end-user session/authentication where appropriate.</w:t>
      </w:r>
    </w:p>
    <w:p>
      <w:pPr>
        <w:pStyle w:val="ListBullet"/>
      </w:pPr>
      <w:r>
        <w:t>Encrypt sensitive credentials and avoid storing OTA passwords.</w:t>
      </w:r>
    </w:p>
    <w:p>
      <w:pPr>
        <w:pStyle w:val="ListBullet"/>
      </w:pPr>
      <w:r>
        <w:t>Use tenant isolation at the application and database-query layers.</w:t>
      </w:r>
    </w:p>
    <w:p>
      <w:pPr>
        <w:pStyle w:val="ListBullet"/>
      </w:pPr>
      <w:r>
        <w:t>Use idempotency keys and booking identifiers to prevent duplicate reservations.</w:t>
      </w:r>
    </w:p>
    <w:p>
      <w:pPr>
        <w:pStyle w:val="ListBullet"/>
      </w:pPr>
      <w:r>
        <w:t>Use queue-based asynchronous processing so a failure in one OTA does not block other channels.</w:t>
      </w:r>
    </w:p>
    <w:p>
      <w:pPr>
        <w:pStyle w:val="ListBullet"/>
      </w:pPr>
      <w:r>
        <w:t>Implement exponential retry with dead-letter/error handling for failed synchronization.</w:t>
      </w:r>
    </w:p>
    <w:p>
      <w:pPr>
        <w:pStyle w:val="ListBullet"/>
      </w:pPr>
      <w:r>
        <w:t>Keep immutable synchronization/audit logs for important property, rate, inventory and booking changes.</w:t>
      </w:r>
    </w:p>
    <w:p>
      <w:pPr>
        <w:pStyle w:val="ListBullet"/>
      </w:pPr>
      <w:r>
        <w:t>Apply PCI and payment-related requirements only to the product functions that actually handle payment-card data; Expedia Group and other partners may impose additional requirements.</w:t>
      </w:r>
    </w:p>
    <w:p>
      <w:pPr>
        <w:pStyle w:val="ListBullet"/>
      </w:pPr>
      <w:r>
        <w:t>Provide monitoring, alerts and reconciliation jobs to detect stale or missing channel updates.</w:t>
      </w:r>
    </w:p>
    <w:p>
      <w:pPr>
        <w:pStyle w:val="Heading1"/>
      </w:pPr>
      <w:r>
        <w:t>10. Overall Feasibility Assessment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8"/>
              </w:rPr>
              <w:t>Area</w:t>
            </w:r>
          </w:p>
        </w:tc>
        <w:tc>
          <w:tcPr>
            <w:tcW w:type="dxa" w:w="3408"/>
            <w:vAlign w:val="center"/>
            <w:shd w:fill="1F4E78"/>
          </w:tcPr>
          <w:p>
            <w:r>
              <w:rPr>
                <w:color w:val="FFFFFF"/>
              </w:rPr>
            </w:r>
            <w:r>
              <w:rPr>
                <w:b/>
                <w:color w:val="FFFFFF"/>
                <w:sz w:val="18"/>
              </w:rPr>
              <w:t>Assessment</w:t>
            </w:r>
          </w:p>
        </w:tc>
        <w:tc>
          <w:tcPr>
            <w:tcW w:type="dxa" w:w="3408"/>
            <w:vAlign w:val="center"/>
            <w:shd w:fill="1F4E78"/>
          </w:tcPr>
          <w:p>
            <w:r>
              <w:rPr>
                <w:color w:val="FFFFFF"/>
              </w:rPr>
            </w:r>
            <w:r>
              <w:rPr>
                <w:b/>
                <w:color w:val="FFFFFF"/>
                <w:sz w:val="18"/>
              </w:rPr>
              <w:t>Comment</w:t>
            </w:r>
          </w:p>
        </w:tc>
      </w:tr>
      <w:tr>
        <w:tc>
          <w:tcPr>
            <w:tcW w:type="dxa" w:w="3408"/>
            <w:vAlign w:val="center"/>
          </w:tcPr>
          <w:p>
            <w:r/>
            <w:r>
              <w:rPr>
                <w:b w:val="0"/>
                <w:sz w:val="18"/>
              </w:rPr>
              <w:t>Core SaaS platform</w:t>
            </w:r>
          </w:p>
        </w:tc>
        <w:tc>
          <w:tcPr>
            <w:tcW w:type="dxa" w:w="3408"/>
            <w:vAlign w:val="center"/>
          </w:tcPr>
          <w:p>
            <w:r/>
            <w:r>
              <w:rPr>
                <w:b w:val="0"/>
                <w:sz w:val="18"/>
              </w:rPr>
              <w:t>HIGH</w:t>
            </w:r>
          </w:p>
        </w:tc>
        <w:tc>
          <w:tcPr>
            <w:tcW w:type="dxa" w:w="3408"/>
            <w:vAlign w:val="center"/>
          </w:tcPr>
          <w:p>
            <w:r/>
            <w:r>
              <w:rPr>
                <w:b w:val="0"/>
                <w:sz w:val="18"/>
              </w:rPr>
              <w:t>Standard multi-tenant web architecture; fully achievable.</w:t>
            </w:r>
          </w:p>
        </w:tc>
      </w:tr>
      <w:tr>
        <w:tc>
          <w:tcPr>
            <w:tcW w:type="dxa" w:w="3408"/>
            <w:vAlign w:val="center"/>
          </w:tcPr>
          <w:p>
            <w:r/>
            <w:r>
              <w:rPr>
                <w:b w:val="0"/>
                <w:sz w:val="18"/>
              </w:rPr>
              <w:t>Central property/rate/inventory model</w:t>
            </w:r>
          </w:p>
        </w:tc>
        <w:tc>
          <w:tcPr>
            <w:tcW w:type="dxa" w:w="3408"/>
            <w:vAlign w:val="center"/>
          </w:tcPr>
          <w:p>
            <w:r/>
            <w:r>
              <w:rPr>
                <w:b w:val="0"/>
                <w:sz w:val="18"/>
              </w:rPr>
              <w:t>HIGH</w:t>
            </w:r>
          </w:p>
        </w:tc>
        <w:tc>
          <w:tcPr>
            <w:tcW w:type="dxa" w:w="3408"/>
            <w:vAlign w:val="center"/>
          </w:tcPr>
          <w:p>
            <w:r/>
            <w:r>
              <w:rPr>
                <w:b w:val="0"/>
                <w:sz w:val="18"/>
              </w:rPr>
              <w:t>Well suited to MongoDB plus event-driven synchronization.</w:t>
            </w:r>
          </w:p>
        </w:tc>
      </w:tr>
      <w:tr>
        <w:tc>
          <w:tcPr>
            <w:tcW w:type="dxa" w:w="3408"/>
            <w:vAlign w:val="center"/>
          </w:tcPr>
          <w:p>
            <w:r/>
            <w:r>
              <w:rPr>
                <w:b w:val="0"/>
                <w:sz w:val="18"/>
              </w:rPr>
              <w:t>Booking synchronization</w:t>
            </w:r>
          </w:p>
        </w:tc>
        <w:tc>
          <w:tcPr>
            <w:tcW w:type="dxa" w:w="3408"/>
            <w:vAlign w:val="center"/>
          </w:tcPr>
          <w:p>
            <w:r/>
            <w:r>
              <w:rPr>
                <w:b w:val="0"/>
                <w:sz w:val="18"/>
              </w:rPr>
              <w:t>HIGH</w:t>
            </w:r>
          </w:p>
        </w:tc>
        <w:tc>
          <w:tcPr>
            <w:tcW w:type="dxa" w:w="3408"/>
            <w:vAlign w:val="center"/>
          </w:tcPr>
          <w:p>
            <w:r/>
            <w:r>
              <w:rPr>
                <w:b w:val="0"/>
                <w:sz w:val="18"/>
              </w:rPr>
              <w:t>Supported by major OTA connectivity programs, subject to scopes.</w:t>
            </w:r>
          </w:p>
        </w:tc>
      </w:tr>
      <w:tr>
        <w:tc>
          <w:tcPr>
            <w:tcW w:type="dxa" w:w="3408"/>
            <w:vAlign w:val="center"/>
          </w:tcPr>
          <w:p>
            <w:r/>
            <w:r>
              <w:rPr>
                <w:b w:val="0"/>
                <w:sz w:val="18"/>
              </w:rPr>
              <w:t>Two-way inventory sync</w:t>
            </w:r>
          </w:p>
        </w:tc>
        <w:tc>
          <w:tcPr>
            <w:tcW w:type="dxa" w:w="3408"/>
            <w:vAlign w:val="center"/>
          </w:tcPr>
          <w:p>
            <w:r/>
            <w:r>
              <w:rPr>
                <w:b w:val="0"/>
                <w:sz w:val="18"/>
              </w:rPr>
              <w:t>HIGH</w:t>
            </w:r>
          </w:p>
        </w:tc>
        <w:tc>
          <w:tcPr>
            <w:tcW w:type="dxa" w:w="3408"/>
            <w:vAlign w:val="center"/>
          </w:tcPr>
          <w:p>
            <w:r/>
            <w:r>
              <w:rPr>
                <w:b w:val="0"/>
                <w:sz w:val="18"/>
              </w:rPr>
              <w:t>Feasible where each OTA exposes the required operations.</w:t>
            </w:r>
          </w:p>
        </w:tc>
      </w:tr>
      <w:tr>
        <w:tc>
          <w:tcPr>
            <w:tcW w:type="dxa" w:w="3408"/>
            <w:vAlign w:val="center"/>
          </w:tcPr>
          <w:p>
            <w:r/>
            <w:r>
              <w:rPr>
                <w:b w:val="0"/>
                <w:sz w:val="18"/>
              </w:rPr>
              <w:t>Property/content sync</w:t>
            </w:r>
          </w:p>
        </w:tc>
        <w:tc>
          <w:tcPr>
            <w:tcW w:type="dxa" w:w="3408"/>
            <w:vAlign w:val="center"/>
          </w:tcPr>
          <w:p>
            <w:r/>
            <w:r>
              <w:rPr>
                <w:b w:val="0"/>
                <w:sz w:val="18"/>
              </w:rPr>
              <w:t>MEDIUM–HIGH</w:t>
            </w:r>
          </w:p>
        </w:tc>
        <w:tc>
          <w:tcPr>
            <w:tcW w:type="dxa" w:w="3408"/>
            <w:vAlign w:val="center"/>
          </w:tcPr>
          <w:p>
            <w:r/>
            <w:r>
              <w:rPr>
                <w:b w:val="0"/>
                <w:sz w:val="18"/>
              </w:rPr>
              <w:t>Available on some channels; exact fields differ.</w:t>
            </w:r>
          </w:p>
        </w:tc>
      </w:tr>
      <w:tr>
        <w:tc>
          <w:tcPr>
            <w:tcW w:type="dxa" w:w="3408"/>
            <w:vAlign w:val="center"/>
          </w:tcPr>
          <w:p>
            <w:r/>
            <w:r>
              <w:rPr>
                <w:b w:val="0"/>
                <w:sz w:val="18"/>
              </w:rPr>
              <w:t>Photos/promotions/messaging</w:t>
            </w:r>
          </w:p>
        </w:tc>
        <w:tc>
          <w:tcPr>
            <w:tcW w:type="dxa" w:w="3408"/>
            <w:vAlign w:val="center"/>
          </w:tcPr>
          <w:p>
            <w:r/>
            <w:r>
              <w:rPr>
                <w:b w:val="0"/>
                <w:sz w:val="18"/>
              </w:rPr>
              <w:t>MEDIUM</w:t>
            </w:r>
          </w:p>
        </w:tc>
        <w:tc>
          <w:tcPr>
            <w:tcW w:type="dxa" w:w="3408"/>
            <w:vAlign w:val="center"/>
          </w:tcPr>
          <w:p>
            <w:r/>
            <w:r>
              <w:rPr>
                <w:b w:val="0"/>
                <w:sz w:val="18"/>
              </w:rPr>
              <w:t>Capability varies by OTA and approval level.</w:t>
            </w:r>
          </w:p>
        </w:tc>
      </w:tr>
      <w:tr>
        <w:tc>
          <w:tcPr>
            <w:tcW w:type="dxa" w:w="3408"/>
            <w:vAlign w:val="center"/>
          </w:tcPr>
          <w:p>
            <w:r/>
            <w:r>
              <w:rPr>
                <w:b w:val="0"/>
                <w:sz w:val="18"/>
              </w:rPr>
              <w:t>Booking.com integration</w:t>
            </w:r>
          </w:p>
        </w:tc>
        <w:tc>
          <w:tcPr>
            <w:tcW w:type="dxa" w:w="3408"/>
            <w:vAlign w:val="center"/>
          </w:tcPr>
          <w:p>
            <w:r/>
            <w:r>
              <w:rPr>
                <w:b w:val="0"/>
                <w:sz w:val="18"/>
              </w:rPr>
              <w:t>HIGH</w:t>
            </w:r>
          </w:p>
        </w:tc>
        <w:tc>
          <w:tcPr>
            <w:tcW w:type="dxa" w:w="3408"/>
            <w:vAlign w:val="center"/>
          </w:tcPr>
          <w:p>
            <w:r/>
            <w:r>
              <w:rPr>
                <w:b w:val="0"/>
                <w:sz w:val="18"/>
              </w:rPr>
              <w:t>Official Connectivity APIs and partner program.</w:t>
            </w:r>
          </w:p>
        </w:tc>
      </w:tr>
      <w:tr>
        <w:tc>
          <w:tcPr>
            <w:tcW w:type="dxa" w:w="3408"/>
            <w:vAlign w:val="center"/>
          </w:tcPr>
          <w:p>
            <w:r/>
            <w:r>
              <w:rPr>
                <w:b w:val="0"/>
                <w:sz w:val="18"/>
              </w:rPr>
              <w:t>Airbnb integration</w:t>
            </w:r>
          </w:p>
        </w:tc>
        <w:tc>
          <w:tcPr>
            <w:tcW w:type="dxa" w:w="3408"/>
            <w:vAlign w:val="center"/>
          </w:tcPr>
          <w:p>
            <w:r/>
            <w:r>
              <w:rPr>
                <w:b w:val="0"/>
                <w:sz w:val="18"/>
              </w:rPr>
              <w:t>HIGH</w:t>
            </w:r>
          </w:p>
        </w:tc>
        <w:tc>
          <w:tcPr>
            <w:tcW w:type="dxa" w:w="3408"/>
            <w:vAlign w:val="center"/>
          </w:tcPr>
          <w:p>
            <w:r/>
            <w:r>
              <w:rPr>
                <w:b w:val="0"/>
                <w:sz w:val="18"/>
              </w:rPr>
              <w:t>Official API-connected software/channel-manager model.</w:t>
            </w:r>
          </w:p>
        </w:tc>
      </w:tr>
      <w:tr>
        <w:tc>
          <w:tcPr>
            <w:tcW w:type="dxa" w:w="3408"/>
            <w:vAlign w:val="center"/>
          </w:tcPr>
          <w:p>
            <w:r/>
            <w:r>
              <w:rPr>
                <w:b w:val="0"/>
                <w:sz w:val="18"/>
              </w:rPr>
              <w:t>Agoda integration</w:t>
            </w:r>
          </w:p>
        </w:tc>
        <w:tc>
          <w:tcPr>
            <w:tcW w:type="dxa" w:w="3408"/>
            <w:vAlign w:val="center"/>
          </w:tcPr>
          <w:p>
            <w:r/>
            <w:r>
              <w:rPr>
                <w:b w:val="0"/>
                <w:sz w:val="18"/>
              </w:rPr>
              <w:t>MEDIUM–HIGH</w:t>
            </w:r>
          </w:p>
        </w:tc>
        <w:tc>
          <w:tcPr>
            <w:tcW w:type="dxa" w:w="3408"/>
            <w:vAlign w:val="center"/>
          </w:tcPr>
          <w:p>
            <w:r/>
            <w:r>
              <w:rPr>
                <w:b w:val="0"/>
                <w:sz w:val="18"/>
              </w:rPr>
              <w:t>Channel-manager connectivity confirmed; partner scope required.</w:t>
            </w:r>
          </w:p>
        </w:tc>
      </w:tr>
      <w:tr>
        <w:tc>
          <w:tcPr>
            <w:tcW w:type="dxa" w:w="3408"/>
            <w:vAlign w:val="center"/>
          </w:tcPr>
          <w:p>
            <w:r/>
            <w:r>
              <w:rPr>
                <w:b w:val="0"/>
                <w:sz w:val="18"/>
              </w:rPr>
              <w:t>Expedia Group integration</w:t>
            </w:r>
          </w:p>
        </w:tc>
        <w:tc>
          <w:tcPr>
            <w:tcW w:type="dxa" w:w="3408"/>
            <w:vAlign w:val="center"/>
          </w:tcPr>
          <w:p>
            <w:r/>
            <w:r>
              <w:rPr>
                <w:b w:val="0"/>
                <w:sz w:val="18"/>
              </w:rPr>
              <w:t>HIGH</w:t>
            </w:r>
          </w:p>
        </w:tc>
        <w:tc>
          <w:tcPr>
            <w:tcW w:type="dxa" w:w="3408"/>
            <w:vAlign w:val="center"/>
          </w:tcPr>
          <w:p>
            <w:r/>
            <w:r>
              <w:rPr>
                <w:b w:val="0"/>
                <w:sz w:val="18"/>
              </w:rPr>
              <w:t>Official Connectivity Hub and partner process.</w:t>
            </w:r>
          </w:p>
        </w:tc>
      </w:tr>
      <w:tr>
        <w:tc>
          <w:tcPr>
            <w:tcW w:type="dxa" w:w="3408"/>
            <w:vAlign w:val="center"/>
          </w:tcPr>
          <w:p>
            <w:r/>
            <w:r>
              <w:rPr>
                <w:b w:val="0"/>
                <w:sz w:val="18"/>
              </w:rPr>
              <w:t>MMT/Goibibo integration</w:t>
            </w:r>
          </w:p>
        </w:tc>
        <w:tc>
          <w:tcPr>
            <w:tcW w:type="dxa" w:w="3408"/>
            <w:vAlign w:val="center"/>
          </w:tcPr>
          <w:p>
            <w:r/>
            <w:r>
              <w:rPr>
                <w:b w:val="0"/>
                <w:sz w:val="18"/>
              </w:rPr>
              <w:t>PENDING</w:t>
            </w:r>
          </w:p>
        </w:tc>
        <w:tc>
          <w:tcPr>
            <w:tcW w:type="dxa" w:w="3408"/>
            <w:vAlign w:val="center"/>
          </w:tcPr>
          <w:p>
            <w:r/>
            <w:r>
              <w:rPr>
                <w:b w:val="0"/>
                <w:sz w:val="18"/>
              </w:rPr>
              <w:t>Requires direct API/partner confirmation before commitment.</w:t>
            </w:r>
          </w:p>
        </w:tc>
      </w:tr>
      <w:tr>
        <w:tc>
          <w:tcPr>
            <w:tcW w:type="dxa" w:w="3408"/>
            <w:vAlign w:val="center"/>
          </w:tcPr>
          <w:p>
            <w:r/>
            <w:r>
              <w:rPr>
                <w:b w:val="0"/>
                <w:sz w:val="18"/>
              </w:rPr>
              <w:t>Scale to additional OTAs</w:t>
            </w:r>
          </w:p>
        </w:tc>
        <w:tc>
          <w:tcPr>
            <w:tcW w:type="dxa" w:w="3408"/>
            <w:vAlign w:val="center"/>
          </w:tcPr>
          <w:p>
            <w:r/>
            <w:r>
              <w:rPr>
                <w:b w:val="0"/>
                <w:sz w:val="18"/>
              </w:rPr>
              <w:t>HIGH</w:t>
            </w:r>
          </w:p>
        </w:tc>
        <w:tc>
          <w:tcPr>
            <w:tcW w:type="dxa" w:w="3408"/>
            <w:vAlign w:val="center"/>
          </w:tcPr>
          <w:p>
            <w:r/>
            <w:r>
              <w:rPr>
                <w:b w:val="0"/>
                <w:sz w:val="18"/>
              </w:rPr>
              <w:t>Adapter architecture supports incremental channel additions.</w:t>
            </w:r>
          </w:p>
        </w:tc>
      </w:tr>
    </w:tbl>
    <w:p/>
    <w:p>
      <w:pPr>
        <w:pStyle w:val="Heading1"/>
      </w:pPr>
      <w:r>
        <w:t>11. Recommended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8"/>
              </w:rPr>
              <w:t>Phase</w:t>
            </w:r>
          </w:p>
        </w:tc>
        <w:tc>
          <w:tcPr>
            <w:tcW w:type="dxa" w:w="3408"/>
            <w:vAlign w:val="center"/>
            <w:shd w:fill="1F4E78"/>
          </w:tcPr>
          <w:p>
            <w:r>
              <w:rPr>
                <w:color w:val="FFFFFF"/>
              </w:rPr>
            </w:r>
            <w:r>
              <w:rPr>
                <w:b/>
                <w:color w:val="FFFFFF"/>
                <w:sz w:val="18"/>
              </w:rPr>
              <w:t>Scope</w:t>
            </w:r>
          </w:p>
        </w:tc>
        <w:tc>
          <w:tcPr>
            <w:tcW w:type="dxa" w:w="3408"/>
            <w:vAlign w:val="center"/>
            <w:shd w:fill="1F4E78"/>
          </w:tcPr>
          <w:p>
            <w:r>
              <w:rPr>
                <w:color w:val="FFFFFF"/>
              </w:rPr>
            </w:r>
            <w:r>
              <w:rPr>
                <w:b/>
                <w:color w:val="FFFFFF"/>
                <w:sz w:val="18"/>
              </w:rPr>
              <w:t>Outcome</w:t>
            </w:r>
          </w:p>
        </w:tc>
      </w:tr>
      <w:tr>
        <w:tc>
          <w:tcPr>
            <w:tcW w:type="dxa" w:w="3408"/>
            <w:vAlign w:val="center"/>
          </w:tcPr>
          <w:p>
            <w:r/>
            <w:r>
              <w:rPr>
                <w:b w:val="0"/>
                <w:sz w:val="18"/>
              </w:rPr>
              <w:t>Phase 0</w:t>
            </w:r>
          </w:p>
        </w:tc>
        <w:tc>
          <w:tcPr>
            <w:tcW w:type="dxa" w:w="3408"/>
            <w:vAlign w:val="center"/>
          </w:tcPr>
          <w:p>
            <w:r/>
            <w:r>
              <w:rPr>
                <w:b w:val="0"/>
                <w:sz w:val="18"/>
              </w:rPr>
              <w:t>Partner discovery, contracts, API credentials, sandbox access and capability matrix</w:t>
            </w:r>
          </w:p>
        </w:tc>
        <w:tc>
          <w:tcPr>
            <w:tcW w:type="dxa" w:w="3408"/>
            <w:vAlign w:val="center"/>
          </w:tcPr>
          <w:p>
            <w:r/>
            <w:r>
              <w:rPr>
                <w:b w:val="0"/>
                <w:sz w:val="18"/>
              </w:rPr>
              <w:t>Validate commercial and technical access before deep development</w:t>
            </w:r>
          </w:p>
        </w:tc>
      </w:tr>
      <w:tr>
        <w:tc>
          <w:tcPr>
            <w:tcW w:type="dxa" w:w="3408"/>
            <w:vAlign w:val="center"/>
          </w:tcPr>
          <w:p>
            <w:r/>
            <w:r>
              <w:rPr>
                <w:b w:val="0"/>
                <w:sz w:val="18"/>
              </w:rPr>
              <w:t>Phase 1</w:t>
            </w:r>
          </w:p>
        </w:tc>
        <w:tc>
          <w:tcPr>
            <w:tcW w:type="dxa" w:w="3408"/>
            <w:vAlign w:val="center"/>
          </w:tcPr>
          <w:p>
            <w:r/>
            <w:r>
              <w:rPr>
                <w:b w:val="0"/>
                <w:sz w:val="18"/>
              </w:rPr>
              <w:t>Core SaaS + Booking.com + Airbnb</w:t>
            </w:r>
          </w:p>
        </w:tc>
        <w:tc>
          <w:tcPr>
            <w:tcW w:type="dxa" w:w="3408"/>
            <w:vAlign w:val="center"/>
          </w:tcPr>
          <w:p>
            <w:r/>
            <w:r>
              <w:rPr>
                <w:b w:val="0"/>
                <w:sz w:val="18"/>
              </w:rPr>
              <w:t>Working channel-manager MVP with rates, availability and bookings</w:t>
            </w:r>
          </w:p>
        </w:tc>
      </w:tr>
      <w:tr>
        <w:tc>
          <w:tcPr>
            <w:tcW w:type="dxa" w:w="3408"/>
            <w:vAlign w:val="center"/>
          </w:tcPr>
          <w:p>
            <w:r/>
            <w:r>
              <w:rPr>
                <w:b w:val="0"/>
                <w:sz w:val="18"/>
              </w:rPr>
              <w:t>Phase 2</w:t>
            </w:r>
          </w:p>
        </w:tc>
        <w:tc>
          <w:tcPr>
            <w:tcW w:type="dxa" w:w="3408"/>
            <w:vAlign w:val="center"/>
          </w:tcPr>
          <w:p>
            <w:r/>
            <w:r>
              <w:rPr>
                <w:b w:val="0"/>
                <w:sz w:val="18"/>
              </w:rPr>
              <w:t>Agoda + Expedia Group</w:t>
            </w:r>
          </w:p>
        </w:tc>
        <w:tc>
          <w:tcPr>
            <w:tcW w:type="dxa" w:w="3408"/>
            <w:vAlign w:val="center"/>
          </w:tcPr>
          <w:p>
            <w:r/>
            <w:r>
              <w:rPr>
                <w:b w:val="0"/>
                <w:sz w:val="18"/>
              </w:rPr>
              <w:t>Broader international channel coverage</w:t>
            </w:r>
          </w:p>
        </w:tc>
      </w:tr>
      <w:tr>
        <w:tc>
          <w:tcPr>
            <w:tcW w:type="dxa" w:w="3408"/>
            <w:vAlign w:val="center"/>
          </w:tcPr>
          <w:p>
            <w:r/>
            <w:r>
              <w:rPr>
                <w:b w:val="0"/>
                <w:sz w:val="18"/>
              </w:rPr>
              <w:t>Phase 3</w:t>
            </w:r>
          </w:p>
        </w:tc>
        <w:tc>
          <w:tcPr>
            <w:tcW w:type="dxa" w:w="3408"/>
            <w:vAlign w:val="center"/>
          </w:tcPr>
          <w:p>
            <w:r/>
            <w:r>
              <w:rPr>
                <w:b w:val="0"/>
                <w:sz w:val="18"/>
              </w:rPr>
              <w:t>MMT/Goibibo subject to approval</w:t>
            </w:r>
          </w:p>
        </w:tc>
        <w:tc>
          <w:tcPr>
            <w:tcW w:type="dxa" w:w="3408"/>
            <w:vAlign w:val="center"/>
          </w:tcPr>
          <w:p>
            <w:r/>
            <w:r>
              <w:rPr>
                <w:b w:val="0"/>
                <w:sz w:val="18"/>
              </w:rPr>
              <w:t>India-focused channel expansion</w:t>
            </w:r>
          </w:p>
        </w:tc>
      </w:tr>
      <w:tr>
        <w:tc>
          <w:tcPr>
            <w:tcW w:type="dxa" w:w="3408"/>
            <w:vAlign w:val="center"/>
          </w:tcPr>
          <w:p>
            <w:r/>
            <w:r>
              <w:rPr>
                <w:b w:val="0"/>
                <w:sz w:val="18"/>
              </w:rPr>
              <w:t>Phase 4</w:t>
            </w:r>
          </w:p>
        </w:tc>
        <w:tc>
          <w:tcPr>
            <w:tcW w:type="dxa" w:w="3408"/>
            <w:vAlign w:val="center"/>
          </w:tcPr>
          <w:p>
            <w:r/>
            <w:r>
              <w:rPr>
                <w:b w:val="0"/>
                <w:sz w:val="18"/>
              </w:rPr>
              <w:t>Additional OTAs + advanced content/promotions</w:t>
            </w:r>
          </w:p>
        </w:tc>
        <w:tc>
          <w:tcPr>
            <w:tcW w:type="dxa" w:w="3408"/>
            <w:vAlign w:val="center"/>
          </w:tcPr>
          <w:p>
            <w:r/>
            <w:r>
              <w:rPr>
                <w:b w:val="0"/>
                <w:sz w:val="18"/>
              </w:rPr>
              <w:t>Expanded channel marketplace</w:t>
            </w:r>
          </w:p>
        </w:tc>
      </w:tr>
      <w:tr>
        <w:tc>
          <w:tcPr>
            <w:tcW w:type="dxa" w:w="3408"/>
            <w:vAlign w:val="center"/>
          </w:tcPr>
          <w:p>
            <w:r/>
            <w:r>
              <w:rPr>
                <w:b w:val="0"/>
                <w:sz w:val="18"/>
              </w:rPr>
              <w:t>Phase 5</w:t>
            </w:r>
          </w:p>
        </w:tc>
        <w:tc>
          <w:tcPr>
            <w:tcW w:type="dxa" w:w="3408"/>
            <w:vAlign w:val="center"/>
          </w:tcPr>
          <w:p>
            <w:r/>
            <w:r>
              <w:rPr>
                <w:b w:val="0"/>
                <w:sz w:val="18"/>
              </w:rPr>
              <w:t>Dynamic pricing, analytics, enterprise features</w:t>
            </w:r>
          </w:p>
        </w:tc>
        <w:tc>
          <w:tcPr>
            <w:tcW w:type="dxa" w:w="3408"/>
            <w:vAlign w:val="center"/>
          </w:tcPr>
          <w:p>
            <w:r/>
            <w:r>
              <w:rPr>
                <w:b w:val="0"/>
                <w:sz w:val="18"/>
              </w:rPr>
              <w:t>Premium/enterprise product maturity</w:t>
            </w:r>
          </w:p>
        </w:tc>
      </w:tr>
    </w:tbl>
    <w:p/>
    <w:p>
      <w:pPr>
        <w:pStyle w:val="Heading1"/>
      </w:pPr>
      <w:r>
        <w:t>12. Product Scope for MVP</w:t>
      </w:r>
    </w:p>
    <w:p>
      <w:pPr>
        <w:pStyle w:val="ListBullet"/>
      </w:pPr>
      <w:r>
        <w:t>Multi-tenant organization and property management.</w:t>
      </w:r>
    </w:p>
    <w:p>
      <w:pPr>
        <w:pStyle w:val="ListBullet"/>
      </w:pPr>
      <w:r>
        <w:t>Property, room/unit and rate-plan management.</w:t>
      </w:r>
    </w:p>
    <w:p>
      <w:pPr>
        <w:pStyle w:val="ListBullet"/>
      </w:pPr>
      <w:r>
        <w:t>Availability/inventory calendar.</w:t>
      </w:r>
    </w:p>
    <w:p>
      <w:pPr>
        <w:pStyle w:val="ListBullet"/>
      </w:pPr>
      <w:r>
        <w:t>Master rate calendar.</w:t>
      </w:r>
    </w:p>
    <w:p>
      <w:pPr>
        <w:pStyle w:val="ListBullet"/>
      </w:pPr>
      <w:r>
        <w:t>Channel connection and room/rate mapping.</w:t>
      </w:r>
    </w:p>
    <w:p>
      <w:pPr>
        <w:pStyle w:val="ListBullet"/>
      </w:pPr>
      <w:r>
        <w:t>Booking import and unified booking calendar.</w:t>
      </w:r>
    </w:p>
    <w:p>
      <w:pPr>
        <w:pStyle w:val="ListBullet"/>
      </w:pPr>
      <w:r>
        <w:t>Rate and availability push to supported channels.</w:t>
      </w:r>
    </w:p>
    <w:p>
      <w:pPr>
        <w:pStyle w:val="ListBullet"/>
      </w:pPr>
      <w:r>
        <w:t>Sync status, errors and retry.</w:t>
      </w:r>
    </w:p>
    <w:p>
      <w:pPr>
        <w:pStyle w:val="ListBullet"/>
      </w:pPr>
      <w:r>
        <w:t>Discrepancy center.</w:t>
      </w:r>
    </w:p>
    <w:p>
      <w:pPr>
        <w:pStyle w:val="ListBullet"/>
      </w:pPr>
      <w:r>
        <w:t>Basic dashboard and reports.</w:t>
      </w:r>
    </w:p>
    <w:p>
      <w:pPr>
        <w:pStyle w:val="ListBullet"/>
      </w:pPr>
      <w:r>
        <w:t>Subscription/billing foundation.</w:t>
      </w:r>
    </w:p>
    <w:p>
      <w:pPr>
        <w:pStyle w:val="ListBullet"/>
      </w:pPr>
      <w:r>
        <w:t>Admin portal for customers, properties, channels, subscriptions and system health.</w:t>
      </w:r>
    </w:p>
    <w:p>
      <w:pPr>
        <w:pStyle w:val="Heading1"/>
      </w:pPr>
      <w:r>
        <w:t>13. Client-Safe Product Statement</w:t>
      </w:r>
    </w:p>
    <w:p>
      <w:r>
        <w:rPr>
          <w:b/>
        </w:rPr>
        <w:t>“Connect your property to supported booking channels through secure, approved API integrations and manage rates, availability, inventory, bookings and supported property content from one centralized platform.”</w:t>
      </w:r>
    </w:p>
    <w:p>
      <w:r>
        <w:t>Avoid using the statement “we integrate with all booking websites.” Instead, publish a Supported Channels page with a capability matrix and clearly identify channels that are available, in certification, planned, or subject to partner approval.</w:t>
      </w:r>
    </w:p>
    <w:p>
      <w:pPr>
        <w:pStyle w:val="Heading1"/>
      </w:pPr>
      <w:r>
        <w:t>14. Key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8"/>
              </w:rPr>
              <w:t>Risk</w:t>
            </w:r>
          </w:p>
        </w:tc>
        <w:tc>
          <w:tcPr>
            <w:tcW w:type="dxa" w:w="3408"/>
            <w:vAlign w:val="center"/>
            <w:shd w:fill="1F4E78"/>
          </w:tcPr>
          <w:p>
            <w:r>
              <w:rPr>
                <w:color w:val="FFFFFF"/>
              </w:rPr>
            </w:r>
            <w:r>
              <w:rPr>
                <w:b/>
                <w:color w:val="FFFFFF"/>
                <w:sz w:val="18"/>
              </w:rPr>
              <w:t>Impact</w:t>
            </w:r>
          </w:p>
        </w:tc>
        <w:tc>
          <w:tcPr>
            <w:tcW w:type="dxa" w:w="3408"/>
            <w:vAlign w:val="center"/>
            <w:shd w:fill="1F4E78"/>
          </w:tcPr>
          <w:p>
            <w:r>
              <w:rPr>
                <w:color w:val="FFFFFF"/>
              </w:rPr>
            </w:r>
            <w:r>
              <w:rPr>
                <w:b/>
                <w:color w:val="FFFFFF"/>
                <w:sz w:val="18"/>
              </w:rPr>
              <w:t>Mitigation</w:t>
            </w:r>
          </w:p>
        </w:tc>
      </w:tr>
      <w:tr>
        <w:tc>
          <w:tcPr>
            <w:tcW w:type="dxa" w:w="3408"/>
            <w:vAlign w:val="center"/>
          </w:tcPr>
          <w:p>
            <w:r/>
            <w:r>
              <w:rPr>
                <w:b w:val="0"/>
                <w:sz w:val="18"/>
              </w:rPr>
              <w:t>OTA partner approval takes longer than expected</w:t>
            </w:r>
          </w:p>
        </w:tc>
        <w:tc>
          <w:tcPr>
            <w:tcW w:type="dxa" w:w="3408"/>
            <w:vAlign w:val="center"/>
          </w:tcPr>
          <w:p>
            <w:r/>
            <w:r>
              <w:rPr>
                <w:b w:val="0"/>
                <w:sz w:val="18"/>
              </w:rPr>
              <w:t>High</w:t>
            </w:r>
          </w:p>
        </w:tc>
        <w:tc>
          <w:tcPr>
            <w:tcW w:type="dxa" w:w="3408"/>
            <w:vAlign w:val="center"/>
          </w:tcPr>
          <w:p>
            <w:r/>
            <w:r>
              <w:rPr>
                <w:b w:val="0"/>
                <w:sz w:val="18"/>
              </w:rPr>
              <w:t>Start partner applications early; build platform core independently.</w:t>
            </w:r>
          </w:p>
        </w:tc>
      </w:tr>
      <w:tr>
        <w:tc>
          <w:tcPr>
            <w:tcW w:type="dxa" w:w="3408"/>
            <w:vAlign w:val="center"/>
          </w:tcPr>
          <w:p>
            <w:r/>
            <w:r>
              <w:rPr>
                <w:b w:val="0"/>
                <w:sz w:val="18"/>
              </w:rPr>
              <w:t>OTA API does not support a requested operation</w:t>
            </w:r>
          </w:p>
        </w:tc>
        <w:tc>
          <w:tcPr>
            <w:tcW w:type="dxa" w:w="3408"/>
            <w:vAlign w:val="center"/>
          </w:tcPr>
          <w:p>
            <w:r/>
            <w:r>
              <w:rPr>
                <w:b w:val="0"/>
                <w:sz w:val="18"/>
              </w:rPr>
              <w:t>High</w:t>
            </w:r>
          </w:p>
        </w:tc>
        <w:tc>
          <w:tcPr>
            <w:tcW w:type="dxa" w:w="3408"/>
            <w:vAlign w:val="center"/>
          </w:tcPr>
          <w:p>
            <w:r/>
            <w:r>
              <w:rPr>
                <w:b w:val="0"/>
                <w:sz w:val="18"/>
              </w:rPr>
              <w:t>Capability matrix and feature-level availability per channel.</w:t>
            </w:r>
          </w:p>
        </w:tc>
      </w:tr>
      <w:tr>
        <w:tc>
          <w:tcPr>
            <w:tcW w:type="dxa" w:w="3408"/>
            <w:vAlign w:val="center"/>
          </w:tcPr>
          <w:p>
            <w:r/>
            <w:r>
              <w:rPr>
                <w:b w:val="0"/>
                <w:sz w:val="18"/>
              </w:rPr>
              <w:t>API schema/rules change</w:t>
            </w:r>
          </w:p>
        </w:tc>
        <w:tc>
          <w:tcPr>
            <w:tcW w:type="dxa" w:w="3408"/>
            <w:vAlign w:val="center"/>
          </w:tcPr>
          <w:p>
            <w:r/>
            <w:r>
              <w:rPr>
                <w:b w:val="0"/>
                <w:sz w:val="18"/>
              </w:rPr>
              <w:t>Medium–High</w:t>
            </w:r>
          </w:p>
        </w:tc>
        <w:tc>
          <w:tcPr>
            <w:tcW w:type="dxa" w:w="3408"/>
            <w:vAlign w:val="center"/>
          </w:tcPr>
          <w:p>
            <w:r/>
            <w:r>
              <w:rPr>
                <w:b w:val="0"/>
                <w:sz w:val="18"/>
              </w:rPr>
              <w:t>Versioned adapters, contract tests and monitoring.</w:t>
            </w:r>
          </w:p>
        </w:tc>
      </w:tr>
      <w:tr>
        <w:tc>
          <w:tcPr>
            <w:tcW w:type="dxa" w:w="3408"/>
            <w:vAlign w:val="center"/>
          </w:tcPr>
          <w:p>
            <w:r/>
            <w:r>
              <w:rPr>
                <w:b w:val="0"/>
                <w:sz w:val="18"/>
              </w:rPr>
              <w:t>Duplicate bookings caused by race conditions</w:t>
            </w:r>
          </w:p>
        </w:tc>
        <w:tc>
          <w:tcPr>
            <w:tcW w:type="dxa" w:w="3408"/>
            <w:vAlign w:val="center"/>
          </w:tcPr>
          <w:p>
            <w:r/>
            <w:r>
              <w:rPr>
                <w:b w:val="0"/>
                <w:sz w:val="18"/>
              </w:rPr>
              <w:t>Critical</w:t>
            </w:r>
          </w:p>
        </w:tc>
        <w:tc>
          <w:tcPr>
            <w:tcW w:type="dxa" w:w="3408"/>
            <w:vAlign w:val="center"/>
          </w:tcPr>
          <w:p>
            <w:r/>
            <w:r>
              <w:rPr>
                <w:b w:val="0"/>
                <w:sz w:val="18"/>
              </w:rPr>
              <w:t>Idempotency, locking/queue ordering and reconciliation.</w:t>
            </w:r>
          </w:p>
        </w:tc>
      </w:tr>
      <w:tr>
        <w:tc>
          <w:tcPr>
            <w:tcW w:type="dxa" w:w="3408"/>
            <w:vAlign w:val="center"/>
          </w:tcPr>
          <w:p>
            <w:r/>
            <w:r>
              <w:rPr>
                <w:b w:val="0"/>
                <w:sz w:val="18"/>
              </w:rPr>
              <w:t>Stale inventory</w:t>
            </w:r>
          </w:p>
        </w:tc>
        <w:tc>
          <w:tcPr>
            <w:tcW w:type="dxa" w:w="3408"/>
            <w:vAlign w:val="center"/>
          </w:tcPr>
          <w:p>
            <w:r/>
            <w:r>
              <w:rPr>
                <w:b w:val="0"/>
                <w:sz w:val="18"/>
              </w:rPr>
              <w:t>High</w:t>
            </w:r>
          </w:p>
        </w:tc>
        <w:tc>
          <w:tcPr>
            <w:tcW w:type="dxa" w:w="3408"/>
            <w:vAlign w:val="center"/>
          </w:tcPr>
          <w:p>
            <w:r/>
            <w:r>
              <w:rPr>
                <w:b w:val="0"/>
                <w:sz w:val="18"/>
              </w:rPr>
              <w:t>Event-driven updates, retries, alerts and periodic reconciliation.</w:t>
            </w:r>
          </w:p>
        </w:tc>
      </w:tr>
      <w:tr>
        <w:tc>
          <w:tcPr>
            <w:tcW w:type="dxa" w:w="3408"/>
            <w:vAlign w:val="center"/>
          </w:tcPr>
          <w:p>
            <w:r/>
            <w:r>
              <w:rPr>
                <w:b w:val="0"/>
                <w:sz w:val="18"/>
              </w:rPr>
              <w:t>Credential/token expiry</w:t>
            </w:r>
          </w:p>
        </w:tc>
        <w:tc>
          <w:tcPr>
            <w:tcW w:type="dxa" w:w="3408"/>
            <w:vAlign w:val="center"/>
          </w:tcPr>
          <w:p>
            <w:r/>
            <w:r>
              <w:rPr>
                <w:b w:val="0"/>
                <w:sz w:val="18"/>
              </w:rPr>
              <w:t>High</w:t>
            </w:r>
          </w:p>
        </w:tc>
        <w:tc>
          <w:tcPr>
            <w:tcW w:type="dxa" w:w="3408"/>
            <w:vAlign w:val="center"/>
          </w:tcPr>
          <w:p>
            <w:r/>
            <w:r>
              <w:rPr>
                <w:b w:val="0"/>
                <w:sz w:val="18"/>
              </w:rPr>
              <w:t>Connection-health monitoring and guided reauthorization.</w:t>
            </w:r>
          </w:p>
        </w:tc>
      </w:tr>
      <w:tr>
        <w:tc>
          <w:tcPr>
            <w:tcW w:type="dxa" w:w="3408"/>
            <w:vAlign w:val="center"/>
          </w:tcPr>
          <w:p>
            <w:r/>
            <w:r>
              <w:rPr>
                <w:b w:val="0"/>
                <w:sz w:val="18"/>
              </w:rPr>
              <w:t>Different pricing models between OTAs</w:t>
            </w:r>
          </w:p>
        </w:tc>
        <w:tc>
          <w:tcPr>
            <w:tcW w:type="dxa" w:w="3408"/>
            <w:vAlign w:val="center"/>
          </w:tcPr>
          <w:p>
            <w:r/>
            <w:r>
              <w:rPr>
                <w:b w:val="0"/>
                <w:sz w:val="18"/>
              </w:rPr>
              <w:t>Medium–High</w:t>
            </w:r>
          </w:p>
        </w:tc>
        <w:tc>
          <w:tcPr>
            <w:tcW w:type="dxa" w:w="3408"/>
            <w:vAlign w:val="center"/>
          </w:tcPr>
          <w:p>
            <w:r/>
            <w:r>
              <w:rPr>
                <w:b w:val="0"/>
                <w:sz w:val="18"/>
              </w:rPr>
              <w:t>Canonical internal pricing model plus per-OTA transformation rules.</w:t>
            </w:r>
          </w:p>
        </w:tc>
      </w:tr>
      <w:tr>
        <w:tc>
          <w:tcPr>
            <w:tcW w:type="dxa" w:w="3408"/>
            <w:vAlign w:val="center"/>
          </w:tcPr>
          <w:p>
            <w:r/>
            <w:r>
              <w:rPr>
                <w:b w:val="0"/>
                <w:sz w:val="18"/>
              </w:rPr>
              <w:t>Partner certification/compliance</w:t>
            </w:r>
          </w:p>
        </w:tc>
        <w:tc>
          <w:tcPr>
            <w:tcW w:type="dxa" w:w="3408"/>
            <w:vAlign w:val="center"/>
          </w:tcPr>
          <w:p>
            <w:r/>
            <w:r>
              <w:rPr>
                <w:b w:val="0"/>
                <w:sz w:val="18"/>
              </w:rPr>
              <w:t>High</w:t>
            </w:r>
          </w:p>
        </w:tc>
        <w:tc>
          <w:tcPr>
            <w:tcW w:type="dxa" w:w="3408"/>
            <w:vAlign w:val="center"/>
          </w:tcPr>
          <w:p>
            <w:r/>
            <w:r>
              <w:rPr>
                <w:b w:val="0"/>
                <w:sz w:val="18"/>
              </w:rPr>
              <w:t>Dedicated certification checklist and production-readiness gate.</w:t>
            </w:r>
          </w:p>
        </w:tc>
      </w:tr>
    </w:tbl>
    <w:p/>
    <w:p>
      <w:pPr>
        <w:pStyle w:val="Heading1"/>
      </w:pPr>
      <w:r>
        <w:t>15. Final Conclusion</w:t>
      </w:r>
    </w:p>
    <w:p>
      <w:r>
        <w:t>The proposed SaaS Property &amp; Channel Management Platform is technically feasible and commercially viable as an API-driven channel manager, provided that the product scope is tied to official OTA connectivity programs and their approved capabilities.</w:t>
      </w:r>
    </w:p>
    <w:p>
      <w:r>
        <w:t>Booking.com, Airbnb and Expedia Group have clear official connectivity paths for software/channel-management providers. Agoda also supports channel-manager connectivity. MakeMyTrip and Goibibo should remain explicitly subject to API and partner approval until current direct connectivity terms are obtained.</w:t>
      </w:r>
    </w:p>
    <w:p>
      <w:r>
        <w:t>The recommended strategy is to build the core SaaS and adapter framework first, begin formal partner onboarding in parallel, and launch with a small set of high-value channels. This avoids coupling the entire product to one provider and makes future channel integrations incremental rather than architectural rewrites.</w:t>
      </w:r>
    </w:p>
    <w:p>
      <w:pPr>
        <w:pStyle w:val="Heading1"/>
      </w:pPr>
      <w:r>
        <w:t>16. Official Reference Sources Reviewed</w:t>
      </w:r>
    </w:p>
    <w:p>
      <w:pPr>
        <w:pStyle w:val="Small"/>
      </w:pPr>
      <w:r>
        <w:rPr>
          <w:b/>
        </w:rPr>
        <w:t xml:space="preserve">Booking.com Connectivity APIs: </w:t>
      </w:r>
      <w:r>
        <w:t>https://developers.booking.com/connectivity/docs</w:t>
      </w:r>
    </w:p>
    <w:p>
      <w:pPr>
        <w:pStyle w:val="Small"/>
      </w:pPr>
      <w:r>
        <w:rPr>
          <w:b/>
        </w:rPr>
        <w:t xml:space="preserve">Booking.com Content API: </w:t>
      </w:r>
      <w:r>
        <w:t>https://developers.booking.com/connectivity/docs/content</w:t>
      </w:r>
    </w:p>
    <w:p>
      <w:pPr>
        <w:pStyle w:val="Small"/>
      </w:pPr>
      <w:r>
        <w:rPr>
          <w:b/>
        </w:rPr>
        <w:t xml:space="preserve">Booking.com Connections API: </w:t>
      </w:r>
      <w:r>
        <w:t>https://developers.booking.com/connectivity/docs/connections-api/connections-overview</w:t>
      </w:r>
    </w:p>
    <w:p>
      <w:pPr>
        <w:pStyle w:val="Small"/>
      </w:pPr>
      <w:r>
        <w:rPr>
          <w:b/>
        </w:rPr>
        <w:t xml:space="preserve">Booking.com Rates &amp; Availability API: </w:t>
      </w:r>
      <w:r>
        <w:t>https://developers.booking.com/connectivity/docs/ari</w:t>
      </w:r>
    </w:p>
    <w:p>
      <w:pPr>
        <w:pStyle w:val="Small"/>
      </w:pPr>
      <w:r>
        <w:rPr>
          <w:b/>
        </w:rPr>
        <w:t xml:space="preserve">Airbnb API Overview: </w:t>
      </w:r>
      <w:r>
        <w:t>https://www.airbnb.com/help/article/3418</w:t>
      </w:r>
    </w:p>
    <w:p>
      <w:pPr>
        <w:pStyle w:val="Small"/>
      </w:pPr>
      <w:r>
        <w:rPr>
          <w:b/>
        </w:rPr>
        <w:t xml:space="preserve">Airbnb Channel Manager Partners: </w:t>
      </w:r>
      <w:r>
        <w:t>https://www.airbnb.com/help/article/3304</w:t>
      </w:r>
    </w:p>
    <w:p>
      <w:pPr>
        <w:pStyle w:val="Small"/>
      </w:pPr>
      <w:r>
        <w:rPr>
          <w:b/>
        </w:rPr>
        <w:t xml:space="preserve">Airbnb software-connected listing management: </w:t>
      </w:r>
      <w:r>
        <w:t>https://www.airbnb.com/help/article/2346</w:t>
      </w:r>
    </w:p>
    <w:p>
      <w:pPr>
        <w:pStyle w:val="Small"/>
      </w:pPr>
      <w:r>
        <w:rPr>
          <w:b/>
        </w:rPr>
        <w:t xml:space="preserve">Agoda Partner Hub – Channel Manager connection: </w:t>
      </w:r>
      <w:r>
        <w:t>https://partnerhub.agoda.com/how-do-i-manage-my-channel-manager-connection/</w:t>
      </w:r>
    </w:p>
    <w:p>
      <w:pPr>
        <w:pStyle w:val="Small"/>
      </w:pPr>
      <w:r>
        <w:rPr>
          <w:b/>
        </w:rPr>
        <w:t xml:space="preserve">Expedia Group Connectivity Hub: </w:t>
      </w:r>
      <w:r>
        <w:t>https://developers.expediagroup.com/supply/lodging</w:t>
      </w:r>
    </w:p>
    <w:p/>
    <w:p>
      <w:pPr>
        <w:pStyle w:val="Small"/>
      </w:pPr>
      <w:r>
        <w:rPr>
          <w:b/>
        </w:rPr>
        <w:t xml:space="preserve">Assessment date: 8 October 2026. </w:t>
      </w:r>
      <w:r>
        <w:t>API programs, partner requirements, supported endpoints and commercial terms can change. Production commitments should be made only after current partner documentation and credentials are obtained.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SaaS Property &amp; Channel Management Platform — Current Feasibility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