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7AF" w:rsidRDefault="000C2595">
      <w:pPr>
        <w:spacing w:after="0" w:line="240" w:lineRule="auto"/>
        <w:jc w:val="right"/>
      </w:pPr>
      <w:r>
        <w:t>Paul Dolder</w:t>
      </w:r>
    </w:p>
    <w:p w:rsidR="000F17AF" w:rsidRDefault="000C2595">
      <w:pPr>
        <w:spacing w:after="0" w:line="240" w:lineRule="auto"/>
        <w:jc w:val="right"/>
      </w:pPr>
      <w:r>
        <w:t>Marine and Freshwater Research Centre</w:t>
      </w:r>
    </w:p>
    <w:p w:rsidR="000F17AF" w:rsidRDefault="000C2595">
      <w:pPr>
        <w:spacing w:after="0" w:line="240" w:lineRule="auto"/>
        <w:jc w:val="right"/>
      </w:pPr>
      <w:r>
        <w:t>Galway-Mayo Institute of Technology</w:t>
      </w:r>
    </w:p>
    <w:p w:rsidR="000F17AF" w:rsidRDefault="000C2595">
      <w:pPr>
        <w:spacing w:after="0" w:line="240" w:lineRule="auto"/>
        <w:jc w:val="right"/>
      </w:pPr>
      <w:r>
        <w:t>Galway, Ireland</w:t>
      </w:r>
    </w:p>
    <w:p w:rsidR="000F17AF" w:rsidRDefault="000C2595">
      <w:pPr>
        <w:spacing w:after="0" w:line="240" w:lineRule="auto"/>
        <w:jc w:val="right"/>
      </w:pPr>
      <w:r>
        <w:t xml:space="preserve">Email: </w:t>
      </w:r>
      <w:hyperlink r:id="rId4">
        <w:r>
          <w:rPr>
            <w:rStyle w:val="InternetLink"/>
          </w:rPr>
          <w:t>paul.dolder@gmit.ie</w:t>
        </w:r>
      </w:hyperlink>
      <w:r>
        <w:t xml:space="preserve"> </w:t>
      </w:r>
    </w:p>
    <w:p w:rsidR="000F17AF" w:rsidRDefault="000C2595">
      <w:pPr>
        <w:spacing w:after="0" w:line="240" w:lineRule="auto"/>
        <w:jc w:val="right"/>
      </w:pPr>
      <w:r>
        <w:t>Phone: +44</w:t>
      </w:r>
    </w:p>
    <w:p w:rsidR="000F17AF" w:rsidRDefault="000F17AF">
      <w:pPr>
        <w:spacing w:after="0" w:line="240" w:lineRule="auto"/>
        <w:jc w:val="right"/>
      </w:pPr>
    </w:p>
    <w:p w:rsidR="000F17AF" w:rsidRDefault="000C2595">
      <w:pPr>
        <w:spacing w:after="0" w:line="240" w:lineRule="auto"/>
        <w:jc w:val="right"/>
      </w:pPr>
      <w:r>
        <w:t>31 October 2017</w:t>
      </w:r>
    </w:p>
    <w:p w:rsidR="000F17AF" w:rsidRDefault="000F17AF">
      <w:pPr>
        <w:spacing w:after="0" w:line="240" w:lineRule="auto"/>
        <w:jc w:val="right"/>
      </w:pPr>
    </w:p>
    <w:p w:rsidR="000F17AF" w:rsidRDefault="000C2595">
      <w:pPr>
        <w:spacing w:after="0" w:line="240" w:lineRule="auto"/>
      </w:pPr>
      <w:r>
        <w:t>Dr X</w:t>
      </w:r>
    </w:p>
    <w:p w:rsidR="000F17AF" w:rsidRDefault="000C2595">
      <w:pPr>
        <w:spacing w:after="0" w:line="240" w:lineRule="auto"/>
      </w:pPr>
      <w:r>
        <w:t>X</w:t>
      </w:r>
      <w:r>
        <w:br/>
      </w:r>
      <w:proofErr w:type="spellStart"/>
      <w:r>
        <w:t>X</w:t>
      </w:r>
      <w:proofErr w:type="spellEnd"/>
    </w:p>
    <w:p w:rsidR="000F17AF" w:rsidRDefault="000C2595">
      <w:pPr>
        <w:spacing w:after="0" w:line="240" w:lineRule="auto"/>
      </w:pPr>
      <w:r>
        <w:t>X</w:t>
      </w:r>
    </w:p>
    <w:p w:rsidR="000F17AF" w:rsidRDefault="000C2595">
      <w:pPr>
        <w:spacing w:after="0" w:line="240" w:lineRule="auto"/>
      </w:pPr>
      <w:r>
        <w:t>X</w:t>
      </w:r>
    </w:p>
    <w:p w:rsidR="000F17AF" w:rsidRDefault="000C2595">
      <w:pPr>
        <w:spacing w:after="0" w:line="240" w:lineRule="auto"/>
      </w:pPr>
      <w:r>
        <w:t xml:space="preserve"> </w:t>
      </w:r>
    </w:p>
    <w:p w:rsidR="000F17AF" w:rsidRDefault="000C2595">
      <w:pPr>
        <w:spacing w:after="0" w:line="240" w:lineRule="auto"/>
      </w:pPr>
      <w:r>
        <w:t xml:space="preserve">Dear </w:t>
      </w:r>
      <w:proofErr w:type="spellStart"/>
      <w:r>
        <w:t>Dr.</w:t>
      </w:r>
      <w:proofErr w:type="spellEnd"/>
      <w:r>
        <w:t xml:space="preserve"> X / Editor,</w:t>
      </w:r>
    </w:p>
    <w:p w:rsidR="000F17AF" w:rsidRDefault="000F17AF">
      <w:pPr>
        <w:spacing w:after="0" w:line="240" w:lineRule="auto"/>
      </w:pPr>
    </w:p>
    <w:p w:rsidR="000F17AF" w:rsidRDefault="000C2595">
      <w:pPr>
        <w:spacing w:after="0" w:line="240" w:lineRule="auto"/>
      </w:pPr>
      <w:r>
        <w:t xml:space="preserve">Enclosed is our manuscript “Spatial separation of catches in highly mixed fisheries”. Please accept it as a candidate for publication as a [Letter/Research Article] in </w:t>
      </w:r>
      <w:r>
        <w:rPr>
          <w:i/>
        </w:rPr>
        <w:t>Nature</w:t>
      </w:r>
      <w:r>
        <w:t>.</w:t>
      </w:r>
    </w:p>
    <w:p w:rsidR="000F17AF" w:rsidRDefault="000F17AF">
      <w:pPr>
        <w:spacing w:after="0" w:line="240" w:lineRule="auto"/>
      </w:pPr>
    </w:p>
    <w:p w:rsidR="000F17AF" w:rsidRDefault="000C2595">
      <w:pPr>
        <w:spacing w:after="0" w:line="240" w:lineRule="auto"/>
      </w:pPr>
      <w:r>
        <w:rPr>
          <w:b/>
        </w:rPr>
        <w:t>Summary of appeal to a non-scientific audience</w:t>
      </w:r>
    </w:p>
    <w:p w:rsidR="000F17AF" w:rsidRDefault="000F17AF">
      <w:pPr>
        <w:spacing w:after="0" w:line="240" w:lineRule="auto"/>
        <w:rPr>
          <w:b/>
        </w:rPr>
      </w:pPr>
    </w:p>
    <w:p w:rsidR="00292408" w:rsidRDefault="000C2595" w:rsidP="0030664D">
      <w:pPr>
        <w:spacing w:after="0" w:line="240" w:lineRule="auto"/>
        <w:jc w:val="both"/>
      </w:pPr>
      <w:r>
        <w:t>The way humans interact with</w:t>
      </w:r>
      <w:bookmarkStart w:id="0" w:name="_GoBack"/>
      <w:bookmarkEnd w:id="0"/>
      <w:r>
        <w:t xml:space="preserve"> and ex</w:t>
      </w:r>
      <w:r>
        <w:t xml:space="preserve">ploit heterogeneously distributed wild animal populations is a research area of huge significance as it supports food security, sustainability and managing natural capital. </w:t>
      </w:r>
      <w:r w:rsidR="003731E9">
        <w:t xml:space="preserve">Fisheries </w:t>
      </w:r>
      <w:r w:rsidR="0030664D">
        <w:t xml:space="preserve">are a complex example in that wild capture fisheries exploit multiple population simultaneously and each population may have differing management or conservation goals. </w:t>
      </w:r>
    </w:p>
    <w:p w:rsidR="00292408" w:rsidRDefault="00292408" w:rsidP="0030664D">
      <w:pPr>
        <w:spacing w:after="0" w:line="240" w:lineRule="auto"/>
        <w:jc w:val="both"/>
      </w:pPr>
    </w:p>
    <w:p w:rsidR="003731E9" w:rsidRDefault="003731E9" w:rsidP="0030664D">
      <w:pPr>
        <w:spacing w:after="0" w:line="240" w:lineRule="auto"/>
        <w:jc w:val="both"/>
      </w:pPr>
      <w:r>
        <w:t>In Europe, recent policy changes have put a sharp focus on</w:t>
      </w:r>
      <w:r w:rsidR="00DD70E0">
        <w:t xml:space="preserve"> the complexities of</w:t>
      </w:r>
      <w:r>
        <w:t xml:space="preserve"> managing multi-stock fisheries </w:t>
      </w:r>
      <w:r w:rsidR="00DD70E0">
        <w:t xml:space="preserve">and </w:t>
      </w:r>
      <w:r>
        <w:t xml:space="preserve">our understanding of </w:t>
      </w:r>
      <w:r w:rsidR="00DD70E0">
        <w:t xml:space="preserve">spatial </w:t>
      </w:r>
      <w:r>
        <w:t>processes is still developing. Here we demonstrate a method to reduce a complexity of spatio-temporal interactions between fish populations and fishers to its key components.</w:t>
      </w:r>
    </w:p>
    <w:p w:rsidR="003731E9" w:rsidRDefault="003731E9">
      <w:pPr>
        <w:spacing w:after="0" w:line="240" w:lineRule="auto"/>
        <w:jc w:val="both"/>
      </w:pPr>
    </w:p>
    <w:p w:rsidR="000F17AF" w:rsidRDefault="000F17AF">
      <w:pPr>
        <w:spacing w:after="0" w:line="240" w:lineRule="auto"/>
        <w:jc w:val="both"/>
      </w:pPr>
    </w:p>
    <w:p w:rsidR="000F17AF" w:rsidRDefault="000C2595">
      <w:pPr>
        <w:spacing w:after="0" w:line="240" w:lineRule="auto"/>
      </w:pPr>
      <w:r>
        <w:t>Advances in understanding of spatial dynamics and computing have allowed increasi</w:t>
      </w:r>
      <w:r>
        <w:t xml:space="preserve">ngly sophisticated modelling approaches, which necessary to meet increasing societal demand for implementation of ecosystem based approaches to resource management. </w:t>
      </w:r>
    </w:p>
    <w:p w:rsidR="000F17AF" w:rsidRDefault="000F17AF">
      <w:pPr>
        <w:spacing w:after="0" w:line="240" w:lineRule="auto"/>
      </w:pPr>
    </w:p>
    <w:p w:rsidR="000F17AF" w:rsidRDefault="000C2595">
      <w:pPr>
        <w:spacing w:after="0" w:line="240" w:lineRule="auto"/>
        <w:rPr>
          <w:b/>
        </w:rPr>
      </w:pPr>
      <w:r>
        <w:rPr>
          <w:b/>
        </w:rPr>
        <w:t>Summary of appeal to a general scientific audience</w:t>
      </w:r>
    </w:p>
    <w:p w:rsidR="000F17AF" w:rsidRDefault="000F17AF">
      <w:pPr>
        <w:spacing w:after="0" w:line="240" w:lineRule="auto"/>
      </w:pPr>
    </w:p>
    <w:p w:rsidR="000F17AF" w:rsidRDefault="000C2595">
      <w:pPr>
        <w:spacing w:after="0" w:line="240" w:lineRule="auto"/>
      </w:pP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Landings Obligation, the major policy change with huge implications but there is little written in high-level journals.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Spatial mitigation is a major hopeful for the industry.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But it's complex with community dynamics, fleets, complex regions.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Here we develop and highlight the potential of spatial factor analysis to cut render the complexity and dimensions down to pertinent factors whereby the potential avoidance of given sp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ecies can be understood from large and complex systems.</w:t>
      </w:r>
      <w:r>
        <w:rPr>
          <w:rFonts w:ascii="Segoe UI" w:hAnsi="Segoe UI" w:cs="Segoe UI"/>
          <w:color w:val="212121"/>
          <w:sz w:val="20"/>
          <w:szCs w:val="20"/>
        </w:rPr>
        <w:br/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- Goes well beyond current practices and has potential to fundamentally alter the discourse on spatial avoidance as a tool to adapt to a challenging policy change, of great importance to European fish</w:t>
      </w:r>
      <w:r>
        <w:rPr>
          <w:rFonts w:ascii="Segoe UI" w:hAnsi="Segoe UI" w:cs="Segoe UI"/>
          <w:color w:val="212121"/>
          <w:sz w:val="20"/>
          <w:szCs w:val="20"/>
          <w:shd w:val="clear" w:color="auto" w:fill="FFFFFF"/>
        </w:rPr>
        <w:t>eries.</w:t>
      </w:r>
    </w:p>
    <w:p w:rsidR="000F17AF" w:rsidRDefault="000F17AF">
      <w:pPr>
        <w:spacing w:after="0" w:line="240" w:lineRule="auto"/>
      </w:pPr>
    </w:p>
    <w:p w:rsidR="000F17AF" w:rsidRDefault="000F17AF">
      <w:pPr>
        <w:spacing w:after="0" w:line="240" w:lineRule="auto"/>
        <w:rPr>
          <w:b/>
        </w:rPr>
      </w:pPr>
    </w:p>
    <w:p w:rsidR="000F17AF" w:rsidRDefault="000F17AF">
      <w:pPr>
        <w:spacing w:after="0" w:line="240" w:lineRule="auto"/>
      </w:pPr>
    </w:p>
    <w:p w:rsidR="000F17AF" w:rsidRDefault="000F17AF">
      <w:pPr>
        <w:spacing w:after="0" w:line="240" w:lineRule="auto"/>
      </w:pPr>
    </w:p>
    <w:p w:rsidR="000F17AF" w:rsidRDefault="000C2595">
      <w:pPr>
        <w:spacing w:after="0" w:line="240" w:lineRule="auto"/>
        <w:rPr>
          <w:b/>
        </w:rPr>
      </w:pPr>
      <w:r>
        <w:rPr>
          <w:b/>
        </w:rPr>
        <w:t>Manuscript details</w:t>
      </w:r>
    </w:p>
    <w:p w:rsidR="000F17AF" w:rsidRDefault="000F17AF">
      <w:pPr>
        <w:spacing w:after="0" w:line="240" w:lineRule="auto"/>
      </w:pPr>
    </w:p>
    <w:p w:rsidR="000F17AF" w:rsidRDefault="000C259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Suggested referees </w:t>
      </w:r>
    </w:p>
    <w:sectPr w:rsidR="000F17AF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17AF"/>
    <w:rsid w:val="000C2595"/>
    <w:rsid w:val="000F17AF"/>
    <w:rsid w:val="00292408"/>
    <w:rsid w:val="0030664D"/>
    <w:rsid w:val="003731E9"/>
    <w:rsid w:val="005542BB"/>
    <w:rsid w:val="00DD70E0"/>
    <w:rsid w:val="00E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D85E7"/>
  <w15:docId w15:val="{46302115-89AC-49B0-9983-2E63DECE5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09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123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123F2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ul.dolder@gmit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Dolder (Cefas)</dc:creator>
  <dc:description/>
  <cp:lastModifiedBy>Paul Dolder (Cefas)</cp:lastModifiedBy>
  <cp:revision>15</cp:revision>
  <dcterms:created xsi:type="dcterms:W3CDTF">2017-10-31T14:14:00Z</dcterms:created>
  <dcterms:modified xsi:type="dcterms:W3CDTF">2017-11-03T10:52:00Z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