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47ca03e7c1ae96d8d8903d20bcb87f2db81fa1"/>
      <w:r>
        <w:t xml:space="preserve">Measuring change in the K&amp;S system — Week 9 method note</w:t>
      </w:r>
      <w:bookmarkEnd w:id="20"/>
    </w:p>
    <w:p>
      <w:pPr>
        <w:pStyle w:val="FirstParagraph"/>
      </w:pPr>
      <w:r>
        <w:t xml:space="preserve">How to get a defensible baseline out of the Kendry &amp; Slate practice-management</w:t>
      </w:r>
      <w:r>
        <w:t xml:space="preserve"> </w:t>
      </w:r>
      <w:r>
        <w:t xml:space="preserve">data using Rose’s</w:t>
      </w:r>
      <w:r>
        <w:t xml:space="preserve"> </w:t>
      </w:r>
      <w:r>
        <w:rPr>
          <w:rStyle w:val="VerbatimChar"/>
        </w:rPr>
        <w:t xml:space="preserve">ks_*</w:t>
      </w:r>
      <w:r>
        <w:t xml:space="preserve"> </w:t>
      </w:r>
      <w:r>
        <w:t xml:space="preserve">tools. This note gives you the</w:t>
      </w:r>
      <w:r>
        <w:t xml:space="preserve"> </w:t>
      </w:r>
      <w:r>
        <w:rPr>
          <w:b/>
        </w:rPr>
        <w:t xml:space="preserve">method</w:t>
      </w:r>
      <w:r>
        <w:t xml:space="preserve">, not the</w:t>
      </w:r>
      <w:r>
        <w:t xml:space="preserve"> </w:t>
      </w:r>
      <w:r>
        <w:t xml:space="preserve">answers. The numbers are deliberately not printed here — a case for change that</w:t>
      </w:r>
      <w:r>
        <w:t xml:space="preserve"> </w:t>
      </w:r>
      <w:r>
        <w:t xml:space="preserve">someone handed you is not a case for change you can defend under questioning.</w:t>
      </w:r>
    </w:p>
    <w:p>
      <w:pPr>
        <w:pStyle w:val="Heading2"/>
      </w:pPr>
      <w:bookmarkStart w:id="21" w:name="the-tools"/>
      <w:r>
        <w:t xml:space="preserve">The tools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gives you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 it for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ks_list_matters</w:t>
            </w:r>
          </w:p>
        </w:tc>
        <w:tc>
          <w:p>
            <w:pPr>
              <w:pStyle w:val="Compact"/>
              <w:jc w:val="left"/>
            </w:pPr>
            <w:r>
              <w:t xml:space="preserve">Every matter you can see, with status, fee type and total fees</w:t>
            </w:r>
          </w:p>
        </w:tc>
        <w:tc>
          <w:p>
            <w:pPr>
              <w:pStyle w:val="Compact"/>
              <w:jc w:val="left"/>
            </w:pPr>
            <w:r>
              <w:t xml:space="preserve">Orientation; finding your matter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ks_get_matter</w:t>
            </w:r>
          </w:p>
        </w:tc>
        <w:tc>
          <w:p>
            <w:pPr>
              <w:pStyle w:val="Compact"/>
              <w:jc w:val="left"/>
            </w:pPr>
            <w:r>
              <w:t xml:space="preserve">One matter with its task plan, estimated and actual hours, dates and team</w:t>
            </w:r>
          </w:p>
        </w:tc>
        <w:tc>
          <w:p>
            <w:pPr>
              <w:pStyle w:val="Compact"/>
              <w:jc w:val="left"/>
            </w:pPr>
            <w:r>
              <w:t xml:space="preserve">Plan-versus-actual; overdue analysis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ks_list_tasks</w:t>
            </w:r>
          </w:p>
        </w:tc>
        <w:tc>
          <w:p>
            <w:pPr>
              <w:pStyle w:val="Compact"/>
              <w:jc w:val="left"/>
            </w:pPr>
            <w:r>
              <w:t xml:space="preserve">Tasks filtered by status, workstream or phase</w:t>
            </w:r>
          </w:p>
        </w:tc>
        <w:tc>
          <w:p>
            <w:pPr>
              <w:pStyle w:val="Compact"/>
              <w:jc w:val="left"/>
            </w:pPr>
            <w:r>
              <w:t xml:space="preserve">Where the plan is failing, and in which phase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ks_time_ledger</w:t>
            </w:r>
          </w:p>
        </w:tc>
        <w:tc>
          <w:p>
            <w:pPr>
              <w:pStyle w:val="Compact"/>
              <w:jc w:val="left"/>
            </w:pPr>
            <w:r>
              <w:t xml:space="preserve">Time entries with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operator_name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most important one.</w:t>
            </w:r>
            <w:r>
              <w:t xml:space="preserve"> </w:t>
            </w:r>
            <w:r>
              <w:t xml:space="preserve">How time was captured, and by whom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ks_list_staff</w:t>
            </w:r>
          </w:p>
        </w:tc>
        <w:tc>
          <w:p>
            <w:pPr>
              <w:pStyle w:val="Compact"/>
              <w:jc w:val="left"/>
            </w:pPr>
            <w:r>
              <w:t xml:space="preserve">Fee earners with charge-out and cost rates</w:t>
            </w:r>
          </w:p>
        </w:tc>
        <w:tc>
          <w:p>
            <w:pPr>
              <w:pStyle w:val="Compact"/>
              <w:jc w:val="left"/>
            </w:pPr>
            <w:r>
              <w:t xml:space="preserve">Converting hours into dollars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ks_record_time_entry</w:t>
            </w:r>
          </w:p>
        </w:tc>
        <w:tc>
          <w:p>
            <w:pPr>
              <w:pStyle w:val="Compact"/>
              <w:jc w:val="left"/>
            </w:pPr>
            <w:r>
              <w:t xml:space="preserve">Writes a time entry (approval-gated)</w:t>
            </w:r>
          </w:p>
        </w:tc>
        <w:tc>
          <w:p>
            <w:pPr>
              <w:pStyle w:val="Compact"/>
              <w:jc w:val="left"/>
            </w:pPr>
            <w:r>
              <w:t xml:space="preserve">Only where an exercise calls for it</w:t>
            </w:r>
          </w:p>
        </w:tc>
      </w:tr>
    </w:tbl>
    <w:p>
      <w:pPr>
        <w:pStyle w:val="BodyText"/>
      </w:pPr>
      <w:r>
        <w:t xml:space="preserve">You can see your own group’s matter plus the shared NexaCare matter. That is</w:t>
      </w:r>
      <w:r>
        <w:t xml:space="preserve"> </w:t>
      </w:r>
      <w:r>
        <w:t xml:space="preserve">the scope by design; it is also a constraint on your comparisons, and you</w:t>
      </w:r>
      <w:r>
        <w:t xml:space="preserve"> </w:t>
      </w:r>
      <w:r>
        <w:t xml:space="preserve">should say so in your plan rather than write around it.</w:t>
      </w:r>
    </w:p>
    <w:p>
      <w:pPr>
        <w:pStyle w:val="Heading2"/>
      </w:pPr>
      <w:bookmarkStart w:id="22" w:name="six-baselines-worth-having"/>
      <w:r>
        <w:t xml:space="preserve">Six baselines worth having</w:t>
      </w:r>
      <w:bookmarkEnd w:id="22"/>
    </w:p>
    <w:p>
      <w:pPr>
        <w:pStyle w:val="FirstParagraph"/>
      </w:pPr>
      <w:r>
        <w:t xml:space="preserve">Ask Rose for each of these. Record the figure, the date you took it, and the</w:t>
      </w:r>
      <w:r>
        <w:t xml:space="preserve"> </w:t>
      </w:r>
      <w:r>
        <w:t xml:space="preserve">tool call that produced it — the measurement appendix in your change pack is</w:t>
      </w:r>
      <w:r>
        <w:t xml:space="preserve"> </w:t>
      </w:r>
      <w:r>
        <w:t xml:space="preserve">that list.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Plan-versus-actual on the matter.</w:t>
      </w:r>
      <w:r>
        <w:t xml:space="preserve"> </w:t>
      </w:r>
      <w:r>
        <w:t xml:space="preserve">Total estimated hours in the task</w:t>
      </w:r>
      <w:r>
        <w:t xml:space="preserve"> </w:t>
      </w:r>
      <w:r>
        <w:t xml:space="preserve">plan against total hours ever recorded. The ratio is the headline number of</w:t>
      </w:r>
      <w:r>
        <w:t xml:space="preserve"> </w:t>
      </w:r>
      <w:r>
        <w:t xml:space="preserve">your case for change, and it will do more work than any adjective.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Task completion.</w:t>
      </w:r>
      <w:r>
        <w:t xml:space="preserve"> </w:t>
      </w:r>
      <w:r>
        <w:t xml:space="preserve">How many tasks are complete, and how many are past</w:t>
      </w:r>
      <w:r>
        <w:t xml:space="preserve"> </w:t>
      </w:r>
      <w:r>
        <w:t xml:space="preserve">their due date. Report both. One without the other is arguable.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Coverage.</w:t>
      </w:r>
      <w:r>
        <w:t xml:space="preserve"> </w:t>
      </w:r>
      <w:r>
        <w:t xml:space="preserve">How many tasks carry zero recorded time. This distinguishes</w:t>
      </w:r>
      <w:r>
        <w:t xml:space="preserve"> </w:t>
      </w:r>
      <w:r>
        <w:t xml:space="preserve">“</w:t>
      </w:r>
      <w:r>
        <w:t xml:space="preserve">we are behind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we are not tracking</w:t>
      </w:r>
      <w:r>
        <w:t xml:space="preserve">”</w:t>
      </w:r>
      <w:r>
        <w:t xml:space="preserve">, which are different problems</w:t>
      </w:r>
      <w:r>
        <w:t xml:space="preserve"> </w:t>
      </w:r>
      <w:r>
        <w:t xml:space="preserve">with different fixes.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Capture method.</w:t>
      </w:r>
      <w:r>
        <w:t xml:space="preserve"> </w:t>
      </w:r>
      <w:r>
        <w:t xml:space="preserve">The time ledger by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. Contemporaneous entries</w:t>
      </w:r>
      <w:r>
        <w:t xml:space="preserve"> </w:t>
      </w:r>
      <w:r>
        <w:t xml:space="preserve">versus entries created by adjustment or sync. This is the sharpest number</w:t>
      </w:r>
      <w:r>
        <w:t xml:space="preserve"> </w:t>
      </w:r>
      <w:r>
        <w:t xml:space="preserve">available to you, because it speaks to whether the record can be relied on</w:t>
      </w:r>
      <w:r>
        <w:t xml:space="preserve"> </w:t>
      </w:r>
      <w:r>
        <w:t xml:space="preserve">at all.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Concentration.</w:t>
      </w:r>
      <w:r>
        <w:t xml:space="preserve"> </w:t>
      </w:r>
      <w:r>
        <w:t xml:space="preserve">Recorded hours by person and by rate. Who is actually</w:t>
      </w:r>
      <w:r>
        <w:t xml:space="preserve"> </w:t>
      </w:r>
      <w:r>
        <w:t xml:space="preserve">carrying the matter, and what does that cost per hour?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Cost of the gap.</w:t>
      </w:r>
      <w:r>
        <w:t xml:space="preserve"> </w:t>
      </w:r>
      <w:r>
        <w:t xml:space="preserve">Unrecorded planned hours × the relevant charge-out</w:t>
      </w:r>
      <w:r>
        <w:t xml:space="preserve"> </w:t>
      </w:r>
      <w:r>
        <w:t xml:space="preserve">rate. Treat this as an exposure figure, not a loss — and say which it is.</w:t>
      </w:r>
    </w:p>
    <w:p>
      <w:pPr>
        <w:pStyle w:val="Heading2"/>
      </w:pPr>
      <w:bookmarkStart w:id="23" w:name="three-traps"/>
      <w:r>
        <w:t xml:space="preserve">Three traps</w:t>
      </w:r>
      <w:bookmarkEnd w:id="23"/>
    </w:p>
    <w:p>
      <w:pPr>
        <w:pStyle w:val="FirstParagraph"/>
      </w:pPr>
      <w:r>
        <w:rPr>
          <w:b/>
        </w:rPr>
        <w:t xml:space="preserve">The zero-is-good trap.</w:t>
      </w:r>
      <w:r>
        <w:t xml:space="preserve"> </w:t>
      </w:r>
      <w:r>
        <w:t xml:space="preserve">A low recorded-hours figure can mean the work has</w:t>
      </w:r>
      <w:r>
        <w:t xml:space="preserve"> </w:t>
      </w:r>
      <w:r>
        <w:t xml:space="preserve">not been done, or that it has been done and not recorded. Those imply opposite</w:t>
      </w:r>
      <w:r>
        <w:t xml:space="preserve"> </w:t>
      </w:r>
      <w:r>
        <w:t xml:space="preserve">interventions. Distinguish them with a second query before you build an</w:t>
      </w:r>
      <w:r>
        <w:t xml:space="preserve"> </w:t>
      </w:r>
      <w:r>
        <w:t xml:space="preserve">argument on either.</w:t>
      </w:r>
    </w:p>
    <w:p>
      <w:pPr>
        <w:pStyle w:val="BodyText"/>
      </w:pPr>
      <w:r>
        <w:rPr>
          <w:b/>
        </w:rPr>
        <w:t xml:space="preserve">The precision trap.</w:t>
      </w:r>
      <w:r>
        <w:t xml:space="preserve"> </w:t>
      </w:r>
      <w:r>
        <w:t xml:space="preserve">“</w:t>
      </w:r>
      <w:r>
        <w:t xml:space="preserve">$186,000 of unrecorded exposure</w:t>
      </w:r>
      <w:r>
        <w:t xml:space="preserve">”</w:t>
      </w:r>
      <w:r>
        <w:t xml:space="preserve"> </w:t>
      </w:r>
      <w:r>
        <w:t xml:space="preserve">invites an argument</w:t>
      </w:r>
      <w:r>
        <w:t xml:space="preserve"> </w:t>
      </w:r>
      <w:r>
        <w:t xml:space="preserve">about the $6,000.</w:t>
      </w:r>
      <w:r>
        <w:t xml:space="preserve"> </w:t>
      </w:r>
      <w:r>
        <w:t xml:space="preserve">“</w:t>
      </w:r>
      <w:r>
        <w:t xml:space="preserve">Roughly a quarter of a million dollars of planned work with</w:t>
      </w:r>
      <w:r>
        <w:t xml:space="preserve"> </w:t>
      </w:r>
      <w:r>
        <w:t xml:space="preserve">no time against it</w:t>
      </w:r>
      <w:r>
        <w:t xml:space="preserve">”</w:t>
      </w:r>
      <w:r>
        <w:t xml:space="preserve"> </w:t>
      </w:r>
      <w:r>
        <w:t xml:space="preserve">does not. Match the precision of the claim to the</w:t>
      </w:r>
      <w:r>
        <w:t xml:space="preserve"> </w:t>
      </w:r>
      <w:r>
        <w:t xml:space="preserve">precision of the evidence.</w:t>
      </w:r>
    </w:p>
    <w:p>
      <w:pPr>
        <w:pStyle w:val="BodyText"/>
      </w:pPr>
      <w:r>
        <w:rPr>
          <w:b/>
        </w:rPr>
        <w:t xml:space="preserve">The seeded-data trap.</w:t>
      </w:r>
      <w:r>
        <w:t xml:space="preserve"> </w:t>
      </w:r>
      <w:r>
        <w:t xml:space="preserve">This is a teaching database. Some figures are</w:t>
      </w:r>
      <w:r>
        <w:t xml:space="preserve"> </w:t>
      </w:r>
      <w:r>
        <w:t xml:space="preserve">extreme because they were built to be. Say what you are assuming: that the</w:t>
      </w:r>
      <w:r>
        <w:t xml:space="preserve"> </w:t>
      </w:r>
      <w:r>
        <w:t xml:space="preserve">pattern is real even where the magnitude is illustrative. An examiner respects</w:t>
      </w:r>
      <w:r>
        <w:t xml:space="preserve"> </w:t>
      </w:r>
      <w:r>
        <w:t xml:space="preserve">a stated assumption and marks down a hidden one.</w:t>
      </w:r>
    </w:p>
    <w:p>
      <w:pPr>
        <w:pStyle w:val="Heading2"/>
      </w:pPr>
      <w:bookmarkStart w:id="24" w:name="what-good-looks-like"/>
      <w:r>
        <w:t xml:space="preserve">What good looks like</w:t>
      </w:r>
      <w:bookmarkEnd w:id="24"/>
    </w:p>
    <w:p>
      <w:pPr>
        <w:pStyle w:val="FirstParagraph"/>
      </w:pPr>
      <w:r>
        <w:t xml:space="preserve">Every number in your change pack should carry, in a footnote or an appendix</w:t>
      </w:r>
      <w:r>
        <w:t xml:space="preserve"> </w:t>
      </w:r>
      <w:r>
        <w:t xml:space="preserve">line, the tool call that produced it and the date. Any figure that does not is</w:t>
      </w:r>
      <w:r>
        <w:t xml:space="preserve"> </w:t>
      </w:r>
      <w:r>
        <w:t xml:space="preserve">an assertion, and a partnership audience will treat it as one.</w:t>
      </w:r>
    </w:p>
    <w:p>
      <w:pPr>
        <w:pStyle w:val="BodyText"/>
      </w:pPr>
      <w:r>
        <w:t xml:space="preserve">If a claim cannot be measured with data the firm actually captures, that is</w:t>
      </w:r>
      <w:r>
        <w:t xml:space="preserve"> </w:t>
      </w:r>
      <w:r>
        <w:t xml:space="preserve">itself a finding — write it down as a measurement gap rather than deleting the</w:t>
      </w:r>
      <w:r>
        <w:t xml:space="preserve"> </w:t>
      </w:r>
      <w:r>
        <w:t xml:space="preserve">claim.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2026-07-30T11:17:01Z</dcterms:created>
  <dcterms:modified xsi:type="dcterms:W3CDTF">2026-07-30T11:17:01Z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