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4133088562f873323fee1021e5384a87cfc89b"/>
      <w:r>
        <w:t xml:space="preserve">Persona — Lily Chen, Senior Associate (NexaCare matter manager)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Senior associate, seven years’ post-admission. Charge-out $600/hr.</w:t>
      </w:r>
      <w:r>
        <w:t xml:space="preserve"> </w:t>
      </w:r>
      <w:r>
        <w:t xml:space="preserve">Runs the NexaCare matter day to day across the largest share of the task plan.</w:t>
      </w:r>
    </w:p>
    <w:p>
      <w:pPr>
        <w:pStyle w:val="BodyText"/>
      </w:pPr>
      <w:r>
        <w:rPr>
          <w:b/>
        </w:rPr>
        <w:t xml:space="preserve">Part in the change:</w:t>
      </w:r>
      <w:r>
        <w:t xml:space="preserve"> </w:t>
      </w:r>
      <w:r>
        <w:t xml:space="preserve">The load-bearing person. If she adopts, the matter</w:t>
      </w:r>
      <w:r>
        <w:t xml:space="preserve"> </w:t>
      </w:r>
      <w:r>
        <w:t xml:space="preserve">adopts. If she quietly does not, nothing else in the plan matters.</w:t>
      </w:r>
    </w:p>
    <w:p>
      <w:pPr>
        <w:pStyle w:val="Heading2"/>
      </w:pPr>
      <w:bookmarkStart w:id="21" w:name="how-she-works-today"/>
      <w:r>
        <w:t xml:space="preserve">How she works today</w:t>
      </w:r>
      <w:bookmarkEnd w:id="21"/>
    </w:p>
    <w:p>
      <w:pPr>
        <w:pStyle w:val="FirstParagraph"/>
      </w:pPr>
      <w:r>
        <w:t xml:space="preserve">Holds the matter plan in her head and in a personal spreadsheet that she</w:t>
      </w:r>
      <w:r>
        <w:t xml:space="preserve"> </w:t>
      </w:r>
      <w:r>
        <w:t xml:space="preserve">does not share, because it is faster than the system and because she has been</w:t>
      </w:r>
      <w:r>
        <w:t xml:space="preserve"> </w:t>
      </w:r>
      <w:r>
        <w:t xml:space="preserve">burned by a version of it being read as a commitment. Chases the juniors</w:t>
      </w:r>
      <w:r>
        <w:t xml:space="preserve"> </w:t>
      </w:r>
      <w:r>
        <w:t xml:space="preserve">verbally. Fills in the practice-management record when someone asks for a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She is carrying the most matters of anyone in the firm.</w:t>
      </w:r>
    </w:p>
    <w:p>
      <w:pPr>
        <w:pStyle w:val="Heading2"/>
      </w:pPr>
      <w:bookmarkStart w:id="22" w:name="what-she-says"/>
      <w:r>
        <w:t xml:space="preserve">What she says</w:t>
      </w:r>
      <w:bookmarkEnd w:id="22"/>
    </w:p>
    <w:p>
      <w:pPr>
        <w:pStyle w:val="BlockText"/>
      </w:pPr>
      <w:r>
        <w:t xml:space="preserve">“</w:t>
      </w:r>
      <w:r>
        <w:t xml:space="preserve">I already know what the status is. Updating it is for other people’s</w:t>
      </w:r>
      <w:r>
        <w:t xml:space="preserve"> </w:t>
      </w:r>
      <w:r>
        <w:t xml:space="preserve">benefit, not mine.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Every hour I spend on process is an hour off my target, and my target</w:t>
      </w:r>
      <w:r>
        <w:t xml:space="preserve"> </w:t>
      </w:r>
      <w:r>
        <w:t xml:space="preserve">didn’t move.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I’d use it if it replaced the spreadsheet. I won’t use it as well as the</w:t>
      </w:r>
      <w:r>
        <w:t xml:space="preserve"> </w:t>
      </w:r>
      <w:r>
        <w:t xml:space="preserve">spreadsheet.</w:t>
      </w:r>
      <w:r>
        <w:t xml:space="preserve">”</w:t>
      </w:r>
    </w:p>
    <w:p>
      <w:pPr>
        <w:pStyle w:val="Heading2"/>
      </w:pPr>
      <w:bookmarkStart w:id="23" w:name="what-matters-for-the-assessment"/>
      <w:r>
        <w:t xml:space="preserve">What matters for the assessment</w:t>
      </w:r>
      <w:bookmarkEnd w:id="23"/>
    </w:p>
    <w:p>
      <w:pPr>
        <w:pStyle w:val="FirstParagraph"/>
      </w:pPr>
      <w:r>
        <w:t xml:space="preserve">Her objection is arithmetically correct and cannot be answered by</w:t>
      </w:r>
      <w:r>
        <w:t xml:space="preserve"> </w:t>
      </w:r>
      <w:r>
        <w:t xml:space="preserve">communication. Expectancy is high — she could do this easily. Instrumentality</w:t>
      </w:r>
      <w:r>
        <w:t xml:space="preserve"> </w:t>
      </w:r>
      <w:r>
        <w:t xml:space="preserve">is the term at risk: nothing in her assessment rewards it, and she can name</w:t>
      </w:r>
      <w:r>
        <w:t xml:space="preserve"> </w:t>
      </w:r>
      <w:r>
        <w:t xml:space="preserve">that precisely.</w:t>
      </w:r>
    </w:p>
    <w:p>
      <w:pPr>
        <w:pStyle w:val="BodyText"/>
      </w:pPr>
      <w:r>
        <w:t xml:space="preserve">Note the second quote carefully. She is not resisting; she is describing an</w:t>
      </w:r>
      <w:r>
        <w:t xml:space="preserve"> </w:t>
      </w:r>
      <w:r>
        <w:t xml:space="preserve">incentive. Any plan that responds to her with enthusiasm rather than with a</w:t>
      </w:r>
      <w:r>
        <w:t xml:space="preserve"> </w:t>
      </w:r>
      <w:r>
        <w:t xml:space="preserve">change to what is measured, or a reduction in what is asked, will fail and</w:t>
      </w:r>
      <w:r>
        <w:t xml:space="preserve"> </w:t>
      </w:r>
      <w:r>
        <w:t xml:space="preserve">will look like it failed because of her.</w:t>
      </w:r>
    </w:p>
    <w:p>
      <w:pPr>
        <w:pStyle w:val="BodyText"/>
      </w:pPr>
      <w:r>
        <w:t xml:space="preserve">She is the most credible early adopter in the firm — junior enough to be</w:t>
      </w:r>
      <w:r>
        <w:t xml:space="preserve"> </w:t>
      </w:r>
      <w:r>
        <w:t xml:space="preserve">copied, senior enough to be believed.</w:t>
      </w:r>
    </w:p>
    <w:p>
      <w:pPr>
        <w:pStyle w:val="BodyText"/>
      </w:pPr>
      <w:r>
        <w:rPr>
          <w:b/>
        </w:rPr>
        <w:t xml:space="preserve">Check before you assess her.</w:t>
      </w:r>
      <w:r>
        <w:t xml:space="preserve"> </w:t>
      </w:r>
      <w:r>
        <w:t xml:space="preserve">Compare her planned hours on the matter with</w:t>
      </w:r>
      <w:r>
        <w:t xml:space="preserve"> </w:t>
      </w:r>
      <w:r>
        <w:t xml:space="preserve">what has been recorded, and compare her spread of matters with everyone</w:t>
      </w:r>
      <w:r>
        <w:t xml:space="preserve"> </w:t>
      </w:r>
      <w:r>
        <w:t xml:space="preserve">else’s. Ask what her honest capacity for change work is this month.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