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ersona-aisha-rahman-junior-associate"/>
      <w:r>
        <w:t xml:space="preserve">Persona — Aisha Rahman, Junior Associate</w:t>
      </w:r>
      <w:bookmarkEnd w:id="20"/>
    </w:p>
    <w:p>
      <w:pPr>
        <w:pStyle w:val="FirstParagraph"/>
      </w:pPr>
      <w:r>
        <w:rPr>
          <w:b/>
        </w:rPr>
        <w:t xml:space="preserve">Role:</w:t>
      </w:r>
      <w:r>
        <w:t xml:space="preserve"> </w:t>
      </w:r>
      <w:r>
        <w:t xml:space="preserve">Junior associate, second year. Charge-out $300/hr. Carries a large</w:t>
      </w:r>
      <w:r>
        <w:t xml:space="preserve"> </w:t>
      </w:r>
      <w:r>
        <w:t xml:space="preserve">share of the NexaCare task plan by estimated hours.</w:t>
      </w:r>
    </w:p>
    <w:p>
      <w:pPr>
        <w:pStyle w:val="BodyText"/>
      </w:pPr>
      <w:r>
        <w:rPr>
          <w:b/>
        </w:rPr>
        <w:t xml:space="preserve">Part in the change:</w:t>
      </w:r>
      <w:r>
        <w:t xml:space="preserve"> </w:t>
      </w:r>
      <w:r>
        <w:t xml:space="preserve">Does what she is asked. That makes her easy to</w:t>
      </w:r>
      <w:r>
        <w:t xml:space="preserve"> </w:t>
      </w:r>
      <w:r>
        <w:t xml:space="preserve">mandate and easy to overlook — and she is where an unworkable process will</w:t>
      </w:r>
      <w:r>
        <w:t xml:space="preserve"> </w:t>
      </w:r>
      <w:r>
        <w:t xml:space="preserve">first show up as a quiet workaround.</w:t>
      </w:r>
    </w:p>
    <w:p>
      <w:pPr>
        <w:pStyle w:val="Heading2"/>
      </w:pPr>
      <w:bookmarkStart w:id="21" w:name="how-she-works-today"/>
      <w:r>
        <w:t xml:space="preserve">How she works today</w:t>
      </w:r>
      <w:bookmarkEnd w:id="21"/>
    </w:p>
    <w:p>
      <w:pPr>
        <w:pStyle w:val="FirstParagraph"/>
      </w:pPr>
      <w:r>
        <w:t xml:space="preserve">Records time daily because she was told to in her first week and has not</w:t>
      </w:r>
      <w:r>
        <w:t xml:space="preserve"> </w:t>
      </w:r>
      <w:r>
        <w:t xml:space="preserve">stopped. Her entries are the most complete in the firm, and she assumes</w:t>
      </w:r>
      <w:r>
        <w:t xml:space="preserve"> </w:t>
      </w:r>
      <w:r>
        <w:t xml:space="preserve">everyone else’s are too.</w:t>
      </w:r>
    </w:p>
    <w:p>
      <w:pPr>
        <w:pStyle w:val="BodyText"/>
      </w:pPr>
      <w:r>
        <w:t xml:space="preserve">Learns the system by trial and error. Has never been shown the task plan for</w:t>
      </w:r>
      <w:r>
        <w:t xml:space="preserve"> </w:t>
      </w:r>
      <w:r>
        <w:t xml:space="preserve">the matter she is working on, so she experiences the matter as a sequence of</w:t>
      </w:r>
      <w:r>
        <w:t xml:space="preserve"> </w:t>
      </w:r>
      <w:r>
        <w:t xml:space="preserve">instructions rather than as a plan with a shape.</w:t>
      </w:r>
    </w:p>
    <w:p>
      <w:pPr>
        <w:pStyle w:val="BodyText"/>
      </w:pPr>
      <w:r>
        <w:t xml:space="preserve">Will not say she is overloaded. Will show it in her recorded hours if anyone</w:t>
      </w:r>
      <w:r>
        <w:t xml:space="preserve"> </w:t>
      </w:r>
      <w:r>
        <w:t xml:space="preserve">looks.</w:t>
      </w:r>
    </w:p>
    <w:p>
      <w:pPr>
        <w:pStyle w:val="Heading2"/>
      </w:pPr>
      <w:bookmarkStart w:id="22" w:name="what-she-says"/>
      <w:r>
        <w:t xml:space="preserve">What she says</w:t>
      </w:r>
      <w:bookmarkEnd w:id="22"/>
    </w:p>
    <w:p>
      <w:pPr>
        <w:pStyle w:val="BlockText"/>
      </w:pPr>
      <w:r>
        <w:t xml:space="preserve">“</w:t>
      </w:r>
      <w:r>
        <w:t xml:space="preserve">Nobody’s ever told me what the plan is. I get the next thing when the</w:t>
      </w:r>
      <w:r>
        <w:t xml:space="preserve"> </w:t>
      </w:r>
      <w:r>
        <w:t xml:space="preserve">previous thing is done.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I’d rather be told the standard than guess it and be corrected in a</w:t>
      </w:r>
      <w:r>
        <w:t xml:space="preserve"> </w:t>
      </w:r>
      <w:r>
        <w:t xml:space="preserve">review.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If it’s what we do now, I’ll do it. Is it what we do now?</w:t>
      </w:r>
      <w:r>
        <w:t xml:space="preserve">”</w:t>
      </w:r>
    </w:p>
    <w:p>
      <w:pPr>
        <w:pStyle w:val="Heading2"/>
      </w:pPr>
      <w:bookmarkStart w:id="23" w:name="what-matters-for-the-assessment"/>
      <w:r>
        <w:t xml:space="preserve">What matters for the assessment</w:t>
      </w:r>
      <w:bookmarkEnd w:id="23"/>
    </w:p>
    <w:p>
      <w:pPr>
        <w:pStyle w:val="FirstParagraph"/>
      </w:pPr>
      <w:r>
        <w:t xml:space="preserve">Her adoption is cheap, and that makes her tempting to count as a win. Resist</w:t>
      </w:r>
      <w:r>
        <w:t xml:space="preserve"> </w:t>
      </w:r>
      <w:r>
        <w:t xml:space="preserve">that. Her adoption proves nothing to anyone who matters, because nobody in the</w:t>
      </w:r>
      <w:r>
        <w:t xml:space="preserve"> </w:t>
      </w:r>
      <w:r>
        <w:t xml:space="preserve">partnership is watching what the juniors do.</w:t>
      </w:r>
    </w:p>
    <w:p>
      <w:pPr>
        <w:pStyle w:val="BodyText"/>
      </w:pPr>
      <w:r>
        <w:t xml:space="preserve">Her real value in the change is diagnostic: she will comply with a broken</w:t>
      </w:r>
      <w:r>
        <w:t xml:space="preserve"> </w:t>
      </w:r>
      <w:r>
        <w:t xml:space="preserve">process rather than object to it, so if the design is wrong, the evidence will</w:t>
      </w:r>
      <w:r>
        <w:t xml:space="preserve"> </w:t>
      </w:r>
      <w:r>
        <w:t xml:space="preserve">appear in her rework and her hours rather than in her feedback. Build a way to</w:t>
      </w:r>
      <w:r>
        <w:t xml:space="preserve"> </w:t>
      </w:r>
      <w:r>
        <w:t xml:space="preserve">notice that.</w:t>
      </w:r>
    </w:p>
    <w:p>
      <w:pPr>
        <w:pStyle w:val="BodyText"/>
      </w:pPr>
      <w:r>
        <w:t xml:space="preserve">Also note the cost asymmetry — an hour of her time is a third of a senior</w:t>
      </w:r>
      <w:r>
        <w:t xml:space="preserve"> </w:t>
      </w:r>
      <w:r>
        <w:t xml:space="preserve">associate’s charge-out, so shifting effort towards her looks efficient on a</w:t>
      </w:r>
      <w:r>
        <w:t xml:space="preserve"> </w:t>
      </w:r>
      <w:r>
        <w:t xml:space="preserve">fee model and can be a false economy on a rework model.</w:t>
      </w:r>
    </w:p>
    <w:p>
      <w:pPr>
        <w:pStyle w:val="BodyText"/>
      </w:pPr>
      <w:r>
        <w:rPr>
          <w:b/>
        </w:rPr>
        <w:t xml:space="preserve">Check before you assess her.</w:t>
      </w:r>
      <w:r>
        <w:t xml:space="preserve"> </w:t>
      </w:r>
      <w:r>
        <w:t xml:space="preserve">Look at her recorded time against her</w:t>
      </w:r>
      <w:r>
        <w:t xml:space="preserve"> </w:t>
      </w:r>
      <w:r>
        <w:t xml:space="preserve">assigned estimates, and against the same ratio for the others on the matter.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2026-07-30T11:17:01Z</dcterms:created>
  <dcterms:modified xsi:type="dcterms:W3CDTF">2026-07-30T11:17:01Z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