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x-and-ex-week-8-reference-note"/>
      <w:r>
        <w:t xml:space="preserve">CX and EX — Week 8 reference note</w:t>
      </w:r>
      <w:bookmarkEnd w:id="20"/>
    </w:p>
    <w:p>
      <w:pPr>
        <w:pStyle w:val="FirstParagraph"/>
      </w:pPr>
      <w:r>
        <w:t xml:space="preserve">Companion reference for LAWS3850 Week 8. Summarises the frameworks used by the</w:t>
      </w:r>
      <w:r>
        <w:t xml:space="preserve"> </w:t>
      </w:r>
      <w:r>
        <w:t xml:space="preserve">Week-8 workflows so students and Rose are working from the same definitions.</w:t>
      </w:r>
    </w:p>
    <w:p>
      <w:pPr>
        <w:pStyle w:val="Heading2"/>
      </w:pPr>
      <w:bookmarkStart w:id="21" w:name="client-experience"/>
      <w:r>
        <w:t xml:space="preserve">Client experience</w:t>
      </w:r>
      <w:bookmarkEnd w:id="21"/>
    </w:p>
    <w:p>
      <w:pPr>
        <w:pStyle w:val="FirstParagraph"/>
      </w:pPr>
      <w:r>
        <w:t xml:space="preserve">Client experience is the sum total of the client’s perceptions and feelings</w:t>
      </w:r>
      <w:r>
        <w:t xml:space="preserve"> </w:t>
      </w:r>
      <w:r>
        <w:t xml:space="preserve">arising from interactions with a service provider. It is where the service</w:t>
      </w:r>
      <w:r>
        <w:t xml:space="preserve"> </w:t>
      </w:r>
      <w:r>
        <w:t xml:space="preserve">promise is made or broken, producing client delight, satisfaction, or</w:t>
      </w:r>
      <w:r>
        <w:t xml:space="preserve"> </w:t>
      </w:r>
      <w:r>
        <w:t xml:space="preserve">annoyance and disloyalty.</w:t>
      </w:r>
    </w:p>
    <w:p>
      <w:pPr>
        <w:pStyle w:val="BodyText"/>
      </w:pPr>
      <w:r>
        <w:t xml:space="preserve">The practical implication for legal services: most experience failures are</w:t>
      </w:r>
      <w:r>
        <w:t xml:space="preserve"> </w:t>
      </w:r>
      <w:r>
        <w:t xml:space="preserve">communication failures rather than legal ones. A technically excellent matter</w:t>
      </w:r>
      <w:r>
        <w:t xml:space="preserve"> </w:t>
      </w:r>
      <w:r>
        <w:t xml:space="preserve">can produce a detractor, and frequently does.</w:t>
      </w:r>
    </w:p>
    <w:p>
      <w:pPr>
        <w:pStyle w:val="Heading3"/>
      </w:pPr>
      <w:bookmarkStart w:id="22" w:name="the-cx-lifecycle-for-legal-services"/>
      <w:r>
        <w:t xml:space="preserve">The CX lifecycle for legal services</w:t>
      </w:r>
      <w:bookmarkEnd w:id="22"/>
    </w:p>
    <w:p>
      <w:pPr>
        <w:pStyle w:val="FirstParagraph"/>
      </w:pPr>
      <w:r>
        <w:rPr>
          <w:b/>
        </w:rPr>
        <w:t xml:space="preserve">Onstage — what the client experiences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Happy-path steps</w:t>
            </w:r>
          </w:p>
        </w:tc>
      </w:tr>
      <w:tr>
        <w:tc>
          <w:p>
            <w:pPr>
              <w:pStyle w:val="Compact"/>
              <w:jc w:val="left"/>
            </w:pPr>
            <w:r>
              <w:t xml:space="preserve">Awareness &amp; Consideration</w:t>
            </w:r>
          </w:p>
        </w:tc>
        <w:tc>
          <w:p>
            <w:pPr>
              <w:pStyle w:val="Compact"/>
              <w:jc w:val="left"/>
            </w:pPr>
            <w:r>
              <w:t xml:space="preserve">Needs identified · Self service · Legal request</w:t>
            </w:r>
          </w:p>
        </w:tc>
      </w:tr>
      <w:tr>
        <w:tc>
          <w:p>
            <w:pPr>
              <w:pStyle w:val="Compact"/>
              <w:jc w:val="left"/>
            </w:pPr>
            <w:r>
              <w:t xml:space="preserve">Engagement &amp; Onboarding</w:t>
            </w:r>
          </w:p>
        </w:tc>
        <w:tc>
          <w:p>
            <w:pPr>
              <w:pStyle w:val="Compact"/>
              <w:jc w:val="left"/>
            </w:pPr>
            <w:r>
              <w:t xml:space="preserve">First conference · Scope of work &amp; LoE · Initiate work</w:t>
            </w:r>
          </w:p>
        </w:tc>
      </w:tr>
      <w:tr>
        <w:tc>
          <w:p>
            <w:pPr>
              <w:pStyle w:val="Compact"/>
              <w:jc w:val="left"/>
            </w:pPr>
            <w:r>
              <w:t xml:space="preserve">Legal Service Delivery</w:t>
            </w:r>
          </w:p>
        </w:tc>
        <w:tc>
          <w:p>
            <w:pPr>
              <w:pStyle w:val="Compact"/>
              <w:jc w:val="left"/>
            </w:pPr>
            <w:r>
              <w:t xml:space="preserve">Matter updates · Advice provision</w:t>
            </w:r>
          </w:p>
        </w:tc>
      </w:tr>
      <w:tr>
        <w:tc>
          <w:p>
            <w:pPr>
              <w:pStyle w:val="Compact"/>
              <w:jc w:val="left"/>
            </w:pPr>
            <w:r>
              <w:t xml:space="preserve">Aftercare &amp; Loyalty</w:t>
            </w:r>
          </w:p>
        </w:tc>
        <w:tc>
          <w:p>
            <w:pPr>
              <w:pStyle w:val="Compact"/>
              <w:jc w:val="left"/>
            </w:pPr>
            <w:r>
              <w:t xml:space="preserve">Close &amp; Billing · Client feedback · Further needs · After-matter review</w:t>
            </w:r>
          </w:p>
        </w:tc>
      </w:tr>
    </w:tbl>
    <w:p>
      <w:pPr>
        <w:pStyle w:val="BodyText"/>
      </w:pPr>
      <w:r>
        <w:rPr>
          <w:b/>
        </w:rPr>
        <w:t xml:space="preserve">Backstage — what makes the onstage possible</w:t>
      </w:r>
    </w:p>
    <w:p>
      <w:pPr>
        <w:pStyle w:val="BodyText"/>
      </w:pPr>
      <w:r>
        <w:t xml:space="preserve">Origination · Prioritisation · Requirements confirmation · Team management ·</w:t>
      </w:r>
      <w:r>
        <w:t xml:space="preserve"> </w:t>
      </w:r>
      <w:r>
        <w:t xml:space="preserve">Work management · Business partnering.</w:t>
      </w:r>
    </w:p>
    <w:p>
      <w:pPr>
        <w:pStyle w:val="BodyText"/>
      </w:pPr>
      <w:r>
        <w:rPr>
          <w:b/>
        </w:rPr>
        <w:t xml:space="preserve">Foundations</w:t>
      </w:r>
    </w:p>
    <w:p>
      <w:pPr>
        <w:pStyle w:val="BodyText"/>
      </w:pPr>
      <w:r>
        <w:t xml:space="preserve">Strategy, People and Clients · Financial performance · Processes, technology</w:t>
      </w:r>
      <w:r>
        <w:t xml:space="preserve"> </w:t>
      </w:r>
      <w:r>
        <w:t xml:space="preserve">and data.</w:t>
      </w:r>
    </w:p>
    <w:p>
      <w:pPr>
        <w:pStyle w:val="Heading3"/>
      </w:pPr>
      <w:bookmarkStart w:id="23" w:name="measuring-cx"/>
      <w:r>
        <w:t xml:space="preserve">Measuring CX</w:t>
      </w:r>
      <w:bookmarkEnd w:id="23"/>
    </w:p>
    <w:p>
      <w:pPr>
        <w:pStyle w:val="FirstParagraph"/>
      </w:pPr>
      <w:r>
        <w:t xml:space="preserve">The Net Promoter Score asks one question —</w:t>
      </w:r>
      <w:r>
        <w:t xml:space="preserve"> </w:t>
      </w:r>
      <w:r>
        <w:rPr>
          <w:i/>
        </w:rPr>
        <w:t xml:space="preserve">how likely are you to retain and</w:t>
      </w:r>
      <w:r>
        <w:rPr>
          <w:i/>
        </w:rPr>
        <w:t xml:space="preserve"> </w:t>
      </w:r>
      <w:r>
        <w:rPr>
          <w:i/>
        </w:rPr>
        <w:t xml:space="preserve">recommend us</w:t>
      </w:r>
      <w:r>
        <w:t xml:space="preserve">, 0–10 — and classifies responses as Promoters (9–10), Passives</w:t>
      </w:r>
      <w:r>
        <w:t xml:space="preserve"> </w:t>
      </w:r>
      <w:r>
        <w:t xml:space="preserve">(7–8) and Detractors (0–6). NPS is Promoters% minus Detractors%.</w:t>
      </w:r>
    </w:p>
    <w:p>
      <w:pPr>
        <w:pStyle w:val="BodyText"/>
      </w:pPr>
      <w:r>
        <w:t xml:space="preserve">The number matters less than the discipline: a consistent question asked of</w:t>
      </w:r>
      <w:r>
        <w:t xml:space="preserve"> </w:t>
      </w:r>
      <w:r>
        <w:t xml:space="preserve">every client after every matter makes trends visible. A single score without a</w:t>
      </w:r>
      <w:r>
        <w:t xml:space="preserve"> </w:t>
      </w:r>
      <w:r>
        <w:t xml:space="preserve">verbatim is close to useless; a verbatim without a score cannot be trended.</w:t>
      </w:r>
    </w:p>
    <w:p>
      <w:pPr>
        <w:pStyle w:val="BodyText"/>
      </w:pPr>
      <w:r>
        <w:t xml:space="preserve">The data-driven argument (HBR, May 2023) is that feedback improves service only</w:t>
      </w:r>
      <w:r>
        <w:t xml:space="preserve"> </w:t>
      </w:r>
      <w:r>
        <w:t xml:space="preserve">when it is collected systematically, segmented, and connected to operational</w:t>
      </w:r>
      <w:r>
        <w:t xml:space="preserve"> </w:t>
      </w:r>
      <w:r>
        <w:t xml:space="preserve">decisions. Firms characteristically over-react to the loudest comment and</w:t>
      </w:r>
      <w:r>
        <w:t xml:space="preserve"> </w:t>
      </w:r>
      <w:r>
        <w:t xml:space="preserve">under-react to the most frequent one.</w:t>
      </w:r>
    </w:p>
    <w:p>
      <w:pPr>
        <w:pStyle w:val="Heading2"/>
      </w:pPr>
      <w:bookmarkStart w:id="24" w:name="employee-experience"/>
      <w:r>
        <w:t xml:space="preserve">Employee experience</w:t>
      </w:r>
      <w:bookmarkEnd w:id="24"/>
    </w:p>
    <w:p>
      <w:pPr>
        <w:pStyle w:val="FirstParagraph"/>
      </w:pPr>
      <w:r>
        <w:t xml:space="preserve">Culture is the collective mindset and attitude of employees. Green’s argument</w:t>
      </w:r>
      <w:r>
        <w:t xml:space="preserve"> </w:t>
      </w:r>
      <w:r>
        <w:t xml:space="preserve">in</w:t>
      </w:r>
      <w:r>
        <w:t xml:space="preserve"> </w:t>
      </w:r>
      <w:r>
        <w:rPr>
          <w:i/>
        </w:rPr>
        <w:t xml:space="preserve">Culture Hacker</w:t>
      </w:r>
      <w:r>
        <w:t xml:space="preserve"> </w:t>
      </w:r>
      <w:r>
        <w:t xml:space="preserve">chs 1–2:</w:t>
      </w:r>
    </w:p>
    <w:p>
      <w:pPr>
        <w:numPr>
          <w:ilvl w:val="0"/>
          <w:numId w:val="1001"/>
        </w:numPr>
        <w:pStyle w:val="Compact"/>
      </w:pPr>
      <w:r>
        <w:t xml:space="preserve">Culture is a business responsibility, not an HR one, and is owned by leaders</w:t>
      </w:r>
      <w:r>
        <w:t xml:space="preserve"> </w:t>
      </w:r>
      <w:r>
        <w:t xml:space="preserve">at every level; HR facilitates rather than owns it.</w:t>
      </w:r>
    </w:p>
    <w:p>
      <w:pPr>
        <w:numPr>
          <w:ilvl w:val="0"/>
          <w:numId w:val="1001"/>
        </w:numPr>
        <w:pStyle w:val="Compact"/>
      </w:pPr>
      <w:r>
        <w:t xml:space="preserve">Employee attitude determines the service the customer receives — the</w:t>
      </w:r>
      <w:r>
        <w:t xml:space="preserve"> </w:t>
      </w:r>
      <w:r>
        <w:t xml:space="preserve">employee–customer–profit chain (Sears, HBR 1998).</w:t>
      </w:r>
    </w:p>
    <w:p>
      <w:pPr>
        <w:numPr>
          <w:ilvl w:val="0"/>
          <w:numId w:val="1001"/>
        </w:numPr>
        <w:pStyle w:val="Compact"/>
      </w:pPr>
      <w:r>
        <w:t xml:space="preserve">Organisations have internal as well as external customers; how staff treat</w:t>
      </w:r>
      <w:r>
        <w:t xml:space="preserve"> </w:t>
      </w:r>
      <w:r>
        <w:t xml:space="preserve">each other shows up in how clients are treated.</w:t>
      </w:r>
    </w:p>
    <w:p>
      <w:pPr>
        <w:numPr>
          <w:ilvl w:val="0"/>
          <w:numId w:val="1001"/>
        </w:numPr>
        <w:pStyle w:val="Compact"/>
      </w:pPr>
      <w:r>
        <w:t xml:space="preserve">“</w:t>
      </w:r>
      <w:r>
        <w:t xml:space="preserve">Customer experience is the new marketing</w:t>
      </w:r>
      <w:r>
        <w:t xml:space="preserve">”</w:t>
      </w:r>
      <w:r>
        <w:t xml:space="preserve"> </w:t>
      </w:r>
      <w:r>
        <w:t xml:space="preserve">(Steve Cannon, Mercedes-Benz).</w:t>
      </w:r>
    </w:p>
    <w:p>
      <w:pPr>
        <w:numPr>
          <w:ilvl w:val="0"/>
          <w:numId w:val="1001"/>
        </w:numPr>
        <w:pStyle w:val="Compact"/>
      </w:pPr>
      <w:r>
        <w:t xml:space="preserve">“</w:t>
      </w:r>
      <w:r>
        <w:t xml:space="preserve">What you reap on the inside is what you sow on the outside</w:t>
      </w:r>
      <w:r>
        <w:t xml:space="preserve">”</w:t>
      </w:r>
      <w:r>
        <w:t xml:space="preserve"> </w:t>
      </w:r>
      <w:r>
        <w:t xml:space="preserve">(Michelle Crosby).</w:t>
      </w:r>
    </w:p>
    <w:p>
      <w:pPr>
        <w:numPr>
          <w:ilvl w:val="0"/>
          <w:numId w:val="1001"/>
        </w:numPr>
        <w:pStyle w:val="Compact"/>
      </w:pPr>
      <w:r>
        <w:t xml:space="preserve">Lowe’s quantified a conservative difference of more than $1m in annual sales</w:t>
      </w:r>
      <w:r>
        <w:t xml:space="preserve"> </w:t>
      </w:r>
      <w:r>
        <w:t xml:space="preserve">between its highest- and lowest-engaged stores.</w:t>
      </w:r>
    </w:p>
    <w:p>
      <w:pPr>
        <w:pStyle w:val="Heading3"/>
      </w:pPr>
      <w:bookmarkStart w:id="25" w:name="X78a40c8f1cc03b6c9f6d223317f98e9df720087"/>
      <w:r>
        <w:t xml:space="preserve">The levers a supervising lawyer actually controls</w:t>
      </w:r>
      <w:bookmarkEnd w:id="25"/>
    </w:p>
    <w:p>
      <w:pPr>
        <w:pStyle w:val="FirstParagraph"/>
      </w:pPr>
      <w:r>
        <w:t xml:space="preserve">Clarity of expectations · Recognition of contribution · Tools and training</w:t>
      </w:r>
      <w:r>
        <w:t xml:space="preserve"> </w:t>
      </w:r>
      <w:r>
        <w:t xml:space="preserve">provided · Whether work is distributed in a way a reasonable person could</w:t>
      </w:r>
      <w:r>
        <w:t xml:space="preserve"> </w:t>
      </w:r>
      <w:r>
        <w:t xml:space="preserve">sustain.</w:t>
      </w:r>
    </w:p>
    <w:p>
      <w:pPr>
        <w:pStyle w:val="Heading3"/>
      </w:pPr>
      <w:bookmarkStart w:id="26" w:name="where-cx-and-ex-conflict"/>
      <w:r>
        <w:t xml:space="preserve">Where CX and EX conflict</w:t>
      </w:r>
      <w:bookmarkEnd w:id="26"/>
    </w:p>
    <w:p>
      <w:pPr>
        <w:pStyle w:val="FirstParagraph"/>
      </w:pPr>
      <w:r>
        <w:t xml:space="preserve">The reinforcing case is well known: look after your people and the client</w:t>
      </w:r>
      <w:r>
        <w:t xml:space="preserve"> </w:t>
      </w:r>
      <w:r>
        <w:t xml:space="preserve">experience follows. The exceptions are where the management judgement lives.</w:t>
      </w:r>
      <w:r>
        <w:t xml:space="preserve"> </w:t>
      </w:r>
      <w:r>
        <w:t xml:space="preserve">Compressing a timetable pleases the client and strains the team. Absorbing</w:t>
      </w:r>
      <w:r>
        <w:t xml:space="preserve"> </w:t>
      </w:r>
      <w:r>
        <w:t xml:space="preserve">out-of-scope work protects the relationship and quietly transfers the cost to</w:t>
      </w:r>
      <w:r>
        <w:t xml:space="preserve"> </w:t>
      </w:r>
      <w:r>
        <w:t xml:space="preserve">whoever does the work. The asymmetry worth noticing is that the person who</w:t>
      </w:r>
      <w:r>
        <w:t xml:space="preserve"> </w:t>
      </w:r>
      <w:r>
        <w:t xml:space="preserve">makes these decisions is frequently not the person who bears them.</w:t>
      </w:r>
    </w:p>
    <w:p>
      <w:pPr>
        <w:pStyle w:val="Heading2"/>
      </w:pPr>
      <w:bookmarkStart w:id="27" w:name="strategy-on-a-page"/>
      <w:r>
        <w:t xml:space="preserve">Strategy on a page</w:t>
      </w:r>
      <w:bookmarkEnd w:id="27"/>
    </w:p>
    <w:p>
      <w:pPr>
        <w:pStyle w:val="FirstParagraph"/>
      </w:pPr>
      <w:r>
        <w:t xml:space="preserve">The Week-8 framing for pulling this together:</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The question</w:t>
            </w:r>
          </w:p>
        </w:tc>
      </w:tr>
      <w:tr>
        <w:tc>
          <w:p>
            <w:pPr>
              <w:pStyle w:val="Compact"/>
              <w:jc w:val="left"/>
            </w:pPr>
            <w:r>
              <w:t xml:space="preserve">Purpose</w:t>
            </w:r>
          </w:p>
        </w:tc>
        <w:tc>
          <w:p>
            <w:pPr>
              <w:pStyle w:val="Compact"/>
              <w:jc w:val="left"/>
            </w:pPr>
            <w:r>
              <w:t xml:space="preserve">Why do we exist, for whom, and how do we achieve impact?</w:t>
            </w:r>
          </w:p>
        </w:tc>
      </w:tr>
      <w:tr>
        <w:tc>
          <w:p>
            <w:pPr>
              <w:pStyle w:val="Compact"/>
              <w:jc w:val="left"/>
            </w:pPr>
            <w:r>
              <w:t xml:space="preserve">Outcomes</w:t>
            </w:r>
          </w:p>
        </w:tc>
        <w:tc>
          <w:p>
            <w:pPr>
              <w:pStyle w:val="Compact"/>
              <w:jc w:val="left"/>
            </w:pPr>
            <w:r>
              <w:t xml:space="preserve">In what financial and non-financial areas must we realise value?</w:t>
            </w:r>
          </w:p>
        </w:tc>
      </w:tr>
      <w:tr>
        <w:tc>
          <w:p>
            <w:pPr>
              <w:pStyle w:val="Compact"/>
              <w:jc w:val="left"/>
            </w:pPr>
            <w:r>
              <w:t xml:space="preserve">Client-focused (CX)</w:t>
            </w:r>
          </w:p>
        </w:tc>
        <w:tc>
          <w:p>
            <w:pPr>
              <w:pStyle w:val="Compact"/>
              <w:jc w:val="left"/>
            </w:pPr>
            <w:r>
              <w:t xml:space="preserve">Who do we most want to serve, is our client value proposition and service promise articulated, what does the experience look, sound and feel like, and where are the highest-impact improvements?</w:t>
            </w:r>
          </w:p>
        </w:tc>
      </w:tr>
      <w:tr>
        <w:tc>
          <w:p>
            <w:pPr>
              <w:pStyle w:val="Compact"/>
              <w:jc w:val="left"/>
            </w:pPr>
            <w:r>
              <w:t xml:space="preserve">People-first (EX)</w:t>
            </w:r>
          </w:p>
        </w:tc>
        <w:tc>
          <w:p>
            <w:pPr>
              <w:pStyle w:val="Compact"/>
              <w:jc w:val="left"/>
            </w:pPr>
            <w:r>
              <w:t xml:space="preserve">What are our core values and do we live them? Is the service promise in the DNA of how we treat clients and each other? Where can we better support people through tools, training and development?</w:t>
            </w:r>
          </w:p>
        </w:tc>
      </w:tr>
      <w:tr>
        <w:tc>
          <w:p>
            <w:pPr>
              <w:pStyle w:val="Compact"/>
              <w:jc w:val="left"/>
            </w:pPr>
            <w:r>
              <w:t xml:space="preserve">Optimised processes</w:t>
            </w:r>
          </w:p>
        </w:tc>
        <w:tc>
          <w:p>
            <w:pPr>
              <w:pStyle w:val="Compact"/>
              <w:jc w:val="left"/>
            </w:pPr>
            <w:r>
              <w:t xml:space="preserve">Where do our systems make it harder for our people to do their job, and what is the impact on the client?</w:t>
            </w:r>
          </w:p>
        </w:tc>
      </w:tr>
      <w:tr>
        <w:tc>
          <w:p>
            <w:pPr>
              <w:pStyle w:val="Compact"/>
              <w:jc w:val="left"/>
            </w:pPr>
            <w:r>
              <w:t xml:space="preserve">Technology enabled</w:t>
            </w:r>
          </w:p>
        </w:tc>
        <w:tc>
          <w:p>
            <w:pPr>
              <w:pStyle w:val="Compact"/>
              <w:jc w:val="left"/>
            </w:pPr>
            <w:r>
              <w:t xml:space="preserve">Is everyone trained on what we have, have we optimised it, and where would automation free people for higher-value work?</w:t>
            </w:r>
          </w:p>
        </w:tc>
      </w:tr>
      <w:tr>
        <w:tc>
          <w:p>
            <w:pPr>
              <w:pStyle w:val="Compact"/>
              <w:jc w:val="left"/>
            </w:pPr>
            <w:r>
              <w:t xml:space="preserve">Data enabled</w:t>
            </w:r>
          </w:p>
        </w:tc>
        <w:tc>
          <w:p>
            <w:pPr>
              <w:pStyle w:val="Compact"/>
              <w:jc w:val="left"/>
            </w:pPr>
            <w:r>
              <w:t xml:space="preserve">What outcomes are we tracking, what data do we hold, and how does it inform decisions?</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2026-07-28T02:33:52Z</dcterms:created>
  <dcterms:modified xsi:type="dcterms:W3CDTF">2026-07-28T02:33:52Z</dcterms:modified>
</cp:coreProperties>
</file>

<file path=docProps/custom.xml><?xml version="1.0" encoding="utf-8"?>
<Properties xmlns="http://schemas.openxmlformats.org/officeDocument/2006/custom-properties" xmlns:vt="http://schemas.openxmlformats.org/officeDocument/2006/docPropsVTypes"/>
</file>