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17e50302711b390e3280785872ed43a18e18ff"/>
      <w:r>
        <w:t xml:space="preserve">Scenario 2 — Write down time to land on the estimate</w:t>
      </w:r>
      <w:bookmarkEnd w:id="20"/>
    </w:p>
    <w:p>
      <w:pPr>
        <w:pStyle w:val="FirstParagraph"/>
      </w:pPr>
      <w:r>
        <w:rPr>
          <w:b/>
        </w:rPr>
        <w:t xml:space="preserve">Matter:</w:t>
      </w:r>
      <w:r>
        <w:t xml:space="preserve"> </w:t>
      </w:r>
      <w:r>
        <w:t xml:space="preserve">NexaCare Health — Whitegum Medical Centres Acquisition</w:t>
      </w:r>
      <w:r>
        <w:t xml:space="preserve"> </w:t>
      </w:r>
      <w:r>
        <w:rPr>
          <w:b/>
        </w:rPr>
        <w:t xml:space="preserve">Raised by:</w:t>
      </w:r>
      <w:r>
        <w:t xml:space="preserve"> </w:t>
      </w:r>
      <w:r>
        <w:t xml:space="preserve">Lily Chen (senior associate)</w:t>
      </w:r>
    </w:p>
    <w:p>
      <w:pPr>
        <w:pStyle w:val="BodyText"/>
      </w:pPr>
      <w:r>
        <w:t xml:space="preserve">The matter is running roughly 18% over the hours estimated for the diligence</w:t>
      </w:r>
      <w:r>
        <w:t xml:space="preserve"> </w:t>
      </w:r>
      <w:r>
        <w:t xml:space="preserve">phase. Lily emails the team before the monthly billing run:</w:t>
      </w:r>
    </w:p>
    <w:p>
      <w:pPr>
        <w:pStyle w:val="BlockText"/>
      </w:pPr>
      <w:r>
        <w:t xml:space="preserve">“</w:t>
      </w:r>
      <w:r>
        <w:t xml:space="preserve">We told them a number and we should land on it — going back now looks like</w:t>
      </w:r>
      <w:r>
        <w:t xml:space="preserve"> </w:t>
      </w:r>
      <w:r>
        <w:t xml:space="preserve">we didn’t know what we were doing. Aisha, can you take about six hours off</w:t>
      </w:r>
      <w:r>
        <w:t xml:space="preserve"> </w:t>
      </w:r>
      <w:r>
        <w:t xml:space="preserve">your entries for last fortnight? Just adjust the descriptions so it reads</w:t>
      </w:r>
      <w:r>
        <w:t xml:space="preserve"> </w:t>
      </w:r>
      <w:r>
        <w:t xml:space="preserve">cleanly. It’s not lost, we’ll pick it up on the next phase where we’ve got</w:t>
      </w:r>
      <w:r>
        <w:t xml:space="preserve"> </w:t>
      </w:r>
      <w:r>
        <w:t xml:space="preserve">more room.</w:t>
      </w:r>
      <w:r>
        <w:t xml:space="preserve">”</w:t>
      </w:r>
    </w:p>
    <w:p>
      <w:pPr>
        <w:pStyle w:val="FirstParagraph"/>
      </w:pPr>
      <w:r>
        <w:t xml:space="preserve">Aisha worked the hours. The time entries are already in the ledger with</w:t>
      </w:r>
      <w:r>
        <w:t xml:space="preserve"> </w:t>
      </w:r>
      <w:r>
        <w:t xml:space="preserve">narrative descriptions attached to specific tasks.</w:t>
      </w:r>
    </w:p>
    <w:p>
      <w:pPr>
        <w:pStyle w:val="BodyText"/>
      </w:pPr>
      <w:r>
        <w:t xml:space="preserve">Nobody has proposed telling the client that the diligence phase ran over.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2026-07-28T02:33:53Z</dcterms:created>
  <dcterms:modified xsi:type="dcterms:W3CDTF">2026-07-28T02:33:53Z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